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370FB" w14:textId="77777777" w:rsidR="00E56ED4" w:rsidRPr="0086614A" w:rsidRDefault="000A196B">
      <w:pPr>
        <w:widowControl w:val="0"/>
        <w:suppressAutoHyphens/>
        <w:jc w:val="center"/>
        <w:rPr>
          <w:color w:val="000000"/>
        </w:rPr>
      </w:pPr>
      <w:bookmarkStart w:id="0" w:name="_GoBack"/>
      <w:bookmarkEnd w:id="0"/>
      <w:r>
        <w:rPr>
          <w:color w:val="000000"/>
          <w:lang w:val="en-US"/>
        </w:rPr>
        <w:pict w14:anchorId="5C0FE8C7">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 stroked="f">
            <v:imagedata r:id="rId9" o:title=""/>
          </v:shape>
          <w:control r:id="rId10" w:name="Control 2" w:shapeid="_x0000_s1026"/>
        </w:pict>
      </w:r>
      <w:r w:rsidR="000F36FC" w:rsidRPr="0086614A">
        <w:rPr>
          <w:color w:val="000000"/>
        </w:rPr>
        <w:t>STUDIJŲ KOKYBĖS VERTINIMO CENTRO DIREKTORIAUS</w:t>
      </w:r>
    </w:p>
    <w:p w14:paraId="5E0237CE" w14:textId="77777777" w:rsidR="00E56ED4" w:rsidRPr="0086614A" w:rsidRDefault="000F36FC">
      <w:pPr>
        <w:widowControl w:val="0"/>
        <w:suppressAutoHyphens/>
        <w:jc w:val="center"/>
        <w:rPr>
          <w:color w:val="000000"/>
          <w:spacing w:val="60"/>
        </w:rPr>
      </w:pPr>
      <w:r w:rsidRPr="0086614A">
        <w:rPr>
          <w:color w:val="000000"/>
          <w:spacing w:val="60"/>
        </w:rPr>
        <w:t>ĮSAKYMAS</w:t>
      </w:r>
    </w:p>
    <w:p w14:paraId="1623C5F6" w14:textId="77777777" w:rsidR="00E56ED4" w:rsidRPr="0086614A" w:rsidRDefault="00E56ED4">
      <w:pPr>
        <w:widowControl w:val="0"/>
        <w:suppressAutoHyphens/>
        <w:jc w:val="center"/>
        <w:rPr>
          <w:color w:val="000000"/>
        </w:rPr>
      </w:pPr>
    </w:p>
    <w:p w14:paraId="756E25F6" w14:textId="77777777" w:rsidR="00E56ED4" w:rsidRPr="0086614A" w:rsidRDefault="000F36FC">
      <w:pPr>
        <w:widowControl w:val="0"/>
        <w:suppressAutoHyphens/>
        <w:jc w:val="center"/>
        <w:rPr>
          <w:b/>
          <w:bCs/>
          <w:caps/>
          <w:color w:val="000000"/>
        </w:rPr>
      </w:pPr>
      <w:r w:rsidRPr="0086614A">
        <w:rPr>
          <w:b/>
          <w:bCs/>
          <w:caps/>
          <w:color w:val="000000"/>
        </w:rPr>
        <w:t>DĖL AUKŠTOSIOS MOKYKLOS VEIKLOS VERTINIMO METODIKOS PATVIRTINIMO</w:t>
      </w:r>
    </w:p>
    <w:p w14:paraId="1DB34608" w14:textId="77777777" w:rsidR="00E56ED4" w:rsidRPr="0086614A" w:rsidRDefault="00E56ED4">
      <w:pPr>
        <w:widowControl w:val="0"/>
        <w:suppressAutoHyphens/>
        <w:jc w:val="center"/>
        <w:rPr>
          <w:color w:val="000000"/>
        </w:rPr>
      </w:pPr>
    </w:p>
    <w:p w14:paraId="01925788" w14:textId="404D25E9" w:rsidR="00E56ED4" w:rsidRPr="0086614A" w:rsidRDefault="0009701C">
      <w:pPr>
        <w:widowControl w:val="0"/>
        <w:suppressAutoHyphens/>
        <w:jc w:val="center"/>
        <w:rPr>
          <w:color w:val="000000"/>
        </w:rPr>
      </w:pPr>
      <w:r w:rsidRPr="0086614A">
        <w:rPr>
          <w:color w:val="000000"/>
        </w:rPr>
        <w:t>20</w:t>
      </w:r>
      <w:r>
        <w:rPr>
          <w:color w:val="000000"/>
        </w:rPr>
        <w:t>20</w:t>
      </w:r>
      <w:r w:rsidRPr="0086614A">
        <w:rPr>
          <w:color w:val="000000"/>
        </w:rPr>
        <w:t xml:space="preserve"> </w:t>
      </w:r>
      <w:r w:rsidR="000F36FC" w:rsidRPr="0086614A">
        <w:rPr>
          <w:color w:val="000000"/>
        </w:rPr>
        <w:t xml:space="preserve">m. </w:t>
      </w:r>
      <w:r>
        <w:rPr>
          <w:color w:val="000000"/>
        </w:rPr>
        <w:t xml:space="preserve">vasario </w:t>
      </w:r>
      <w:r w:rsidR="000F36FC" w:rsidRPr="0086614A">
        <w:rPr>
          <w:color w:val="000000"/>
        </w:rPr>
        <w:t xml:space="preserve">d. Nr. </w:t>
      </w:r>
    </w:p>
    <w:p w14:paraId="6634BFD7" w14:textId="77777777" w:rsidR="00E56ED4" w:rsidRPr="0086614A" w:rsidRDefault="000F36FC">
      <w:pPr>
        <w:widowControl w:val="0"/>
        <w:suppressAutoHyphens/>
        <w:jc w:val="center"/>
        <w:rPr>
          <w:color w:val="000000"/>
        </w:rPr>
      </w:pPr>
      <w:r w:rsidRPr="0086614A">
        <w:rPr>
          <w:color w:val="000000"/>
        </w:rPr>
        <w:t>Vilnius</w:t>
      </w:r>
    </w:p>
    <w:p w14:paraId="10B0873B" w14:textId="77777777" w:rsidR="00E56ED4" w:rsidRPr="0086614A" w:rsidRDefault="00E56ED4">
      <w:pPr>
        <w:widowControl w:val="0"/>
        <w:suppressAutoHyphens/>
        <w:jc w:val="both"/>
        <w:rPr>
          <w:color w:val="000000"/>
        </w:rPr>
      </w:pPr>
    </w:p>
    <w:p w14:paraId="5F40A57E" w14:textId="03CE73D8" w:rsidR="00E56ED4" w:rsidRPr="0086614A" w:rsidRDefault="000F36FC">
      <w:pPr>
        <w:widowControl w:val="0"/>
        <w:suppressAutoHyphens/>
        <w:ind w:firstLine="567"/>
        <w:jc w:val="both"/>
        <w:rPr>
          <w:color w:val="000000"/>
        </w:rPr>
      </w:pPr>
      <w:r w:rsidRPr="0086614A">
        <w:rPr>
          <w:color w:val="000000"/>
        </w:rPr>
        <w:t xml:space="preserve">Vadovaudamasis </w:t>
      </w:r>
      <w:r w:rsidR="007B200F">
        <w:rPr>
          <w:color w:val="000000"/>
        </w:rPr>
        <w:t xml:space="preserve">Mokslo ir studijų įstatymo 49 straipsnio 2 dalimi, </w:t>
      </w:r>
      <w:r w:rsidRPr="0086614A">
        <w:rPr>
          <w:color w:val="000000"/>
        </w:rPr>
        <w:t xml:space="preserve">Lietuvos Respublikos </w:t>
      </w:r>
      <w:r w:rsidR="00DC7AAE">
        <w:rPr>
          <w:color w:val="000000"/>
        </w:rPr>
        <w:t>Švietimo, mokslo ir sporto ministro 20</w:t>
      </w:r>
      <w:r w:rsidR="0009701C">
        <w:rPr>
          <w:color w:val="000000"/>
        </w:rPr>
        <w:t>19</w:t>
      </w:r>
      <w:r w:rsidR="00DC7AAE">
        <w:rPr>
          <w:color w:val="000000"/>
        </w:rPr>
        <w:t xml:space="preserve"> m. </w:t>
      </w:r>
      <w:r w:rsidR="0009701C">
        <w:rPr>
          <w:color w:val="000000"/>
        </w:rPr>
        <w:t xml:space="preserve">gruodžio 19 </w:t>
      </w:r>
      <w:r w:rsidR="00DC7AAE">
        <w:rPr>
          <w:color w:val="000000"/>
        </w:rPr>
        <w:t xml:space="preserve">d. įsakymo Nr. </w:t>
      </w:r>
      <w:r w:rsidR="0009701C">
        <w:rPr>
          <w:color w:val="000000"/>
        </w:rPr>
        <w:t>V-1529</w:t>
      </w:r>
      <w:r w:rsidRPr="0086614A">
        <w:rPr>
          <w:color w:val="000000"/>
        </w:rPr>
        <w:t xml:space="preserve"> „Dėl </w:t>
      </w:r>
      <w:r w:rsidRPr="0086614A">
        <w:rPr>
          <w:caps/>
          <w:color w:val="000000"/>
        </w:rPr>
        <w:t>a</w:t>
      </w:r>
      <w:r w:rsidRPr="0086614A">
        <w:rPr>
          <w:color w:val="000000"/>
        </w:rPr>
        <w:t>ukštųjų mokyklų</w:t>
      </w:r>
      <w:r w:rsidR="00DC7AAE">
        <w:rPr>
          <w:color w:val="000000"/>
        </w:rPr>
        <w:t xml:space="preserve"> ir užsienio valstybių aukštųjų mokyklų filialų</w:t>
      </w:r>
      <w:r w:rsidRPr="0086614A">
        <w:rPr>
          <w:color w:val="000000"/>
        </w:rPr>
        <w:t xml:space="preserve"> išorinio vertinimo </w:t>
      </w:r>
      <w:r w:rsidR="00DC7AAE">
        <w:rPr>
          <w:color w:val="000000"/>
        </w:rPr>
        <w:t xml:space="preserve">ir akreditavimo </w:t>
      </w:r>
      <w:r w:rsidR="002A7D47">
        <w:rPr>
          <w:color w:val="000000"/>
        </w:rPr>
        <w:t>tvarkos aprašo</w:t>
      </w:r>
      <w:r w:rsidR="0009701C">
        <w:rPr>
          <w:color w:val="000000"/>
        </w:rPr>
        <w:t xml:space="preserve">, vertinamųjų sričių ir rodiklių </w:t>
      </w:r>
      <w:r w:rsidRPr="0086614A">
        <w:rPr>
          <w:color w:val="000000"/>
        </w:rPr>
        <w:t>patvirtinimo“ 2 punktu,</w:t>
      </w:r>
    </w:p>
    <w:p w14:paraId="4E19C26B" w14:textId="6690BBBC" w:rsidR="00E56ED4" w:rsidRDefault="0009701C">
      <w:pPr>
        <w:widowControl w:val="0"/>
        <w:suppressAutoHyphens/>
        <w:ind w:firstLine="567"/>
        <w:jc w:val="both"/>
        <w:rPr>
          <w:color w:val="000000"/>
        </w:rPr>
      </w:pPr>
      <w:r>
        <w:rPr>
          <w:color w:val="000000"/>
          <w:spacing w:val="60"/>
        </w:rPr>
        <w:t>1. T</w:t>
      </w:r>
      <w:r w:rsidR="000F36FC" w:rsidRPr="0086614A">
        <w:rPr>
          <w:color w:val="000000"/>
          <w:spacing w:val="60"/>
        </w:rPr>
        <w:t>virtinu</w:t>
      </w:r>
      <w:r w:rsidR="000F36FC" w:rsidRPr="0086614A">
        <w:rPr>
          <w:color w:val="000000"/>
        </w:rPr>
        <w:t xml:space="preserve"> Aukštosios mokyklos veiklos vertinimo metodiką (pridedama).</w:t>
      </w:r>
    </w:p>
    <w:p w14:paraId="51A1AAAF" w14:textId="63E05BA2" w:rsidR="0009701C" w:rsidRPr="0009701C" w:rsidRDefault="0009701C" w:rsidP="0009701C">
      <w:pPr>
        <w:widowControl w:val="0"/>
        <w:suppressAutoHyphens/>
        <w:ind w:firstLine="567"/>
        <w:jc w:val="both"/>
        <w:rPr>
          <w:color w:val="000000"/>
        </w:rPr>
      </w:pPr>
      <w:r w:rsidRPr="0009701C">
        <w:rPr>
          <w:color w:val="000000"/>
          <w:spacing w:val="60"/>
        </w:rPr>
        <w:t>2. Nustatau</w:t>
      </w:r>
      <w:r w:rsidRPr="0009701C">
        <w:rPr>
          <w:color w:val="000000"/>
        </w:rPr>
        <w:t>, kad ši</w:t>
      </w:r>
      <w:r>
        <w:rPr>
          <w:color w:val="000000"/>
        </w:rPr>
        <w:t>s</w:t>
      </w:r>
      <w:r w:rsidRPr="0009701C">
        <w:rPr>
          <w:color w:val="000000"/>
        </w:rPr>
        <w:t xml:space="preserve"> įsakym</w:t>
      </w:r>
      <w:r>
        <w:rPr>
          <w:color w:val="000000"/>
        </w:rPr>
        <w:t>as</w:t>
      </w:r>
      <w:r w:rsidRPr="0009701C">
        <w:rPr>
          <w:color w:val="000000"/>
        </w:rPr>
        <w:t xml:space="preserve"> įsigalioja nuo 20</w:t>
      </w:r>
      <w:r>
        <w:rPr>
          <w:color w:val="000000"/>
        </w:rPr>
        <w:t>20</w:t>
      </w:r>
      <w:r w:rsidRPr="0009701C">
        <w:rPr>
          <w:color w:val="000000"/>
        </w:rPr>
        <w:t xml:space="preserve"> m. </w:t>
      </w:r>
      <w:r>
        <w:rPr>
          <w:color w:val="000000"/>
        </w:rPr>
        <w:t>kovo</w:t>
      </w:r>
      <w:r w:rsidRPr="0009701C">
        <w:rPr>
          <w:color w:val="000000"/>
        </w:rPr>
        <w:t xml:space="preserve"> 1 d.</w:t>
      </w:r>
    </w:p>
    <w:p w14:paraId="597EFDFA" w14:textId="77777777" w:rsidR="0009701C" w:rsidRPr="0086614A" w:rsidRDefault="0009701C">
      <w:pPr>
        <w:widowControl w:val="0"/>
        <w:suppressAutoHyphens/>
        <w:ind w:firstLine="567"/>
        <w:jc w:val="both"/>
        <w:rPr>
          <w:color w:val="000000"/>
        </w:rPr>
      </w:pPr>
    </w:p>
    <w:p w14:paraId="4D444F13" w14:textId="77777777" w:rsidR="00E56ED4" w:rsidRPr="0086614A" w:rsidRDefault="00E56ED4">
      <w:pPr>
        <w:widowControl w:val="0"/>
        <w:suppressAutoHyphens/>
        <w:jc w:val="both"/>
        <w:rPr>
          <w:color w:val="000000"/>
        </w:rPr>
      </w:pPr>
    </w:p>
    <w:p w14:paraId="509A5B53" w14:textId="77777777" w:rsidR="00E56ED4" w:rsidRPr="0086614A" w:rsidRDefault="00E56ED4">
      <w:pPr>
        <w:widowControl w:val="0"/>
        <w:suppressAutoHyphens/>
        <w:jc w:val="both"/>
        <w:rPr>
          <w:color w:val="000000"/>
        </w:rPr>
      </w:pPr>
    </w:p>
    <w:p w14:paraId="4CAE6DAC" w14:textId="77777777" w:rsidR="00E56ED4" w:rsidRPr="0086614A" w:rsidRDefault="000F36FC">
      <w:pPr>
        <w:widowControl w:val="0"/>
        <w:tabs>
          <w:tab w:val="right" w:pos="9071"/>
        </w:tabs>
        <w:suppressAutoHyphens/>
        <w:rPr>
          <w:caps/>
          <w:color w:val="000000"/>
        </w:rPr>
      </w:pPr>
      <w:r w:rsidRPr="0086614A">
        <w:rPr>
          <w:caps/>
          <w:color w:val="000000"/>
        </w:rPr>
        <w:t xml:space="preserve">Direktorius </w:t>
      </w:r>
      <w:r w:rsidRPr="0086614A">
        <w:rPr>
          <w:caps/>
          <w:color w:val="000000"/>
        </w:rPr>
        <w:tab/>
      </w:r>
      <w:r w:rsidR="006E16DA">
        <w:rPr>
          <w:caps/>
          <w:color w:val="000000"/>
        </w:rPr>
        <w:t>ALMANTAS ŠERPATAUSKAS</w:t>
      </w:r>
    </w:p>
    <w:p w14:paraId="5AB23640" w14:textId="77777777" w:rsidR="00E56ED4" w:rsidRPr="0086614A" w:rsidRDefault="00E56ED4">
      <w:pPr>
        <w:widowControl w:val="0"/>
        <w:tabs>
          <w:tab w:val="right" w:pos="9071"/>
        </w:tabs>
        <w:suppressAutoHyphens/>
        <w:rPr>
          <w:caps/>
          <w:color w:val="000000"/>
        </w:rPr>
      </w:pPr>
    </w:p>
    <w:p w14:paraId="01D81C21" w14:textId="77777777" w:rsidR="00E56ED4" w:rsidRPr="0086614A" w:rsidRDefault="00E56ED4">
      <w:pPr>
        <w:widowControl w:val="0"/>
        <w:suppressAutoHyphens/>
        <w:jc w:val="center"/>
        <w:rPr>
          <w:color w:val="000000"/>
        </w:rPr>
      </w:pPr>
    </w:p>
    <w:p w14:paraId="5ABBE086" w14:textId="77777777" w:rsidR="00817C23" w:rsidRPr="0086614A" w:rsidRDefault="000F36FC">
      <w:pPr>
        <w:widowControl w:val="0"/>
        <w:suppressAutoHyphens/>
        <w:ind w:firstLine="5102"/>
        <w:rPr>
          <w:color w:val="000000"/>
        </w:rPr>
      </w:pPr>
      <w:r w:rsidRPr="0086614A">
        <w:rPr>
          <w:color w:val="000000"/>
        </w:rPr>
        <w:br w:type="page"/>
      </w:r>
    </w:p>
    <w:p w14:paraId="2AEFBC0E" w14:textId="51F509E6" w:rsidR="00E56ED4" w:rsidRPr="0086614A" w:rsidRDefault="00817C23" w:rsidP="0009701C">
      <w:pPr>
        <w:keepLines/>
        <w:widowControl w:val="0"/>
        <w:suppressAutoHyphens/>
        <w:ind w:left="4535"/>
        <w:rPr>
          <w:color w:val="000000"/>
        </w:rPr>
      </w:pPr>
      <w:r w:rsidRPr="0086614A">
        <w:rPr>
          <w:i/>
          <w:iCs/>
          <w:sz w:val="22"/>
          <w:szCs w:val="22"/>
        </w:rPr>
        <w:lastRenderedPageBreak/>
        <w:t xml:space="preserve">       </w:t>
      </w:r>
      <w:r w:rsidR="0009701C">
        <w:rPr>
          <w:i/>
          <w:iCs/>
          <w:sz w:val="22"/>
          <w:szCs w:val="22"/>
        </w:rPr>
        <w:t xml:space="preserve">  </w:t>
      </w:r>
      <w:r w:rsidRPr="0086614A">
        <w:rPr>
          <w:i/>
          <w:iCs/>
          <w:sz w:val="22"/>
          <w:szCs w:val="22"/>
        </w:rPr>
        <w:t xml:space="preserve"> </w:t>
      </w:r>
      <w:r w:rsidR="000F36FC" w:rsidRPr="0086614A">
        <w:rPr>
          <w:color w:val="000000"/>
        </w:rPr>
        <w:t>PATVIRTINTA</w:t>
      </w:r>
    </w:p>
    <w:p w14:paraId="4A0E2766" w14:textId="77777777" w:rsidR="00E56ED4" w:rsidRPr="0086614A" w:rsidRDefault="000F36FC">
      <w:pPr>
        <w:widowControl w:val="0"/>
        <w:suppressAutoHyphens/>
        <w:ind w:firstLine="5102"/>
        <w:rPr>
          <w:color w:val="000000"/>
        </w:rPr>
      </w:pPr>
      <w:r w:rsidRPr="0086614A">
        <w:rPr>
          <w:color w:val="000000"/>
        </w:rPr>
        <w:t xml:space="preserve">Studijų kokybės vertinimo centro </w:t>
      </w:r>
    </w:p>
    <w:p w14:paraId="1C0A4461" w14:textId="78757CB5" w:rsidR="00E56ED4" w:rsidRPr="0086614A" w:rsidRDefault="000F36FC">
      <w:pPr>
        <w:widowControl w:val="0"/>
        <w:suppressAutoHyphens/>
        <w:ind w:firstLine="5102"/>
        <w:rPr>
          <w:color w:val="000000"/>
        </w:rPr>
      </w:pPr>
      <w:r w:rsidRPr="0086614A">
        <w:rPr>
          <w:color w:val="000000"/>
        </w:rPr>
        <w:t>direktoriaus 20</w:t>
      </w:r>
      <w:r w:rsidR="000E60DC">
        <w:rPr>
          <w:color w:val="000000"/>
        </w:rPr>
        <w:t>20</w:t>
      </w:r>
      <w:r w:rsidRPr="0086614A">
        <w:rPr>
          <w:color w:val="000000"/>
        </w:rPr>
        <w:t xml:space="preserve"> m.</w:t>
      </w:r>
      <w:r w:rsidR="0009701C">
        <w:rPr>
          <w:color w:val="000000"/>
        </w:rPr>
        <w:t xml:space="preserve"> vasario d.</w:t>
      </w:r>
      <w:r w:rsidR="00F62598" w:rsidRPr="0086614A">
        <w:rPr>
          <w:color w:val="000000"/>
        </w:rPr>
        <w:t>.</w:t>
      </w:r>
      <w:r w:rsidRPr="0086614A">
        <w:rPr>
          <w:color w:val="000000"/>
        </w:rPr>
        <w:t xml:space="preserve"> </w:t>
      </w:r>
    </w:p>
    <w:p w14:paraId="50EE0C49" w14:textId="57716A75" w:rsidR="00E56ED4" w:rsidRPr="0086614A" w:rsidRDefault="000F36FC">
      <w:pPr>
        <w:widowControl w:val="0"/>
        <w:suppressAutoHyphens/>
        <w:ind w:firstLine="5102"/>
        <w:rPr>
          <w:color w:val="000000"/>
        </w:rPr>
      </w:pPr>
      <w:r w:rsidRPr="0086614A">
        <w:rPr>
          <w:color w:val="000000"/>
        </w:rPr>
        <w:t xml:space="preserve">įsakymu Nr. </w:t>
      </w:r>
    </w:p>
    <w:p w14:paraId="575A3E8F" w14:textId="77777777" w:rsidR="00A3249E" w:rsidRPr="0086614A" w:rsidRDefault="00A3249E">
      <w:pPr>
        <w:widowControl w:val="0"/>
        <w:suppressAutoHyphens/>
        <w:ind w:firstLine="5102"/>
        <w:rPr>
          <w:color w:val="000000"/>
        </w:rPr>
      </w:pPr>
    </w:p>
    <w:p w14:paraId="3C1EDF52" w14:textId="77777777" w:rsidR="00E56ED4" w:rsidRPr="0086614A" w:rsidRDefault="00E56ED4">
      <w:pPr>
        <w:widowControl w:val="0"/>
        <w:suppressAutoHyphens/>
        <w:ind w:firstLine="5102"/>
        <w:rPr>
          <w:color w:val="000000"/>
        </w:rPr>
      </w:pPr>
    </w:p>
    <w:p w14:paraId="076A31CC" w14:textId="77777777" w:rsidR="00E56ED4" w:rsidRDefault="000F36FC">
      <w:pPr>
        <w:widowControl w:val="0"/>
        <w:suppressAutoHyphens/>
        <w:jc w:val="center"/>
        <w:rPr>
          <w:b/>
          <w:bCs/>
          <w:caps/>
          <w:color w:val="000000"/>
        </w:rPr>
      </w:pPr>
      <w:r w:rsidRPr="0086614A">
        <w:rPr>
          <w:b/>
          <w:bCs/>
          <w:caps/>
          <w:color w:val="000000"/>
        </w:rPr>
        <w:t>AUKŠTOSIOS MOKYKLOS VEIKLOS VERTINIMO METODIKA</w:t>
      </w:r>
    </w:p>
    <w:p w14:paraId="10050CE5" w14:textId="77777777" w:rsidR="007D7EC5" w:rsidRPr="0086614A" w:rsidRDefault="007D7EC5">
      <w:pPr>
        <w:widowControl w:val="0"/>
        <w:suppressAutoHyphens/>
        <w:jc w:val="center"/>
        <w:rPr>
          <w:b/>
          <w:bCs/>
          <w:caps/>
          <w:color w:val="000000"/>
        </w:rPr>
      </w:pPr>
    </w:p>
    <w:p w14:paraId="2CCC5FFF" w14:textId="4E3E1BEC" w:rsidR="00E56ED4" w:rsidRPr="0086614A" w:rsidRDefault="007D7EC5">
      <w:pPr>
        <w:widowControl w:val="0"/>
        <w:suppressAutoHyphens/>
        <w:jc w:val="center"/>
        <w:rPr>
          <w:b/>
          <w:bCs/>
          <w:caps/>
          <w:color w:val="000000"/>
        </w:rPr>
      </w:pPr>
      <w:r>
        <w:rPr>
          <w:b/>
          <w:bCs/>
          <w:caps/>
          <w:color w:val="000000"/>
        </w:rPr>
        <w:t>i SKYRIUS</w:t>
      </w:r>
    </w:p>
    <w:p w14:paraId="378B72F5" w14:textId="3FC2036D" w:rsidR="00E56ED4" w:rsidRPr="0086614A" w:rsidRDefault="000F36FC">
      <w:pPr>
        <w:widowControl w:val="0"/>
        <w:suppressAutoHyphens/>
        <w:jc w:val="center"/>
        <w:rPr>
          <w:b/>
          <w:bCs/>
          <w:caps/>
          <w:color w:val="000000"/>
        </w:rPr>
      </w:pPr>
      <w:r w:rsidRPr="0086614A">
        <w:rPr>
          <w:b/>
          <w:bCs/>
          <w:caps/>
          <w:color w:val="000000"/>
        </w:rPr>
        <w:t>BENDROSIOS NUOSTATOS</w:t>
      </w:r>
    </w:p>
    <w:p w14:paraId="7BC5F91E" w14:textId="77777777" w:rsidR="00E56ED4" w:rsidRPr="0086614A" w:rsidRDefault="00E56ED4">
      <w:pPr>
        <w:widowControl w:val="0"/>
        <w:suppressAutoHyphens/>
        <w:rPr>
          <w:b/>
          <w:bCs/>
          <w:caps/>
          <w:color w:val="000000"/>
        </w:rPr>
      </w:pPr>
    </w:p>
    <w:p w14:paraId="3EC59CBB" w14:textId="095BE9A4" w:rsidR="00C519E4" w:rsidRPr="00C519E4" w:rsidRDefault="000F36FC" w:rsidP="00AF6C8F">
      <w:pPr>
        <w:pStyle w:val="Sraopastraipa"/>
        <w:widowControl w:val="0"/>
        <w:numPr>
          <w:ilvl w:val="0"/>
          <w:numId w:val="2"/>
        </w:numPr>
        <w:tabs>
          <w:tab w:val="left" w:pos="993"/>
        </w:tabs>
        <w:suppressAutoHyphens/>
        <w:ind w:left="0" w:firstLine="567"/>
        <w:jc w:val="both"/>
        <w:rPr>
          <w:color w:val="000000"/>
        </w:rPr>
      </w:pPr>
      <w:r w:rsidRPr="00C519E4">
        <w:rPr>
          <w:color w:val="000000"/>
        </w:rPr>
        <w:t xml:space="preserve">Aukštosios mokyklos veiklos vertinimo metodika (toliau – Metodika) </w:t>
      </w:r>
      <w:r w:rsidR="0009701C" w:rsidRPr="00C519E4">
        <w:rPr>
          <w:color w:val="000000"/>
        </w:rPr>
        <w:t>reglamentuoja</w:t>
      </w:r>
      <w:r w:rsidRPr="00C519E4">
        <w:rPr>
          <w:color w:val="000000"/>
        </w:rPr>
        <w:t xml:space="preserve"> aukštosios mokyklos </w:t>
      </w:r>
      <w:r w:rsidR="009B35A0" w:rsidRPr="00C519E4">
        <w:rPr>
          <w:color w:val="000000"/>
        </w:rPr>
        <w:t>ar užsienio valstybės aukštosios mokyklos filialo (toliau –</w:t>
      </w:r>
      <w:r w:rsidR="00EE4C89" w:rsidRPr="00C519E4">
        <w:rPr>
          <w:color w:val="000000"/>
        </w:rPr>
        <w:t xml:space="preserve"> a</w:t>
      </w:r>
      <w:r w:rsidR="009B35A0" w:rsidRPr="00C519E4">
        <w:rPr>
          <w:color w:val="000000"/>
        </w:rPr>
        <w:t xml:space="preserve">ukštoji mokykla) </w:t>
      </w:r>
      <w:r w:rsidRPr="00C519E4">
        <w:rPr>
          <w:color w:val="000000"/>
        </w:rPr>
        <w:t xml:space="preserve">veiklos savianalizės suvestinės (toliau – savianalizės suvestinė) rengimo </w:t>
      </w:r>
      <w:r w:rsidR="0009701C" w:rsidRPr="00C519E4">
        <w:rPr>
          <w:color w:val="000000"/>
        </w:rPr>
        <w:t>reikalavimus</w:t>
      </w:r>
      <w:r w:rsidRPr="00C519E4">
        <w:rPr>
          <w:color w:val="000000"/>
        </w:rPr>
        <w:t xml:space="preserve">, </w:t>
      </w:r>
      <w:r w:rsidR="009B35A0" w:rsidRPr="00C519E4">
        <w:rPr>
          <w:color w:val="000000"/>
        </w:rPr>
        <w:t>S</w:t>
      </w:r>
      <w:r w:rsidR="005F550B" w:rsidRPr="00C519E4">
        <w:rPr>
          <w:color w:val="000000"/>
        </w:rPr>
        <w:t>tudijų kokybė</w:t>
      </w:r>
      <w:r w:rsidR="000F00E3" w:rsidRPr="00C519E4">
        <w:rPr>
          <w:color w:val="000000"/>
        </w:rPr>
        <w:t xml:space="preserve">s vertinimo centro </w:t>
      </w:r>
      <w:r w:rsidRPr="00C519E4">
        <w:rPr>
          <w:color w:val="000000"/>
        </w:rPr>
        <w:t xml:space="preserve">(toliau – </w:t>
      </w:r>
      <w:r w:rsidR="00374D21" w:rsidRPr="00C519E4">
        <w:rPr>
          <w:color w:val="000000"/>
        </w:rPr>
        <w:t>Centras</w:t>
      </w:r>
      <w:r w:rsidRPr="00C519E4">
        <w:rPr>
          <w:color w:val="000000"/>
        </w:rPr>
        <w:t>) organizuojamo aukštųjų mokyklų</w:t>
      </w:r>
      <w:r w:rsidR="003F4A34" w:rsidRPr="00C519E4">
        <w:rPr>
          <w:color w:val="000000"/>
        </w:rPr>
        <w:t xml:space="preserve"> </w:t>
      </w:r>
      <w:r w:rsidRPr="00C519E4">
        <w:rPr>
          <w:color w:val="000000"/>
        </w:rPr>
        <w:t xml:space="preserve">išorinio veiklos vertinimo (toliau – </w:t>
      </w:r>
      <w:r w:rsidR="000F00E3" w:rsidRPr="00C519E4">
        <w:rPr>
          <w:color w:val="000000"/>
        </w:rPr>
        <w:t>i</w:t>
      </w:r>
      <w:r w:rsidR="009B35A0" w:rsidRPr="00C519E4">
        <w:rPr>
          <w:color w:val="000000"/>
        </w:rPr>
        <w:t>š</w:t>
      </w:r>
      <w:r w:rsidR="000F00E3" w:rsidRPr="00C519E4">
        <w:rPr>
          <w:color w:val="000000"/>
        </w:rPr>
        <w:t xml:space="preserve">orinis </w:t>
      </w:r>
      <w:r w:rsidRPr="00C519E4">
        <w:rPr>
          <w:color w:val="000000"/>
        </w:rPr>
        <w:t>vertinimas) eigą</w:t>
      </w:r>
      <w:r w:rsidR="003F4A34" w:rsidRPr="00C519E4">
        <w:rPr>
          <w:color w:val="000000"/>
        </w:rPr>
        <w:t>, aukštųjų mokyklų veiklos analizės atlikimą</w:t>
      </w:r>
      <w:r w:rsidR="0000722B">
        <w:rPr>
          <w:color w:val="000000"/>
        </w:rPr>
        <w:t>, paskesnę veiklą</w:t>
      </w:r>
      <w:r w:rsidRPr="00C519E4">
        <w:rPr>
          <w:color w:val="000000"/>
        </w:rPr>
        <w:t>.</w:t>
      </w:r>
    </w:p>
    <w:p w14:paraId="68171FF3" w14:textId="05C5BEBA" w:rsidR="00323C3B" w:rsidRPr="00C519E4" w:rsidRDefault="005F550B" w:rsidP="00AF6C8F">
      <w:pPr>
        <w:pStyle w:val="Sraopastraipa"/>
        <w:widowControl w:val="0"/>
        <w:numPr>
          <w:ilvl w:val="0"/>
          <w:numId w:val="2"/>
        </w:numPr>
        <w:tabs>
          <w:tab w:val="left" w:pos="993"/>
        </w:tabs>
        <w:suppressAutoHyphens/>
        <w:ind w:left="0" w:firstLine="567"/>
        <w:jc w:val="both"/>
        <w:rPr>
          <w:color w:val="000000"/>
        </w:rPr>
      </w:pPr>
      <w:r w:rsidRPr="00C519E4">
        <w:rPr>
          <w:color w:val="000000"/>
        </w:rPr>
        <w:t xml:space="preserve">Egzilio sąlygomis </w:t>
      </w:r>
      <w:r w:rsidR="00EE4C89" w:rsidRPr="00C519E4">
        <w:rPr>
          <w:color w:val="000000"/>
        </w:rPr>
        <w:t>veikiančios aukštosios mokyklos</w:t>
      </w:r>
      <w:r w:rsidRPr="00C519E4">
        <w:rPr>
          <w:color w:val="000000"/>
        </w:rPr>
        <w:t xml:space="preserve"> veiklos</w:t>
      </w:r>
      <w:r w:rsidR="00EE4C89" w:rsidRPr="00C519E4">
        <w:rPr>
          <w:color w:val="000000"/>
        </w:rPr>
        <w:t xml:space="preserve"> savianalizės suvestinės</w:t>
      </w:r>
      <w:r w:rsidRPr="00C519E4">
        <w:rPr>
          <w:color w:val="000000"/>
        </w:rPr>
        <w:t xml:space="preserve"> </w:t>
      </w:r>
      <w:r w:rsidR="00F0026F" w:rsidRPr="00C519E4">
        <w:rPr>
          <w:color w:val="000000"/>
        </w:rPr>
        <w:t xml:space="preserve">rengimo, Centro </w:t>
      </w:r>
      <w:r w:rsidR="00EE4C89" w:rsidRPr="00C519E4">
        <w:rPr>
          <w:color w:val="000000"/>
        </w:rPr>
        <w:t>organizuojamo iš</w:t>
      </w:r>
      <w:r w:rsidR="00F0026F" w:rsidRPr="00C519E4">
        <w:rPr>
          <w:color w:val="000000"/>
        </w:rPr>
        <w:t>orinio</w:t>
      </w:r>
      <w:r w:rsidR="00EE4C89" w:rsidRPr="00C519E4">
        <w:rPr>
          <w:color w:val="000000"/>
        </w:rPr>
        <w:t xml:space="preserve"> </w:t>
      </w:r>
      <w:r w:rsidR="00F0026F" w:rsidRPr="00C519E4">
        <w:rPr>
          <w:color w:val="000000"/>
        </w:rPr>
        <w:t>vertinimo</w:t>
      </w:r>
      <w:r w:rsidR="00EE4C89" w:rsidRPr="00C519E4">
        <w:rPr>
          <w:color w:val="000000"/>
        </w:rPr>
        <w:t xml:space="preserve"> eigą, veiklos anal</w:t>
      </w:r>
      <w:r w:rsidR="0000722B">
        <w:rPr>
          <w:color w:val="000000"/>
        </w:rPr>
        <w:t xml:space="preserve">izės atlikimą, paskesnę veiklą </w:t>
      </w:r>
      <w:r w:rsidR="00EE4C89" w:rsidRPr="00C519E4">
        <w:rPr>
          <w:color w:val="000000"/>
        </w:rPr>
        <w:t>bei apeliacijų dėl Centro sprendimų pateikimo tvarką</w:t>
      </w:r>
      <w:r w:rsidR="00F0026F" w:rsidRPr="00C519E4">
        <w:rPr>
          <w:color w:val="000000"/>
        </w:rPr>
        <w:t xml:space="preserve"> nustato </w:t>
      </w:r>
      <w:r w:rsidR="006207D4" w:rsidRPr="00C519E4">
        <w:rPr>
          <w:color w:val="000000"/>
        </w:rPr>
        <w:t xml:space="preserve">Egzilio sąlygomis veikiančios aukštosios mokyklos veiklos vertinimo metodika. </w:t>
      </w:r>
    </w:p>
    <w:p w14:paraId="254C750F" w14:textId="0FDF5E25" w:rsidR="00E56ED4" w:rsidRPr="00C519E4" w:rsidRDefault="000F36FC" w:rsidP="00AF6C8F">
      <w:pPr>
        <w:pStyle w:val="Sraopastraipa"/>
        <w:widowControl w:val="0"/>
        <w:numPr>
          <w:ilvl w:val="0"/>
          <w:numId w:val="2"/>
        </w:numPr>
        <w:tabs>
          <w:tab w:val="left" w:pos="993"/>
        </w:tabs>
        <w:suppressAutoHyphens/>
        <w:ind w:left="0" w:firstLine="567"/>
        <w:jc w:val="both"/>
        <w:rPr>
          <w:color w:val="000000"/>
        </w:rPr>
      </w:pPr>
      <w:r w:rsidRPr="00C519E4">
        <w:rPr>
          <w:color w:val="000000"/>
        </w:rPr>
        <w:t xml:space="preserve">Metodika parengta vadovaujantis Lietuvos Respublikos mokslo ir studijų įstatymu, </w:t>
      </w:r>
      <w:r w:rsidR="008169BE" w:rsidRPr="00C519E4">
        <w:rPr>
          <w:caps/>
          <w:color w:val="000000"/>
        </w:rPr>
        <w:t>a</w:t>
      </w:r>
      <w:r w:rsidR="008169BE" w:rsidRPr="00C519E4">
        <w:rPr>
          <w:color w:val="000000"/>
        </w:rPr>
        <w:t xml:space="preserve">ukštųjų mokyklų ir užsienio valstybių aukštųjų mokyklų filialų išorinio vertinimo ir akreditavimo tvarkos aprašu, </w:t>
      </w:r>
      <w:r w:rsidR="00AF6C8F">
        <w:rPr>
          <w:color w:val="000000"/>
        </w:rPr>
        <w:t xml:space="preserve">vertinamosiomis sritimis ir rodikliais, </w:t>
      </w:r>
      <w:r w:rsidR="008169BE" w:rsidRPr="00C519E4">
        <w:rPr>
          <w:color w:val="000000"/>
        </w:rPr>
        <w:t>patvirtint</w:t>
      </w:r>
      <w:r w:rsidR="00AF6C8F">
        <w:rPr>
          <w:color w:val="000000"/>
        </w:rPr>
        <w:t>ais</w:t>
      </w:r>
      <w:r w:rsidR="008169BE" w:rsidRPr="00C519E4">
        <w:rPr>
          <w:color w:val="000000"/>
        </w:rPr>
        <w:t xml:space="preserve"> Lietuvos Respublikos švietimo, mokslo ir sporto ministro 20</w:t>
      </w:r>
      <w:r w:rsidR="00AF6C8F">
        <w:rPr>
          <w:color w:val="000000"/>
        </w:rPr>
        <w:t>19</w:t>
      </w:r>
      <w:r w:rsidR="009B35A0" w:rsidRPr="00C519E4">
        <w:rPr>
          <w:color w:val="000000"/>
        </w:rPr>
        <w:t xml:space="preserve"> </w:t>
      </w:r>
      <w:r w:rsidR="008169BE" w:rsidRPr="00C519E4">
        <w:rPr>
          <w:color w:val="000000"/>
        </w:rPr>
        <w:t xml:space="preserve">m. </w:t>
      </w:r>
      <w:r w:rsidR="00AF6C8F">
        <w:rPr>
          <w:color w:val="000000"/>
        </w:rPr>
        <w:t xml:space="preserve">gruodžio 19 d. </w:t>
      </w:r>
      <w:r w:rsidR="008169BE" w:rsidRPr="00C519E4">
        <w:rPr>
          <w:color w:val="000000"/>
        </w:rPr>
        <w:t xml:space="preserve">įsakymu Nr. </w:t>
      </w:r>
      <w:r w:rsidR="00AF6C8F">
        <w:rPr>
          <w:color w:val="000000"/>
        </w:rPr>
        <w:t xml:space="preserve">V-1529 </w:t>
      </w:r>
      <w:r w:rsidR="008169BE" w:rsidRPr="00C519E4">
        <w:rPr>
          <w:color w:val="000000"/>
        </w:rPr>
        <w:t xml:space="preserve">(toliau – Aprašas), </w:t>
      </w:r>
      <w:r w:rsidR="00AF6C8F">
        <w:rPr>
          <w:color w:val="000000"/>
        </w:rPr>
        <w:t xml:space="preserve">ir </w:t>
      </w:r>
      <w:r w:rsidR="009B35A0" w:rsidRPr="00C519E4">
        <w:rPr>
          <w:color w:val="000000"/>
        </w:rPr>
        <w:t>E</w:t>
      </w:r>
      <w:r w:rsidR="008169BE" w:rsidRPr="00C519E4">
        <w:rPr>
          <w:color w:val="000000"/>
        </w:rPr>
        <w:t xml:space="preserve">uropos aukštojo mokslo </w:t>
      </w:r>
      <w:r w:rsidR="006207D4" w:rsidRPr="00C519E4">
        <w:rPr>
          <w:color w:val="000000"/>
        </w:rPr>
        <w:t xml:space="preserve">erdvės </w:t>
      </w:r>
      <w:r w:rsidR="008169BE" w:rsidRPr="00C519E4">
        <w:rPr>
          <w:color w:val="000000"/>
        </w:rPr>
        <w:t>kokybės užtikrinimo nuostatomis ir gairėmis</w:t>
      </w:r>
      <w:r w:rsidR="009B35A0" w:rsidRPr="00C519E4">
        <w:rPr>
          <w:color w:val="000000"/>
        </w:rPr>
        <w:t xml:space="preserve"> bei</w:t>
      </w:r>
      <w:r w:rsidRPr="00C519E4">
        <w:rPr>
          <w:color w:val="000000"/>
        </w:rPr>
        <w:t xml:space="preserve"> kitais aukštųjų mokyklų veiklą ir vertinimą reglamentuojančiais teisės aktais.</w:t>
      </w:r>
    </w:p>
    <w:p w14:paraId="01338D1B" w14:textId="57850968" w:rsidR="00B34F88" w:rsidRPr="00C519E4" w:rsidRDefault="009B6951" w:rsidP="00B709FF">
      <w:pPr>
        <w:pStyle w:val="Sraopastraipa"/>
        <w:widowControl w:val="0"/>
        <w:numPr>
          <w:ilvl w:val="0"/>
          <w:numId w:val="2"/>
        </w:numPr>
        <w:tabs>
          <w:tab w:val="left" w:pos="993"/>
        </w:tabs>
        <w:suppressAutoHyphens/>
        <w:ind w:left="0" w:firstLine="567"/>
        <w:jc w:val="both"/>
        <w:rPr>
          <w:color w:val="000000"/>
        </w:rPr>
      </w:pPr>
      <w:r w:rsidRPr="00C519E4">
        <w:rPr>
          <w:color w:val="000000"/>
        </w:rPr>
        <w:t xml:space="preserve">Metodikoje vartojamos sąvokos: </w:t>
      </w:r>
    </w:p>
    <w:p w14:paraId="31B8F151" w14:textId="7D84EBC8" w:rsidR="00B34F88" w:rsidRPr="00B709FF" w:rsidRDefault="00B709FF" w:rsidP="00B709FF">
      <w:pPr>
        <w:widowControl w:val="0"/>
        <w:tabs>
          <w:tab w:val="left" w:pos="851"/>
          <w:tab w:val="left" w:pos="993"/>
        </w:tabs>
        <w:suppressAutoHyphens/>
        <w:ind w:firstLine="567"/>
        <w:jc w:val="both"/>
        <w:rPr>
          <w:color w:val="000000"/>
        </w:rPr>
      </w:pPr>
      <w:r>
        <w:rPr>
          <w:color w:val="000000"/>
        </w:rPr>
        <w:t xml:space="preserve">4.1. </w:t>
      </w:r>
      <w:r w:rsidR="00B34F88" w:rsidRPr="0000722B">
        <w:rPr>
          <w:b/>
          <w:color w:val="000000"/>
        </w:rPr>
        <w:t>Socialiniai dalininkai</w:t>
      </w:r>
      <w:r w:rsidR="00B34F88" w:rsidRPr="00B709FF">
        <w:rPr>
          <w:color w:val="000000"/>
        </w:rPr>
        <w:t xml:space="preserve"> – asmenys, asmenų grupės ar organizacijos</w:t>
      </w:r>
      <w:r w:rsidR="00B34F88" w:rsidRPr="006E0048">
        <w:rPr>
          <w:color w:val="000000"/>
        </w:rPr>
        <w:t xml:space="preserve">, </w:t>
      </w:r>
      <w:r w:rsidR="00B34F88" w:rsidRPr="003B57BC">
        <w:rPr>
          <w:color w:val="000000"/>
        </w:rPr>
        <w:t>suinteresuoti a</w:t>
      </w:r>
      <w:r w:rsidR="004341CD" w:rsidRPr="003B57BC">
        <w:rPr>
          <w:color w:val="000000"/>
        </w:rPr>
        <w:t>ukštosios mokyklos veiklos rezultatais</w:t>
      </w:r>
      <w:r w:rsidR="00B34F88" w:rsidRPr="006E0048">
        <w:rPr>
          <w:color w:val="000000"/>
        </w:rPr>
        <w:t>,</w:t>
      </w:r>
      <w:r w:rsidR="00B34F88" w:rsidRPr="00B709FF">
        <w:rPr>
          <w:color w:val="000000"/>
        </w:rPr>
        <w:t xml:space="preserve"> galintys institucijai daryti įtaką ir prisiimantys už tai socialinę atsakomybę (institucijos administracinis ir akademinis personalas, studentai, jų tėvai, absolventai, darbdaviai, profesinių asociacijų atstovai, valstybinės institucijos, profesinių sąjungų atstovai ir pan.).</w:t>
      </w:r>
    </w:p>
    <w:p w14:paraId="1F0E8639" w14:textId="790E3FEF" w:rsidR="00B34F88" w:rsidRPr="00B709FF" w:rsidRDefault="00B709FF" w:rsidP="00B709FF">
      <w:pPr>
        <w:widowControl w:val="0"/>
        <w:tabs>
          <w:tab w:val="left" w:pos="851"/>
          <w:tab w:val="left" w:pos="993"/>
        </w:tabs>
        <w:suppressAutoHyphens/>
        <w:ind w:firstLine="567"/>
        <w:jc w:val="both"/>
        <w:rPr>
          <w:color w:val="000000"/>
        </w:rPr>
      </w:pPr>
      <w:r>
        <w:rPr>
          <w:color w:val="000000"/>
        </w:rPr>
        <w:t xml:space="preserve">4.2. </w:t>
      </w:r>
      <w:r w:rsidR="009B6951" w:rsidRPr="0000722B">
        <w:rPr>
          <w:b/>
          <w:color w:val="000000"/>
        </w:rPr>
        <w:t>Socialiniai partneriai</w:t>
      </w:r>
      <w:r w:rsidR="002A7D47">
        <w:rPr>
          <w:color w:val="000000"/>
        </w:rPr>
        <w:t xml:space="preserve"> – </w:t>
      </w:r>
      <w:r w:rsidR="00B34F88" w:rsidRPr="00B709FF">
        <w:rPr>
          <w:color w:val="000000"/>
        </w:rPr>
        <w:t xml:space="preserve">darbdavių, profesinių asociacijų ar panašių organizacijų atstovai, bendradarbiaujantys su aukštąja mokykla, </w:t>
      </w:r>
      <w:r w:rsidR="00285BDD">
        <w:rPr>
          <w:color w:val="000000"/>
        </w:rPr>
        <w:t xml:space="preserve">suinteresuoti aukštosios mokyklos veiklos rezultatais. </w:t>
      </w:r>
    </w:p>
    <w:p w14:paraId="0B3FF6DD" w14:textId="6021B153" w:rsidR="00B34F88" w:rsidRPr="00B709FF" w:rsidRDefault="00B709FF" w:rsidP="00B709FF">
      <w:pPr>
        <w:widowControl w:val="0"/>
        <w:tabs>
          <w:tab w:val="left" w:pos="851"/>
          <w:tab w:val="left" w:pos="993"/>
        </w:tabs>
        <w:suppressAutoHyphens/>
        <w:ind w:firstLine="567"/>
        <w:jc w:val="both"/>
        <w:rPr>
          <w:color w:val="000000"/>
        </w:rPr>
      </w:pPr>
      <w:r>
        <w:rPr>
          <w:color w:val="000000"/>
        </w:rPr>
        <w:t xml:space="preserve">4.3. </w:t>
      </w:r>
      <w:r w:rsidR="00B34F88" w:rsidRPr="0000722B">
        <w:rPr>
          <w:b/>
          <w:color w:val="000000"/>
        </w:rPr>
        <w:t>Vertinimo koordinatorius</w:t>
      </w:r>
      <w:r w:rsidR="00B34F88" w:rsidRPr="00B709FF">
        <w:rPr>
          <w:color w:val="000000"/>
        </w:rPr>
        <w:t xml:space="preserve"> – Centro valstybės tarnautojas arba darbuotojas, atsakingas už konkrečios aukštosios mokyklos išorinio vertinimo organizavimą.</w:t>
      </w:r>
    </w:p>
    <w:p w14:paraId="2FEE3652" w14:textId="079C9665" w:rsidR="005631FF" w:rsidRPr="00B709FF" w:rsidRDefault="00B709FF" w:rsidP="00B709FF">
      <w:pPr>
        <w:widowControl w:val="0"/>
        <w:tabs>
          <w:tab w:val="left" w:pos="851"/>
          <w:tab w:val="left" w:pos="993"/>
        </w:tabs>
        <w:suppressAutoHyphens/>
        <w:ind w:firstLine="567"/>
        <w:jc w:val="both"/>
        <w:rPr>
          <w:color w:val="000000"/>
        </w:rPr>
      </w:pPr>
      <w:r>
        <w:rPr>
          <w:color w:val="000000"/>
        </w:rPr>
        <w:t xml:space="preserve">4.4. </w:t>
      </w:r>
      <w:r w:rsidR="00B34F88" w:rsidRPr="0000722B">
        <w:rPr>
          <w:b/>
          <w:color w:val="000000"/>
        </w:rPr>
        <w:t>Savianalizės suvestinė</w:t>
      </w:r>
      <w:r w:rsidR="00B34F88" w:rsidRPr="00B709FF">
        <w:rPr>
          <w:color w:val="000000"/>
        </w:rPr>
        <w:t xml:space="preserve"> – analitinio pobūdžio dokumentas, atskleidžiantis aukštosios mokyklos</w:t>
      </w:r>
      <w:r w:rsidR="001468FC" w:rsidRPr="00B709FF">
        <w:rPr>
          <w:color w:val="000000"/>
        </w:rPr>
        <w:t xml:space="preserve"> </w:t>
      </w:r>
      <w:r w:rsidR="00B34F88" w:rsidRPr="00B709FF">
        <w:rPr>
          <w:color w:val="000000"/>
        </w:rPr>
        <w:t>gebėjimą kritiškai vertinti savo veiklą bei numatyti jos tobulinimo perspektyvą.</w:t>
      </w:r>
      <w:r w:rsidR="00B34F88" w:rsidRPr="00B709FF" w:rsidDel="009B6951">
        <w:rPr>
          <w:color w:val="000000"/>
        </w:rPr>
        <w:t xml:space="preserve"> </w:t>
      </w:r>
    </w:p>
    <w:p w14:paraId="28FBE983" w14:textId="663A611E" w:rsidR="00720D0D" w:rsidRPr="00720D0D" w:rsidRDefault="005631FF" w:rsidP="00720D0D">
      <w:pPr>
        <w:pStyle w:val="Sraopastraipa"/>
        <w:widowControl w:val="0"/>
        <w:numPr>
          <w:ilvl w:val="0"/>
          <w:numId w:val="2"/>
        </w:numPr>
        <w:tabs>
          <w:tab w:val="left" w:pos="993"/>
        </w:tabs>
        <w:suppressAutoHyphens/>
        <w:ind w:left="0" w:firstLine="567"/>
        <w:jc w:val="both"/>
        <w:rPr>
          <w:color w:val="000000"/>
        </w:rPr>
      </w:pPr>
      <w:r w:rsidRPr="00C519E4">
        <w:rPr>
          <w:color w:val="000000" w:themeColor="text1"/>
        </w:rPr>
        <w:t xml:space="preserve">Kitos Metodikoje vartojamos sąvokos atitinka </w:t>
      </w:r>
      <w:r w:rsidR="00AF6C8F">
        <w:rPr>
          <w:color w:val="000000" w:themeColor="text1"/>
        </w:rPr>
        <w:t>M</w:t>
      </w:r>
      <w:r w:rsidRPr="00C519E4">
        <w:rPr>
          <w:color w:val="000000" w:themeColor="text1"/>
        </w:rPr>
        <w:t xml:space="preserve">okslo ir studijų įstatyme, Apraše bei kituose teisės aktuose, nustatančiuose reikalavimus aukštųjų mokyklų </w:t>
      </w:r>
      <w:r w:rsidR="0023743F" w:rsidRPr="00C519E4">
        <w:rPr>
          <w:color w:val="000000" w:themeColor="text1"/>
        </w:rPr>
        <w:t>veiklai</w:t>
      </w:r>
      <w:r w:rsidR="00D87943">
        <w:rPr>
          <w:color w:val="000000" w:themeColor="text1"/>
        </w:rPr>
        <w:t xml:space="preserve"> ir (arba) išoriniam vertinimui</w:t>
      </w:r>
      <w:r w:rsidRPr="00C519E4">
        <w:rPr>
          <w:color w:val="000000" w:themeColor="text1"/>
        </w:rPr>
        <w:t xml:space="preserve"> apibrėžtas sąvokas. </w:t>
      </w:r>
    </w:p>
    <w:p w14:paraId="1DCB9F80" w14:textId="77777777" w:rsidR="00720D0D" w:rsidRPr="00720D0D" w:rsidRDefault="00720D0D" w:rsidP="00ED3995">
      <w:pPr>
        <w:pStyle w:val="Sraopastraipa"/>
        <w:widowControl w:val="0"/>
        <w:tabs>
          <w:tab w:val="left" w:pos="993"/>
        </w:tabs>
        <w:suppressAutoHyphens/>
        <w:ind w:left="567"/>
        <w:jc w:val="both"/>
        <w:rPr>
          <w:color w:val="000000"/>
        </w:rPr>
      </w:pPr>
    </w:p>
    <w:p w14:paraId="101E8691" w14:textId="77777777" w:rsidR="00720D0D" w:rsidRPr="00720D0D" w:rsidRDefault="00720D0D" w:rsidP="00720D0D">
      <w:pPr>
        <w:pStyle w:val="Sraopastraipa"/>
        <w:widowControl w:val="0"/>
        <w:tabs>
          <w:tab w:val="left" w:pos="993"/>
        </w:tabs>
        <w:suppressAutoHyphens/>
        <w:ind w:left="567"/>
        <w:jc w:val="both"/>
        <w:rPr>
          <w:color w:val="000000"/>
        </w:rPr>
      </w:pPr>
    </w:p>
    <w:p w14:paraId="7803996E" w14:textId="420A3CCF" w:rsidR="00720D0D" w:rsidRPr="00720D0D" w:rsidRDefault="00720D0D" w:rsidP="00720D0D">
      <w:pPr>
        <w:pStyle w:val="Sraopastraipa"/>
        <w:widowControl w:val="0"/>
        <w:tabs>
          <w:tab w:val="left" w:pos="993"/>
        </w:tabs>
        <w:suppressAutoHyphens/>
        <w:ind w:left="567"/>
        <w:jc w:val="center"/>
        <w:rPr>
          <w:color w:val="000000"/>
        </w:rPr>
      </w:pPr>
      <w:r w:rsidRPr="00720D0D">
        <w:rPr>
          <w:b/>
          <w:bCs/>
          <w:caps/>
          <w:color w:val="000000"/>
        </w:rPr>
        <w:t>II SKYRIUS</w:t>
      </w:r>
    </w:p>
    <w:p w14:paraId="3D221882" w14:textId="77777777" w:rsidR="00720D0D" w:rsidRPr="0086614A" w:rsidRDefault="00720D0D" w:rsidP="00720D0D">
      <w:pPr>
        <w:widowControl w:val="0"/>
        <w:suppressAutoHyphens/>
        <w:jc w:val="center"/>
        <w:rPr>
          <w:b/>
          <w:bCs/>
          <w:caps/>
          <w:color w:val="000000"/>
        </w:rPr>
      </w:pPr>
      <w:r w:rsidRPr="0086614A">
        <w:rPr>
          <w:b/>
          <w:bCs/>
          <w:caps/>
          <w:color w:val="000000"/>
        </w:rPr>
        <w:t>SAVIANALIZĖ</w:t>
      </w:r>
      <w:r>
        <w:rPr>
          <w:b/>
          <w:bCs/>
          <w:caps/>
          <w:color w:val="000000"/>
        </w:rPr>
        <w:t>S</w:t>
      </w:r>
      <w:r w:rsidRPr="0086614A">
        <w:rPr>
          <w:b/>
          <w:bCs/>
          <w:caps/>
          <w:color w:val="000000"/>
        </w:rPr>
        <w:t xml:space="preserve"> SUVESTINĖS RENGIMAS</w:t>
      </w:r>
    </w:p>
    <w:p w14:paraId="0F7FDE45" w14:textId="77777777" w:rsidR="00720D0D" w:rsidRPr="00720D0D" w:rsidRDefault="00720D0D" w:rsidP="00720D0D">
      <w:pPr>
        <w:pStyle w:val="Sraopastraipa"/>
        <w:widowControl w:val="0"/>
        <w:tabs>
          <w:tab w:val="left" w:pos="993"/>
        </w:tabs>
        <w:suppressAutoHyphens/>
        <w:ind w:left="567"/>
        <w:jc w:val="both"/>
        <w:rPr>
          <w:color w:val="000000"/>
        </w:rPr>
      </w:pPr>
    </w:p>
    <w:p w14:paraId="64B42FF4" w14:textId="72161E7E" w:rsidR="00720D0D" w:rsidRPr="00720D0D" w:rsidRDefault="00720D0D" w:rsidP="00720D0D">
      <w:pPr>
        <w:pStyle w:val="Sraopastraipa"/>
        <w:widowControl w:val="0"/>
        <w:numPr>
          <w:ilvl w:val="0"/>
          <w:numId w:val="2"/>
        </w:numPr>
        <w:tabs>
          <w:tab w:val="left" w:pos="993"/>
        </w:tabs>
        <w:suppressAutoHyphens/>
        <w:ind w:left="0" w:firstLine="567"/>
        <w:jc w:val="both"/>
        <w:rPr>
          <w:color w:val="000000"/>
        </w:rPr>
      </w:pPr>
      <w:r w:rsidRPr="00720D0D">
        <w:rPr>
          <w:szCs w:val="24"/>
        </w:rPr>
        <w:t xml:space="preserve">Aukštoji mokykla atlieka savianalizę ir parengia savianalizės suvestinę nusistatyta tvarka, atsižvelgdama į </w:t>
      </w:r>
      <w:r w:rsidR="0025283F">
        <w:rPr>
          <w:szCs w:val="24"/>
        </w:rPr>
        <w:t>Apraše ir Metodiko</w:t>
      </w:r>
      <w:r w:rsidR="004C150E">
        <w:rPr>
          <w:szCs w:val="24"/>
        </w:rPr>
        <w:t>je nustatytus reikalavimus</w:t>
      </w:r>
      <w:r w:rsidR="0025283F">
        <w:rPr>
          <w:szCs w:val="24"/>
        </w:rPr>
        <w:t xml:space="preserve">. </w:t>
      </w:r>
    </w:p>
    <w:p w14:paraId="04374971" w14:textId="77777777" w:rsidR="00720D0D" w:rsidRPr="00E37249" w:rsidRDefault="00501341" w:rsidP="00720D0D">
      <w:pPr>
        <w:pStyle w:val="Sraopastraipa"/>
        <w:widowControl w:val="0"/>
        <w:numPr>
          <w:ilvl w:val="0"/>
          <w:numId w:val="2"/>
        </w:numPr>
        <w:tabs>
          <w:tab w:val="left" w:pos="993"/>
        </w:tabs>
        <w:suppressAutoHyphens/>
        <w:ind w:left="0" w:firstLine="567"/>
        <w:jc w:val="both"/>
        <w:rPr>
          <w:color w:val="000000" w:themeColor="text1"/>
        </w:rPr>
      </w:pPr>
      <w:r w:rsidRPr="00E37249">
        <w:rPr>
          <w:szCs w:val="24"/>
        </w:rPr>
        <w:t xml:space="preserve">Centras pagal poreikį konsultuoja aukštąją mokyklą savianalizės suvestinės </w:t>
      </w:r>
      <w:r w:rsidRPr="00E37249">
        <w:rPr>
          <w:szCs w:val="24"/>
        </w:rPr>
        <w:lastRenderedPageBreak/>
        <w:t>rengimo klausimais.</w:t>
      </w:r>
    </w:p>
    <w:p w14:paraId="5E288A28" w14:textId="28885101" w:rsidR="00720D0D" w:rsidRPr="007516BE" w:rsidRDefault="00501341" w:rsidP="00720D0D">
      <w:pPr>
        <w:pStyle w:val="Sraopastraipa"/>
        <w:widowControl w:val="0"/>
        <w:numPr>
          <w:ilvl w:val="0"/>
          <w:numId w:val="2"/>
        </w:numPr>
        <w:tabs>
          <w:tab w:val="left" w:pos="993"/>
        </w:tabs>
        <w:suppressAutoHyphens/>
        <w:ind w:left="0" w:firstLine="567"/>
        <w:jc w:val="both"/>
        <w:rPr>
          <w:color w:val="000000" w:themeColor="text1"/>
        </w:rPr>
      </w:pPr>
      <w:r w:rsidRPr="00E37249">
        <w:rPr>
          <w:szCs w:val="24"/>
        </w:rPr>
        <w:t xml:space="preserve">Savianalizės suvestinė turi atskleisti </w:t>
      </w:r>
      <w:r w:rsidR="004529CE">
        <w:rPr>
          <w:szCs w:val="24"/>
        </w:rPr>
        <w:t xml:space="preserve">pagrindinių </w:t>
      </w:r>
      <w:r w:rsidRPr="00E37249">
        <w:rPr>
          <w:szCs w:val="24"/>
        </w:rPr>
        <w:t xml:space="preserve">aukštosios mokyklos </w:t>
      </w:r>
      <w:r w:rsidR="004529CE">
        <w:rPr>
          <w:szCs w:val="24"/>
        </w:rPr>
        <w:t>veiklų analizę bei jų</w:t>
      </w:r>
      <w:r w:rsidRPr="00E37249">
        <w:rPr>
          <w:szCs w:val="24"/>
        </w:rPr>
        <w:t xml:space="preserve"> tobulinimo </w:t>
      </w:r>
      <w:r w:rsidRPr="007516BE">
        <w:rPr>
          <w:szCs w:val="24"/>
        </w:rPr>
        <w:t xml:space="preserve">perspektyvą. Savianalizės suvestinėje pateikiami teiginiai turi būti grindžiami kiekybiniais ir kokybiniais </w:t>
      </w:r>
      <w:r w:rsidR="007516BE" w:rsidRPr="007516BE">
        <w:rPr>
          <w:szCs w:val="24"/>
        </w:rPr>
        <w:t>duomenimis</w:t>
      </w:r>
      <w:r w:rsidR="004529CE">
        <w:rPr>
          <w:szCs w:val="24"/>
        </w:rPr>
        <w:t xml:space="preserve"> bei dokumentais</w:t>
      </w:r>
      <w:r w:rsidR="007516BE" w:rsidRPr="007516BE">
        <w:rPr>
          <w:szCs w:val="24"/>
        </w:rPr>
        <w:t xml:space="preserve">. </w:t>
      </w:r>
    </w:p>
    <w:p w14:paraId="310A2E5D" w14:textId="2AC1AC5F" w:rsidR="00364EE6" w:rsidRPr="00E37249" w:rsidRDefault="00364EE6" w:rsidP="00364EE6">
      <w:pPr>
        <w:pStyle w:val="Sraopastraipa"/>
        <w:widowControl w:val="0"/>
        <w:numPr>
          <w:ilvl w:val="0"/>
          <w:numId w:val="2"/>
        </w:numPr>
        <w:tabs>
          <w:tab w:val="left" w:pos="993"/>
        </w:tabs>
        <w:suppressAutoHyphens/>
        <w:ind w:left="0" w:firstLine="567"/>
        <w:jc w:val="both"/>
        <w:rPr>
          <w:color w:val="000000" w:themeColor="text1"/>
        </w:rPr>
      </w:pPr>
      <w:r w:rsidRPr="007516BE">
        <w:rPr>
          <w:szCs w:val="24"/>
        </w:rPr>
        <w:t>Savianalizės suvestinėje turėtų būti tikslingai pateikta</w:t>
      </w:r>
      <w:r w:rsidRPr="00E37249">
        <w:rPr>
          <w:szCs w:val="24"/>
        </w:rPr>
        <w:t xml:space="preserve"> </w:t>
      </w:r>
      <w:r w:rsidR="007516BE">
        <w:rPr>
          <w:szCs w:val="24"/>
        </w:rPr>
        <w:t xml:space="preserve">išoriniam </w:t>
      </w:r>
      <w:r w:rsidRPr="00E37249">
        <w:rPr>
          <w:szCs w:val="24"/>
        </w:rPr>
        <w:t xml:space="preserve">vertinimui reikalinga informacija, vengiant pernelyg didelės savianalizės suvestinės apimties. </w:t>
      </w:r>
    </w:p>
    <w:p w14:paraId="74ABD46E" w14:textId="77777777" w:rsidR="00720D0D" w:rsidRPr="00E37249" w:rsidRDefault="00501341" w:rsidP="00720D0D">
      <w:pPr>
        <w:pStyle w:val="Sraopastraipa"/>
        <w:widowControl w:val="0"/>
        <w:numPr>
          <w:ilvl w:val="0"/>
          <w:numId w:val="2"/>
        </w:numPr>
        <w:tabs>
          <w:tab w:val="left" w:pos="993"/>
        </w:tabs>
        <w:suppressAutoHyphens/>
        <w:ind w:left="0" w:firstLine="567"/>
        <w:jc w:val="both"/>
        <w:rPr>
          <w:color w:val="000000" w:themeColor="text1"/>
        </w:rPr>
      </w:pPr>
      <w:r w:rsidRPr="00E37249">
        <w:rPr>
          <w:szCs w:val="24"/>
        </w:rPr>
        <w:t xml:space="preserve">Savianalizės suvestinėje pateikiami paskutinių 6 metų duomenys. Jei organizuojamas pakartotinis vertinimas, savianalizės suvestinėje analizuojami paskutinių dvejų metų duomenys. Jei aukštoji mokykla veiklą vykdo trumpiau, analizuojami viso aukštosios mokyklos veiklos laikotarpio duomenys. </w:t>
      </w:r>
    </w:p>
    <w:p w14:paraId="4CA35E8F" w14:textId="3755657C" w:rsidR="00720D0D" w:rsidRPr="00E37249" w:rsidRDefault="00E00AF8" w:rsidP="00720D0D">
      <w:pPr>
        <w:pStyle w:val="Sraopastraipa"/>
        <w:widowControl w:val="0"/>
        <w:numPr>
          <w:ilvl w:val="0"/>
          <w:numId w:val="2"/>
        </w:numPr>
        <w:tabs>
          <w:tab w:val="left" w:pos="993"/>
        </w:tabs>
        <w:suppressAutoHyphens/>
        <w:ind w:left="0" w:firstLine="567"/>
        <w:jc w:val="both"/>
        <w:rPr>
          <w:color w:val="000000" w:themeColor="text1"/>
        </w:rPr>
      </w:pPr>
      <w:r w:rsidRPr="00E37249">
        <w:rPr>
          <w:szCs w:val="24"/>
        </w:rPr>
        <w:t>Savianalizės suvestinė su priedais ir aukštosios mokyklos prašymas įvertinti ir akredituoti aukštosios mokyklos veiklą pateikia</w:t>
      </w:r>
      <w:r w:rsidR="00364EE6">
        <w:rPr>
          <w:szCs w:val="24"/>
        </w:rPr>
        <w:t>mi</w:t>
      </w:r>
      <w:r w:rsidRPr="00E37249">
        <w:rPr>
          <w:szCs w:val="24"/>
        </w:rPr>
        <w:t xml:space="preserve"> Centrui adresu ivs@skvc.lt arba per sistemą E. pristatymas. Šie dokumentai Centrui teikiami pasirašyti kvalifikuotu elektroniniu parašu.</w:t>
      </w:r>
    </w:p>
    <w:p w14:paraId="77A10FDC" w14:textId="58046AF6" w:rsidR="00464935" w:rsidRPr="003B57BC" w:rsidRDefault="00501341" w:rsidP="00720D0D">
      <w:pPr>
        <w:pStyle w:val="Sraopastraipa"/>
        <w:widowControl w:val="0"/>
        <w:numPr>
          <w:ilvl w:val="0"/>
          <w:numId w:val="2"/>
        </w:numPr>
        <w:tabs>
          <w:tab w:val="left" w:pos="993"/>
        </w:tabs>
        <w:suppressAutoHyphens/>
        <w:ind w:left="0" w:firstLine="567"/>
        <w:jc w:val="both"/>
        <w:rPr>
          <w:color w:val="000000" w:themeColor="text1"/>
        </w:rPr>
      </w:pPr>
      <w:r w:rsidRPr="00E37249">
        <w:rPr>
          <w:szCs w:val="24"/>
        </w:rPr>
        <w:t xml:space="preserve">Savianalizės suvestinės bendrosios dalies tekstas turi būti pateiktas „doc“, ,,docx‘‘ arba „pdf“ formato dokumente. Savianalizės suvestinė </w:t>
      </w:r>
      <w:r w:rsidR="00816245">
        <w:rPr>
          <w:szCs w:val="24"/>
        </w:rPr>
        <w:t>pateikiama</w:t>
      </w:r>
      <w:r w:rsidR="00833D32">
        <w:rPr>
          <w:szCs w:val="24"/>
        </w:rPr>
        <w:t xml:space="preserve"> lietuvių (neprivaloma) ir </w:t>
      </w:r>
      <w:r w:rsidRPr="00E37249">
        <w:rPr>
          <w:szCs w:val="24"/>
        </w:rPr>
        <w:t>anglų kalba.</w:t>
      </w:r>
    </w:p>
    <w:p w14:paraId="2E8D6572" w14:textId="77777777" w:rsidR="004C150E" w:rsidRDefault="00344C0B" w:rsidP="00351CAC">
      <w:pPr>
        <w:pStyle w:val="Sraopastraipa"/>
        <w:widowControl w:val="0"/>
        <w:tabs>
          <w:tab w:val="left" w:pos="993"/>
        </w:tabs>
        <w:suppressAutoHyphens/>
        <w:ind w:left="0" w:firstLine="567"/>
        <w:jc w:val="both"/>
        <w:rPr>
          <w:szCs w:val="24"/>
        </w:rPr>
      </w:pPr>
      <w:r>
        <w:rPr>
          <w:szCs w:val="24"/>
        </w:rPr>
        <w:t>13.</w:t>
      </w:r>
      <w:r w:rsidR="00501341" w:rsidRPr="00E37249">
        <w:rPr>
          <w:szCs w:val="24"/>
        </w:rPr>
        <w:t xml:space="preserve"> Sa</w:t>
      </w:r>
      <w:r w:rsidR="007516BE">
        <w:rPr>
          <w:szCs w:val="24"/>
        </w:rPr>
        <w:t>vianalizės suvestinės dalys yra</w:t>
      </w:r>
      <w:r w:rsidR="00501341" w:rsidRPr="00E37249">
        <w:rPr>
          <w:szCs w:val="24"/>
        </w:rPr>
        <w:t xml:space="preserve"> įžanga, aukštosios mokyklos veiklos analizė pagal vertinamąsias sritis, priedai.</w:t>
      </w:r>
    </w:p>
    <w:p w14:paraId="229E4C19" w14:textId="4680993E" w:rsidR="005B39E3" w:rsidRDefault="00344C0B" w:rsidP="00351CAC">
      <w:pPr>
        <w:pStyle w:val="Sraopastraipa"/>
        <w:widowControl w:val="0"/>
        <w:tabs>
          <w:tab w:val="left" w:pos="993"/>
        </w:tabs>
        <w:suppressAutoHyphens/>
        <w:ind w:left="0" w:firstLine="567"/>
        <w:jc w:val="both"/>
        <w:rPr>
          <w:szCs w:val="24"/>
        </w:rPr>
      </w:pPr>
      <w:r>
        <w:rPr>
          <w:szCs w:val="24"/>
        </w:rPr>
        <w:t>14.</w:t>
      </w:r>
      <w:r w:rsidR="00AF5EE9" w:rsidRPr="00344C0B">
        <w:rPr>
          <w:szCs w:val="24"/>
        </w:rPr>
        <w:t xml:space="preserve"> </w:t>
      </w:r>
      <w:r w:rsidR="00501341" w:rsidRPr="00344C0B">
        <w:rPr>
          <w:szCs w:val="24"/>
        </w:rPr>
        <w:t>Savianalizės suvestinės įžangoje turėtų būti</w:t>
      </w:r>
      <w:r w:rsidR="000275E1" w:rsidRPr="00344C0B">
        <w:rPr>
          <w:szCs w:val="24"/>
        </w:rPr>
        <w:t xml:space="preserve"> </w:t>
      </w:r>
      <w:r w:rsidR="00E876F7">
        <w:rPr>
          <w:szCs w:val="24"/>
        </w:rPr>
        <w:t>pateikiama pagrindinė glausta informacija apie aukštąją mokyklą.</w:t>
      </w:r>
      <w:r w:rsidR="00196149" w:rsidRPr="00344C0B" w:rsidDel="00196149">
        <w:rPr>
          <w:szCs w:val="24"/>
        </w:rPr>
        <w:t xml:space="preserve"> </w:t>
      </w:r>
    </w:p>
    <w:p w14:paraId="0F7E6FC7" w14:textId="08BAF7D2" w:rsidR="00720D0D" w:rsidRPr="00DC45A7" w:rsidRDefault="00720D0D" w:rsidP="004D4C3D">
      <w:pPr>
        <w:pStyle w:val="Sraopastraipa"/>
        <w:widowControl w:val="0"/>
        <w:tabs>
          <w:tab w:val="left" w:pos="993"/>
        </w:tabs>
        <w:suppressAutoHyphens/>
        <w:ind w:left="0" w:firstLine="567"/>
        <w:jc w:val="both"/>
        <w:rPr>
          <w:szCs w:val="24"/>
        </w:rPr>
      </w:pPr>
      <w:r>
        <w:rPr>
          <w:szCs w:val="24"/>
        </w:rPr>
        <w:t xml:space="preserve">15. </w:t>
      </w:r>
      <w:r w:rsidR="00501341" w:rsidRPr="00F46ACB">
        <w:rPr>
          <w:szCs w:val="24"/>
        </w:rPr>
        <w:t xml:space="preserve">Savianalizės suvestinės analizės dalyje išskiriamos ir analizuojamos visos Aprašo </w:t>
      </w:r>
      <w:r w:rsidR="009A7512" w:rsidRPr="00F46ACB">
        <w:rPr>
          <w:szCs w:val="24"/>
        </w:rPr>
        <w:t>1</w:t>
      </w:r>
      <w:r w:rsidR="00501341" w:rsidRPr="00F46ACB">
        <w:rPr>
          <w:szCs w:val="24"/>
        </w:rPr>
        <w:t xml:space="preserve"> priede nustatytos vertinamosios sritys ir rodikliai, pristatant kiekybinius ir kokybinius duomenis bei jų analizę, pagal Metodikos 1 pried</w:t>
      </w:r>
      <w:r w:rsidR="00832F53">
        <w:rPr>
          <w:szCs w:val="24"/>
        </w:rPr>
        <w:t>o</w:t>
      </w:r>
      <w:r w:rsidR="00A90F0F">
        <w:rPr>
          <w:szCs w:val="24"/>
        </w:rPr>
        <w:t xml:space="preserve"> kriterijus</w:t>
      </w:r>
      <w:r w:rsidR="00501341" w:rsidRPr="00F46ACB">
        <w:rPr>
          <w:szCs w:val="24"/>
        </w:rPr>
        <w:t>.</w:t>
      </w:r>
      <w:r w:rsidR="00832F53">
        <w:rPr>
          <w:szCs w:val="24"/>
        </w:rPr>
        <w:t xml:space="preserve"> Kiekvienos vertinamosios srities pabaigoje įvardijamos stipriosios pusės ir tobulintini aspektai.</w:t>
      </w:r>
      <w:r w:rsidR="00501341" w:rsidRPr="00AF6FBD">
        <w:rPr>
          <w:szCs w:val="24"/>
        </w:rPr>
        <w:t xml:space="preserve"> </w:t>
      </w:r>
    </w:p>
    <w:p w14:paraId="1BD31BCA" w14:textId="38AFD6E1" w:rsidR="00F02F18" w:rsidRPr="00F02F18" w:rsidRDefault="00720D0D" w:rsidP="004D4C3D">
      <w:pPr>
        <w:ind w:firstLine="567"/>
        <w:jc w:val="both"/>
        <w:rPr>
          <w:sz w:val="20"/>
        </w:rPr>
      </w:pPr>
      <w:r>
        <w:rPr>
          <w:szCs w:val="24"/>
        </w:rPr>
        <w:t>1</w:t>
      </w:r>
      <w:r w:rsidR="00344C0B">
        <w:rPr>
          <w:szCs w:val="24"/>
        </w:rPr>
        <w:t>7</w:t>
      </w:r>
      <w:r>
        <w:rPr>
          <w:szCs w:val="24"/>
        </w:rPr>
        <w:t xml:space="preserve">. </w:t>
      </w:r>
      <w:r w:rsidR="00501341" w:rsidRPr="00152B85">
        <w:rPr>
          <w:szCs w:val="24"/>
        </w:rPr>
        <w:t>Prie savianalizės suvestinės pateikiami šie priedai:</w:t>
      </w:r>
    </w:p>
    <w:p w14:paraId="61E63CDD" w14:textId="3D2D24B7" w:rsidR="00595CD0" w:rsidRDefault="00EF009C" w:rsidP="004D4C3D">
      <w:pPr>
        <w:pStyle w:val="Sraopastraipa"/>
        <w:numPr>
          <w:ilvl w:val="1"/>
          <w:numId w:val="29"/>
        </w:numPr>
        <w:tabs>
          <w:tab w:val="left" w:pos="1276"/>
        </w:tabs>
        <w:ind w:firstLine="87"/>
        <w:jc w:val="both"/>
        <w:rPr>
          <w:szCs w:val="24"/>
        </w:rPr>
      </w:pPr>
      <w:r>
        <w:rPr>
          <w:szCs w:val="24"/>
        </w:rPr>
        <w:t>i</w:t>
      </w:r>
      <w:r w:rsidR="00F02F18" w:rsidRPr="004A33D6">
        <w:rPr>
          <w:szCs w:val="24"/>
        </w:rPr>
        <w:t>nstitucijos struktūros schema;</w:t>
      </w:r>
    </w:p>
    <w:p w14:paraId="023D52D7" w14:textId="07E65860" w:rsidR="00595CD0" w:rsidRDefault="00EF009C" w:rsidP="004D4C3D">
      <w:pPr>
        <w:pStyle w:val="Sraopastraipa"/>
        <w:numPr>
          <w:ilvl w:val="1"/>
          <w:numId w:val="29"/>
        </w:numPr>
        <w:tabs>
          <w:tab w:val="left" w:pos="1276"/>
        </w:tabs>
        <w:ind w:firstLine="87"/>
        <w:jc w:val="both"/>
        <w:rPr>
          <w:szCs w:val="24"/>
        </w:rPr>
      </w:pPr>
      <w:r>
        <w:rPr>
          <w:szCs w:val="24"/>
        </w:rPr>
        <w:t>s</w:t>
      </w:r>
      <w:r w:rsidR="00F02F18" w:rsidRPr="00595CD0">
        <w:rPr>
          <w:szCs w:val="24"/>
        </w:rPr>
        <w:t>trateginis planas</w:t>
      </w:r>
      <w:r w:rsidR="00974125">
        <w:rPr>
          <w:szCs w:val="24"/>
        </w:rPr>
        <w:t>;</w:t>
      </w:r>
      <w:r w:rsidR="00F02F18" w:rsidRPr="00595CD0">
        <w:rPr>
          <w:szCs w:val="24"/>
        </w:rPr>
        <w:t xml:space="preserve"> </w:t>
      </w:r>
    </w:p>
    <w:p w14:paraId="0C49C820" w14:textId="2AD910D3" w:rsidR="00595CD0" w:rsidRDefault="00EF009C" w:rsidP="004D4C3D">
      <w:pPr>
        <w:pStyle w:val="Sraopastraipa"/>
        <w:numPr>
          <w:ilvl w:val="1"/>
          <w:numId w:val="29"/>
        </w:numPr>
        <w:tabs>
          <w:tab w:val="left" w:pos="1276"/>
        </w:tabs>
        <w:ind w:firstLine="87"/>
        <w:jc w:val="both"/>
        <w:rPr>
          <w:szCs w:val="24"/>
        </w:rPr>
      </w:pPr>
      <w:r>
        <w:rPr>
          <w:szCs w:val="24"/>
        </w:rPr>
        <w:t>s</w:t>
      </w:r>
      <w:r w:rsidR="00F02F18" w:rsidRPr="00595CD0">
        <w:rPr>
          <w:szCs w:val="24"/>
        </w:rPr>
        <w:t>tatutas</w:t>
      </w:r>
      <w:r w:rsidR="006D1449" w:rsidRPr="00595CD0">
        <w:rPr>
          <w:szCs w:val="24"/>
        </w:rPr>
        <w:t>;</w:t>
      </w:r>
    </w:p>
    <w:p w14:paraId="76D8A8BF" w14:textId="64674019" w:rsidR="00595CD0" w:rsidRDefault="00EF009C" w:rsidP="004D4C3D">
      <w:pPr>
        <w:pStyle w:val="Sraopastraipa"/>
        <w:numPr>
          <w:ilvl w:val="1"/>
          <w:numId w:val="29"/>
        </w:numPr>
        <w:tabs>
          <w:tab w:val="left" w:pos="1276"/>
        </w:tabs>
        <w:ind w:firstLine="87"/>
        <w:jc w:val="both"/>
        <w:rPr>
          <w:szCs w:val="24"/>
        </w:rPr>
      </w:pPr>
      <w:r>
        <w:rPr>
          <w:szCs w:val="24"/>
        </w:rPr>
        <w:t>s</w:t>
      </w:r>
      <w:r w:rsidR="00F02F18" w:rsidRPr="00595CD0">
        <w:rPr>
          <w:szCs w:val="24"/>
        </w:rPr>
        <w:t>teigimo dokumentai (nevalstybinėms aukštosioms mokykloms)</w:t>
      </w:r>
      <w:r w:rsidR="00F50F51">
        <w:rPr>
          <w:szCs w:val="24"/>
        </w:rPr>
        <w:t>;</w:t>
      </w:r>
    </w:p>
    <w:p w14:paraId="76FF5E84" w14:textId="38A52A0D" w:rsidR="00595CD0" w:rsidRDefault="00EF009C" w:rsidP="004D4C3D">
      <w:pPr>
        <w:pStyle w:val="Sraopastraipa"/>
        <w:numPr>
          <w:ilvl w:val="1"/>
          <w:numId w:val="29"/>
        </w:numPr>
        <w:tabs>
          <w:tab w:val="left" w:pos="1276"/>
        </w:tabs>
        <w:ind w:firstLine="87"/>
        <w:jc w:val="both"/>
        <w:rPr>
          <w:szCs w:val="24"/>
        </w:rPr>
      </w:pPr>
      <w:r>
        <w:rPr>
          <w:szCs w:val="24"/>
        </w:rPr>
        <w:t>r</w:t>
      </w:r>
      <w:r w:rsidR="00F02F18" w:rsidRPr="00595CD0">
        <w:rPr>
          <w:szCs w:val="24"/>
        </w:rPr>
        <w:t>ektoriaus (</w:t>
      </w:r>
      <w:r>
        <w:rPr>
          <w:szCs w:val="24"/>
        </w:rPr>
        <w:t>d</w:t>
      </w:r>
      <w:r w:rsidR="00F02F18" w:rsidRPr="00595CD0">
        <w:rPr>
          <w:szCs w:val="24"/>
        </w:rPr>
        <w:t xml:space="preserve">irektoriaus) paskutiniųjų veiklos metų ataskaitos </w:t>
      </w:r>
      <w:r w:rsidR="00F02F18" w:rsidRPr="0078352E">
        <w:rPr>
          <w:szCs w:val="24"/>
        </w:rPr>
        <w:t>santrauka</w:t>
      </w:r>
      <w:r w:rsidR="006D1449" w:rsidRPr="0078352E">
        <w:rPr>
          <w:szCs w:val="24"/>
        </w:rPr>
        <w:t>;</w:t>
      </w:r>
    </w:p>
    <w:p w14:paraId="0D37704F" w14:textId="0BEC5A5C" w:rsidR="00595CD0" w:rsidRDefault="00EF009C" w:rsidP="004D4C3D">
      <w:pPr>
        <w:pStyle w:val="Sraopastraipa"/>
        <w:numPr>
          <w:ilvl w:val="1"/>
          <w:numId w:val="29"/>
        </w:numPr>
        <w:tabs>
          <w:tab w:val="left" w:pos="1276"/>
        </w:tabs>
        <w:ind w:firstLine="87"/>
        <w:jc w:val="both"/>
        <w:rPr>
          <w:szCs w:val="24"/>
        </w:rPr>
      </w:pPr>
      <w:r>
        <w:rPr>
          <w:szCs w:val="24"/>
        </w:rPr>
        <w:t>p</w:t>
      </w:r>
      <w:r w:rsidR="00F02F18" w:rsidRPr="00595CD0">
        <w:rPr>
          <w:szCs w:val="24"/>
        </w:rPr>
        <w:t>ajam</w:t>
      </w:r>
      <w:r>
        <w:rPr>
          <w:szCs w:val="24"/>
        </w:rPr>
        <w:t>ų</w:t>
      </w:r>
      <w:r w:rsidR="00F02F18" w:rsidRPr="00595CD0">
        <w:rPr>
          <w:szCs w:val="24"/>
        </w:rPr>
        <w:t xml:space="preserve"> ir išlaid</w:t>
      </w:r>
      <w:r>
        <w:rPr>
          <w:szCs w:val="24"/>
        </w:rPr>
        <w:t>ų analizė</w:t>
      </w:r>
      <w:r w:rsidR="006D1449" w:rsidRPr="00595CD0">
        <w:rPr>
          <w:szCs w:val="24"/>
        </w:rPr>
        <w:t>;</w:t>
      </w:r>
    </w:p>
    <w:p w14:paraId="5AF661A4" w14:textId="615814F4" w:rsidR="00595CD0" w:rsidRDefault="00EF009C" w:rsidP="004D4C3D">
      <w:pPr>
        <w:pStyle w:val="Sraopastraipa"/>
        <w:numPr>
          <w:ilvl w:val="1"/>
          <w:numId w:val="29"/>
        </w:numPr>
        <w:tabs>
          <w:tab w:val="left" w:pos="1276"/>
        </w:tabs>
        <w:ind w:left="0" w:firstLine="567"/>
        <w:jc w:val="both"/>
        <w:rPr>
          <w:szCs w:val="24"/>
        </w:rPr>
      </w:pPr>
      <w:r>
        <w:rPr>
          <w:szCs w:val="24"/>
        </w:rPr>
        <w:t>k</w:t>
      </w:r>
      <w:r w:rsidR="00F02F18" w:rsidRPr="00595CD0">
        <w:rPr>
          <w:szCs w:val="24"/>
        </w:rPr>
        <w:t xml:space="preserve">okybės vadovas arba kitas kokybės užtikrinimo sistemą </w:t>
      </w:r>
      <w:r>
        <w:rPr>
          <w:szCs w:val="24"/>
        </w:rPr>
        <w:t>reglamentuojantis</w:t>
      </w:r>
      <w:r w:rsidRPr="00595CD0">
        <w:rPr>
          <w:szCs w:val="24"/>
        </w:rPr>
        <w:t xml:space="preserve"> </w:t>
      </w:r>
      <w:r w:rsidR="00F02F18" w:rsidRPr="00595CD0">
        <w:rPr>
          <w:szCs w:val="24"/>
        </w:rPr>
        <w:t>dokumentas</w:t>
      </w:r>
      <w:r w:rsidR="006D1449" w:rsidRPr="00595CD0">
        <w:rPr>
          <w:szCs w:val="24"/>
        </w:rPr>
        <w:t>;</w:t>
      </w:r>
    </w:p>
    <w:p w14:paraId="71AF7332" w14:textId="553EB430" w:rsidR="00595CD0" w:rsidRDefault="00EF009C" w:rsidP="004D4C3D">
      <w:pPr>
        <w:pStyle w:val="Sraopastraipa"/>
        <w:numPr>
          <w:ilvl w:val="1"/>
          <w:numId w:val="29"/>
        </w:numPr>
        <w:tabs>
          <w:tab w:val="left" w:pos="1276"/>
        </w:tabs>
        <w:ind w:firstLine="87"/>
        <w:jc w:val="both"/>
        <w:rPr>
          <w:szCs w:val="24"/>
        </w:rPr>
      </w:pPr>
      <w:r>
        <w:rPr>
          <w:szCs w:val="24"/>
        </w:rPr>
        <w:t>s</w:t>
      </w:r>
      <w:r w:rsidR="00F02F18" w:rsidRPr="00595CD0">
        <w:rPr>
          <w:szCs w:val="24"/>
        </w:rPr>
        <w:t>tudentų skaičius pagal</w:t>
      </w:r>
      <w:r w:rsidR="00C135D8">
        <w:rPr>
          <w:szCs w:val="24"/>
        </w:rPr>
        <w:t xml:space="preserve"> </w:t>
      </w:r>
      <w:r w:rsidR="00027DBF">
        <w:rPr>
          <w:szCs w:val="24"/>
        </w:rPr>
        <w:t>studijų kryptis,</w:t>
      </w:r>
      <w:r w:rsidR="00F02F18" w:rsidRPr="00595CD0">
        <w:rPr>
          <w:szCs w:val="24"/>
        </w:rPr>
        <w:t xml:space="preserve"> studijų pakopas</w:t>
      </w:r>
      <w:r w:rsidR="00C135D8">
        <w:rPr>
          <w:szCs w:val="24"/>
        </w:rPr>
        <w:t xml:space="preserve"> ir jų dinamika</w:t>
      </w:r>
      <w:r w:rsidR="006D1449" w:rsidRPr="00595CD0">
        <w:rPr>
          <w:szCs w:val="24"/>
        </w:rPr>
        <w:t xml:space="preserve">; </w:t>
      </w:r>
    </w:p>
    <w:p w14:paraId="1104599B" w14:textId="619384B4" w:rsidR="00595CD0" w:rsidRPr="004D4C3D" w:rsidRDefault="00EF009C" w:rsidP="004D4C3D">
      <w:pPr>
        <w:pStyle w:val="Sraopastraipa"/>
        <w:numPr>
          <w:ilvl w:val="1"/>
          <w:numId w:val="29"/>
        </w:numPr>
        <w:tabs>
          <w:tab w:val="left" w:pos="1276"/>
        </w:tabs>
        <w:ind w:firstLine="87"/>
        <w:jc w:val="both"/>
        <w:rPr>
          <w:szCs w:val="24"/>
        </w:rPr>
      </w:pPr>
      <w:r>
        <w:rPr>
          <w:szCs w:val="24"/>
        </w:rPr>
        <w:t>duomenys</w:t>
      </w:r>
      <w:r w:rsidRPr="00595CD0">
        <w:rPr>
          <w:szCs w:val="24"/>
        </w:rPr>
        <w:t xml:space="preserve"> </w:t>
      </w:r>
      <w:r w:rsidR="00F02F18" w:rsidRPr="00595CD0">
        <w:rPr>
          <w:szCs w:val="24"/>
        </w:rPr>
        <w:t xml:space="preserve">apie </w:t>
      </w:r>
      <w:r w:rsidR="00C135D8">
        <w:rPr>
          <w:szCs w:val="24"/>
        </w:rPr>
        <w:t xml:space="preserve">akademinį ir administracinį personalą </w:t>
      </w:r>
      <w:r w:rsidR="00C135D8" w:rsidRPr="004D4C3D">
        <w:rPr>
          <w:szCs w:val="24"/>
        </w:rPr>
        <w:t>(</w:t>
      </w:r>
      <w:r w:rsidR="004D4C3D" w:rsidRPr="004D4C3D">
        <w:rPr>
          <w:szCs w:val="24"/>
        </w:rPr>
        <w:t>dėstytojų, mokslo ir administracijos darbuotojų, tarp jų ir atvykstančių iš užsienio, skaičius; aukštosios mokyklos dėstytojų, mokslo ir administracijos darbuotojų sudėtis ir kvalifikacija</w:t>
      </w:r>
      <w:r w:rsidR="00C135D8" w:rsidRPr="004D4C3D">
        <w:rPr>
          <w:szCs w:val="24"/>
        </w:rPr>
        <w:t>)</w:t>
      </w:r>
      <w:r w:rsidR="006D1449" w:rsidRPr="004D4C3D">
        <w:rPr>
          <w:szCs w:val="24"/>
        </w:rPr>
        <w:t>;</w:t>
      </w:r>
    </w:p>
    <w:p w14:paraId="6FBB5EF7" w14:textId="77777777" w:rsidR="00595CD0" w:rsidRDefault="00F02F18" w:rsidP="004D4C3D">
      <w:pPr>
        <w:pStyle w:val="Sraopastraipa"/>
        <w:numPr>
          <w:ilvl w:val="1"/>
          <w:numId w:val="29"/>
        </w:numPr>
        <w:tabs>
          <w:tab w:val="left" w:pos="1276"/>
        </w:tabs>
        <w:ind w:left="0" w:firstLine="567"/>
        <w:jc w:val="both"/>
        <w:rPr>
          <w:szCs w:val="24"/>
        </w:rPr>
      </w:pPr>
      <w:r w:rsidRPr="00D02A76">
        <w:rPr>
          <w:szCs w:val="24"/>
        </w:rPr>
        <w:t>Reikšmingiausių</w:t>
      </w:r>
      <w:r w:rsidRPr="00595CD0">
        <w:rPr>
          <w:szCs w:val="24"/>
        </w:rPr>
        <w:t xml:space="preserve"> mokslinių tyrimų, projektų ir kitų veiklų, susijus</w:t>
      </w:r>
      <w:r w:rsidR="00326BA1" w:rsidRPr="00595CD0">
        <w:rPr>
          <w:szCs w:val="24"/>
        </w:rPr>
        <w:t>ių su regionine plėtra, sąrašas;</w:t>
      </w:r>
    </w:p>
    <w:p w14:paraId="3A80EA30" w14:textId="5FF45B01" w:rsidR="00F02F18" w:rsidRPr="00CA7553" w:rsidRDefault="00F02F18" w:rsidP="004D4C3D">
      <w:pPr>
        <w:pStyle w:val="Sraopastraipa"/>
        <w:numPr>
          <w:ilvl w:val="1"/>
          <w:numId w:val="29"/>
        </w:numPr>
        <w:tabs>
          <w:tab w:val="left" w:pos="1276"/>
        </w:tabs>
        <w:ind w:left="0" w:firstLine="567"/>
        <w:jc w:val="both"/>
        <w:rPr>
          <w:szCs w:val="24"/>
        </w:rPr>
      </w:pPr>
      <w:r w:rsidRPr="00CA7553">
        <w:rPr>
          <w:szCs w:val="24"/>
        </w:rPr>
        <w:t>SSGG analizė (jei nėra savianalizės suvestinėje ar kitame priede</w:t>
      </w:r>
      <w:r w:rsidR="00027DBF">
        <w:rPr>
          <w:szCs w:val="24"/>
        </w:rPr>
        <w:t>)</w:t>
      </w:r>
      <w:r w:rsidR="00326BA1" w:rsidRPr="00CA7553">
        <w:rPr>
          <w:szCs w:val="24"/>
        </w:rPr>
        <w:t xml:space="preserve">. </w:t>
      </w:r>
    </w:p>
    <w:p w14:paraId="273C56C3" w14:textId="77777777" w:rsidR="00410CBF" w:rsidRDefault="00501341" w:rsidP="004E535F">
      <w:pPr>
        <w:pStyle w:val="Pagrindinistekstas1"/>
        <w:numPr>
          <w:ilvl w:val="0"/>
          <w:numId w:val="29"/>
        </w:numPr>
        <w:tabs>
          <w:tab w:val="left" w:pos="709"/>
          <w:tab w:val="left" w:pos="993"/>
        </w:tabs>
        <w:spacing w:line="240" w:lineRule="auto"/>
        <w:ind w:left="0" w:firstLine="567"/>
        <w:rPr>
          <w:color w:val="auto"/>
          <w:sz w:val="24"/>
          <w:szCs w:val="24"/>
        </w:rPr>
      </w:pPr>
      <w:r w:rsidRPr="00A80369">
        <w:rPr>
          <w:color w:val="auto"/>
          <w:sz w:val="24"/>
          <w:szCs w:val="24"/>
        </w:rPr>
        <w:t xml:space="preserve">Centras įvertina, ar aukštosios mokyklos pateikta savianalizės suvestinė parengta pagal Metodikoje nustatytus reikalavimus, ir informuoja aukštąją mokyklą apie reikalingas pataisas per </w:t>
      </w:r>
      <w:r w:rsidR="00ED31F6">
        <w:rPr>
          <w:color w:val="auto"/>
          <w:sz w:val="24"/>
          <w:szCs w:val="24"/>
        </w:rPr>
        <w:t>5 darbo</w:t>
      </w:r>
      <w:r w:rsidRPr="00A80369">
        <w:rPr>
          <w:color w:val="auto"/>
          <w:sz w:val="24"/>
          <w:szCs w:val="24"/>
        </w:rPr>
        <w:t xml:space="preserve"> dien</w:t>
      </w:r>
      <w:r w:rsidR="005A55F9">
        <w:rPr>
          <w:color w:val="auto"/>
          <w:sz w:val="24"/>
          <w:szCs w:val="24"/>
        </w:rPr>
        <w:t>as</w:t>
      </w:r>
      <w:r w:rsidRPr="00A80369">
        <w:rPr>
          <w:color w:val="auto"/>
          <w:sz w:val="24"/>
          <w:szCs w:val="24"/>
        </w:rPr>
        <w:t xml:space="preserve"> nuo savianalizės suvestinės gavimo dienos.</w:t>
      </w:r>
    </w:p>
    <w:p w14:paraId="7C46A32E" w14:textId="50D940F1" w:rsidR="00720D0D" w:rsidRPr="00410CBF" w:rsidRDefault="00501341" w:rsidP="004E535F">
      <w:pPr>
        <w:pStyle w:val="Pagrindinistekstas1"/>
        <w:numPr>
          <w:ilvl w:val="0"/>
          <w:numId w:val="29"/>
        </w:numPr>
        <w:tabs>
          <w:tab w:val="left" w:pos="709"/>
          <w:tab w:val="left" w:pos="993"/>
        </w:tabs>
        <w:spacing w:line="240" w:lineRule="auto"/>
        <w:ind w:left="0" w:firstLine="567"/>
        <w:rPr>
          <w:color w:val="auto"/>
          <w:sz w:val="24"/>
          <w:szCs w:val="24"/>
        </w:rPr>
      </w:pPr>
      <w:r w:rsidRPr="00410CBF">
        <w:rPr>
          <w:color w:val="auto"/>
          <w:sz w:val="24"/>
          <w:szCs w:val="24"/>
        </w:rPr>
        <w:t xml:space="preserve">Gavusi informaciją apie neatitikimus, aukštoji mokykla ne vėliau kaip per </w:t>
      </w:r>
      <w:r w:rsidR="008A0375" w:rsidRPr="002C5D88">
        <w:rPr>
          <w:color w:val="auto"/>
          <w:sz w:val="24"/>
          <w:szCs w:val="24"/>
        </w:rPr>
        <w:t>15</w:t>
      </w:r>
      <w:r w:rsidR="008A0375" w:rsidRPr="00410CBF">
        <w:rPr>
          <w:color w:val="auto"/>
          <w:sz w:val="24"/>
          <w:szCs w:val="24"/>
        </w:rPr>
        <w:t xml:space="preserve"> darbo</w:t>
      </w:r>
      <w:r w:rsidRPr="00410CBF">
        <w:rPr>
          <w:color w:val="auto"/>
          <w:sz w:val="24"/>
          <w:szCs w:val="24"/>
        </w:rPr>
        <w:t xml:space="preserve"> dienų nuo informacijos gavimo dienos Centrui pateikia pataisytą savianalizės suvestinę.</w:t>
      </w:r>
    </w:p>
    <w:p w14:paraId="2E433C02" w14:textId="5C12AB42" w:rsidR="00501341" w:rsidRPr="00720D0D" w:rsidRDefault="00501341" w:rsidP="004E535F">
      <w:pPr>
        <w:pStyle w:val="Pagrindinistekstas1"/>
        <w:numPr>
          <w:ilvl w:val="0"/>
          <w:numId w:val="29"/>
        </w:numPr>
        <w:tabs>
          <w:tab w:val="left" w:pos="993"/>
        </w:tabs>
        <w:spacing w:line="240" w:lineRule="auto"/>
        <w:ind w:left="0" w:firstLine="567"/>
        <w:rPr>
          <w:color w:val="auto"/>
          <w:sz w:val="24"/>
          <w:szCs w:val="24"/>
        </w:rPr>
      </w:pPr>
      <w:r w:rsidRPr="00720D0D">
        <w:rPr>
          <w:color w:val="auto"/>
          <w:sz w:val="24"/>
          <w:szCs w:val="24"/>
        </w:rPr>
        <w:t xml:space="preserve">Likus ne mažiau kaip </w:t>
      </w:r>
      <w:r w:rsidR="00344C0B">
        <w:rPr>
          <w:color w:val="auto"/>
          <w:sz w:val="24"/>
          <w:szCs w:val="24"/>
        </w:rPr>
        <w:t>1 mėnesiui</w:t>
      </w:r>
      <w:r w:rsidR="00533226">
        <w:rPr>
          <w:color w:val="auto"/>
          <w:sz w:val="24"/>
          <w:szCs w:val="24"/>
        </w:rPr>
        <w:t xml:space="preserve"> </w:t>
      </w:r>
      <w:r w:rsidRPr="00720D0D">
        <w:rPr>
          <w:color w:val="auto"/>
          <w:sz w:val="24"/>
          <w:szCs w:val="24"/>
        </w:rPr>
        <w:t>iki vizito į aukštąją mokyklą, aukštoji mokykla gali pateikti informaciją apie esminius pasikeitimus aukštojoje mokykloje, įvykusius po savianalizės suvestinės pateikimo Centrui.</w:t>
      </w:r>
    </w:p>
    <w:p w14:paraId="2353AB40" w14:textId="77777777" w:rsidR="00472D80" w:rsidRPr="0086614A" w:rsidRDefault="00472D80">
      <w:pPr>
        <w:widowControl w:val="0"/>
        <w:suppressAutoHyphens/>
        <w:ind w:firstLine="567"/>
        <w:jc w:val="both"/>
        <w:rPr>
          <w:color w:val="000000"/>
        </w:rPr>
      </w:pPr>
    </w:p>
    <w:p w14:paraId="6998D027" w14:textId="77777777" w:rsidR="002951A4" w:rsidRDefault="000F36FC">
      <w:pPr>
        <w:widowControl w:val="0"/>
        <w:suppressAutoHyphens/>
        <w:jc w:val="center"/>
        <w:rPr>
          <w:b/>
          <w:bCs/>
          <w:caps/>
          <w:color w:val="000000"/>
        </w:rPr>
      </w:pPr>
      <w:r w:rsidRPr="0086614A">
        <w:rPr>
          <w:b/>
          <w:bCs/>
          <w:caps/>
          <w:color w:val="000000"/>
        </w:rPr>
        <w:t>III</w:t>
      </w:r>
      <w:r w:rsidR="002951A4">
        <w:rPr>
          <w:b/>
          <w:bCs/>
          <w:caps/>
          <w:color w:val="000000"/>
        </w:rPr>
        <w:t xml:space="preserve"> SKYRIUS</w:t>
      </w:r>
    </w:p>
    <w:p w14:paraId="4AF062BA" w14:textId="77777777" w:rsidR="00501341" w:rsidRDefault="00501341" w:rsidP="00501341">
      <w:pPr>
        <w:widowControl w:val="0"/>
        <w:suppressAutoHyphens/>
        <w:jc w:val="center"/>
        <w:rPr>
          <w:b/>
          <w:bCs/>
          <w:caps/>
          <w:color w:val="000000"/>
        </w:rPr>
      </w:pPr>
      <w:r w:rsidRPr="0086614A">
        <w:rPr>
          <w:b/>
          <w:bCs/>
          <w:caps/>
          <w:color w:val="000000"/>
        </w:rPr>
        <w:t>VERTINIMO PRINCIPAI IR KRITERIJAI</w:t>
      </w:r>
    </w:p>
    <w:p w14:paraId="03085D61" w14:textId="77777777" w:rsidR="00501341" w:rsidRPr="0086614A" w:rsidRDefault="00501341" w:rsidP="00501341">
      <w:pPr>
        <w:widowControl w:val="0"/>
        <w:suppressAutoHyphens/>
        <w:ind w:firstLine="567"/>
        <w:jc w:val="both"/>
        <w:rPr>
          <w:color w:val="000000"/>
        </w:rPr>
      </w:pPr>
    </w:p>
    <w:p w14:paraId="72F3039D" w14:textId="112BC410" w:rsidR="00501341" w:rsidRDefault="00501341" w:rsidP="00410CBF">
      <w:pPr>
        <w:pStyle w:val="Sraopastraipa"/>
        <w:widowControl w:val="0"/>
        <w:numPr>
          <w:ilvl w:val="0"/>
          <w:numId w:val="29"/>
        </w:numPr>
        <w:tabs>
          <w:tab w:val="left" w:pos="993"/>
        </w:tabs>
        <w:suppressAutoHyphens/>
        <w:ind w:left="0" w:firstLine="567"/>
        <w:jc w:val="both"/>
        <w:rPr>
          <w:color w:val="000000"/>
        </w:rPr>
      </w:pPr>
      <w:r w:rsidRPr="00E37249">
        <w:rPr>
          <w:color w:val="000000"/>
        </w:rPr>
        <w:t xml:space="preserve">Aukštosios mokyklos veiklos išorinis vertinimas </w:t>
      </w:r>
      <w:r w:rsidR="004C1A13" w:rsidRPr="00E37249">
        <w:rPr>
          <w:color w:val="000000"/>
        </w:rPr>
        <w:t>grindžiam</w:t>
      </w:r>
      <w:r w:rsidR="004C1A13">
        <w:rPr>
          <w:color w:val="000000"/>
        </w:rPr>
        <w:t>as</w:t>
      </w:r>
      <w:r w:rsidR="004C1A13" w:rsidRPr="00E37249">
        <w:rPr>
          <w:color w:val="000000"/>
        </w:rPr>
        <w:t xml:space="preserve"> </w:t>
      </w:r>
      <w:r w:rsidRPr="00E37249">
        <w:rPr>
          <w:color w:val="000000"/>
        </w:rPr>
        <w:t>šiais principais:</w:t>
      </w:r>
    </w:p>
    <w:p w14:paraId="36AE5704" w14:textId="198156A9" w:rsidR="00384AAE" w:rsidRPr="004C1A13" w:rsidRDefault="00384AAE" w:rsidP="004C1A13">
      <w:pPr>
        <w:pStyle w:val="Sraopastraipa"/>
        <w:widowControl w:val="0"/>
        <w:numPr>
          <w:ilvl w:val="1"/>
          <w:numId w:val="29"/>
        </w:numPr>
        <w:tabs>
          <w:tab w:val="left" w:pos="1134"/>
        </w:tabs>
        <w:suppressAutoHyphens/>
        <w:ind w:firstLine="87"/>
        <w:jc w:val="both"/>
        <w:rPr>
          <w:color w:val="000000"/>
        </w:rPr>
      </w:pPr>
      <w:r>
        <w:rPr>
          <w:color w:val="000000"/>
        </w:rPr>
        <w:t xml:space="preserve"> </w:t>
      </w:r>
      <w:r w:rsidR="004841C9">
        <w:rPr>
          <w:color w:val="000000"/>
        </w:rPr>
        <w:t xml:space="preserve">veiklos </w:t>
      </w:r>
      <w:r w:rsidRPr="004C1A13">
        <w:rPr>
          <w:color w:val="000000"/>
        </w:rPr>
        <w:t>kokybė ir jos užtikrinimas yra aukštosios mokyklos atsakomybė;</w:t>
      </w:r>
    </w:p>
    <w:p w14:paraId="4A1842F0" w14:textId="1018D0A8" w:rsidR="00384AAE" w:rsidRDefault="00384AAE" w:rsidP="004C1A13">
      <w:pPr>
        <w:pStyle w:val="Sraopastraipa"/>
        <w:widowControl w:val="0"/>
        <w:numPr>
          <w:ilvl w:val="1"/>
          <w:numId w:val="29"/>
        </w:numPr>
        <w:tabs>
          <w:tab w:val="left" w:pos="1134"/>
        </w:tabs>
        <w:suppressAutoHyphens/>
        <w:ind w:firstLine="87"/>
        <w:jc w:val="both"/>
        <w:rPr>
          <w:color w:val="000000"/>
        </w:rPr>
      </w:pPr>
      <w:r>
        <w:rPr>
          <w:color w:val="000000"/>
        </w:rPr>
        <w:t xml:space="preserve"> aukštosios mokyklos autonomija</w:t>
      </w:r>
      <w:r w:rsidR="004C1A13">
        <w:rPr>
          <w:color w:val="000000"/>
        </w:rPr>
        <w:t xml:space="preserve"> ir</w:t>
      </w:r>
      <w:r>
        <w:rPr>
          <w:color w:val="000000"/>
        </w:rPr>
        <w:t xml:space="preserve"> </w:t>
      </w:r>
      <w:r w:rsidR="00C135D8">
        <w:rPr>
          <w:color w:val="000000"/>
        </w:rPr>
        <w:t>tapatybė</w:t>
      </w:r>
      <w:r>
        <w:rPr>
          <w:color w:val="000000"/>
        </w:rPr>
        <w:t xml:space="preserve"> yra pripažįstami ir gerbiami;</w:t>
      </w:r>
    </w:p>
    <w:p w14:paraId="3D648211" w14:textId="1C503B3D" w:rsidR="00384AAE" w:rsidRDefault="00384AAE" w:rsidP="004C1A13">
      <w:pPr>
        <w:pStyle w:val="Sraopastraipa"/>
        <w:widowControl w:val="0"/>
        <w:numPr>
          <w:ilvl w:val="1"/>
          <w:numId w:val="29"/>
        </w:numPr>
        <w:tabs>
          <w:tab w:val="left" w:pos="1134"/>
        </w:tabs>
        <w:suppressAutoHyphens/>
        <w:ind w:firstLine="87"/>
        <w:jc w:val="both"/>
        <w:rPr>
          <w:color w:val="000000"/>
        </w:rPr>
      </w:pPr>
      <w:r>
        <w:rPr>
          <w:color w:val="000000"/>
        </w:rPr>
        <w:t xml:space="preserve"> vertinimo metu </w:t>
      </w:r>
      <w:r w:rsidRPr="00D87943">
        <w:rPr>
          <w:color w:val="000000"/>
        </w:rPr>
        <w:t>atsižvelgiama į aukštosios mokyklos</w:t>
      </w:r>
      <w:r>
        <w:rPr>
          <w:color w:val="000000"/>
        </w:rPr>
        <w:t xml:space="preserve"> </w:t>
      </w:r>
      <w:r w:rsidRPr="00D87943">
        <w:rPr>
          <w:color w:val="000000"/>
        </w:rPr>
        <w:t>misijos, strategijos bei veiklos sąlygų ypatumus</w:t>
      </w:r>
      <w:r>
        <w:rPr>
          <w:color w:val="000000"/>
        </w:rPr>
        <w:t>;</w:t>
      </w:r>
    </w:p>
    <w:p w14:paraId="4A7A8D8C" w14:textId="4CFD4FED" w:rsidR="00384AAE" w:rsidRDefault="00384AAE" w:rsidP="004C1A13">
      <w:pPr>
        <w:pStyle w:val="Sraopastraipa"/>
        <w:widowControl w:val="0"/>
        <w:numPr>
          <w:ilvl w:val="1"/>
          <w:numId w:val="29"/>
        </w:numPr>
        <w:tabs>
          <w:tab w:val="left" w:pos="1134"/>
        </w:tabs>
        <w:suppressAutoHyphens/>
        <w:ind w:firstLine="87"/>
        <w:jc w:val="both"/>
        <w:rPr>
          <w:color w:val="000000"/>
        </w:rPr>
      </w:pPr>
      <w:r>
        <w:rPr>
          <w:color w:val="000000"/>
        </w:rPr>
        <w:t xml:space="preserve"> </w:t>
      </w:r>
      <w:r w:rsidRPr="00D87943">
        <w:rPr>
          <w:color w:val="000000"/>
        </w:rPr>
        <w:t xml:space="preserve">studijų sistemos suinteresuotų šalių atstovai (studentai, dėstytojai, darbdaviai, kiti socialiniai partneriai) įtraukiami į vertinimo </w:t>
      </w:r>
      <w:r w:rsidR="004C1A13">
        <w:rPr>
          <w:color w:val="000000"/>
        </w:rPr>
        <w:t>procesą</w:t>
      </w:r>
      <w:r w:rsidRPr="00D87943">
        <w:rPr>
          <w:color w:val="000000"/>
        </w:rPr>
        <w:t>;</w:t>
      </w:r>
    </w:p>
    <w:p w14:paraId="6BE768C7" w14:textId="064EE088" w:rsidR="00384AAE" w:rsidRPr="004C1A13" w:rsidRDefault="00384AAE" w:rsidP="004C1A13">
      <w:pPr>
        <w:pStyle w:val="Sraopastraipa"/>
        <w:widowControl w:val="0"/>
        <w:numPr>
          <w:ilvl w:val="1"/>
          <w:numId w:val="29"/>
        </w:numPr>
        <w:tabs>
          <w:tab w:val="left" w:pos="1134"/>
        </w:tabs>
        <w:suppressAutoHyphens/>
        <w:ind w:firstLine="87"/>
        <w:jc w:val="both"/>
        <w:rPr>
          <w:color w:val="000000"/>
        </w:rPr>
      </w:pPr>
      <w:r>
        <w:rPr>
          <w:color w:val="000000"/>
        </w:rPr>
        <w:t xml:space="preserve"> </w:t>
      </w:r>
      <w:r w:rsidRPr="00D87943">
        <w:rPr>
          <w:color w:val="000000"/>
        </w:rPr>
        <w:t>vertinant aukštosios mokyklos veiklą atsižvelgiama ir į ankstesnio vertinimo bei</w:t>
      </w:r>
      <w:r w:rsidR="00C135D8">
        <w:rPr>
          <w:color w:val="000000"/>
        </w:rPr>
        <w:t xml:space="preserve"> paskesnės</w:t>
      </w:r>
      <w:r w:rsidRPr="00D87943">
        <w:rPr>
          <w:color w:val="000000"/>
        </w:rPr>
        <w:t xml:space="preserve"> veiklos rezultatus.</w:t>
      </w:r>
    </w:p>
    <w:p w14:paraId="5D186AFE" w14:textId="797D1FEE" w:rsidR="0015327C" w:rsidRPr="00CA7553" w:rsidRDefault="00501341" w:rsidP="00410CBF">
      <w:pPr>
        <w:pStyle w:val="Sraopastraipa"/>
        <w:widowControl w:val="0"/>
        <w:numPr>
          <w:ilvl w:val="0"/>
          <w:numId w:val="29"/>
        </w:numPr>
        <w:tabs>
          <w:tab w:val="left" w:pos="993"/>
        </w:tabs>
        <w:suppressAutoHyphens/>
        <w:ind w:left="0" w:firstLine="567"/>
        <w:jc w:val="both"/>
        <w:rPr>
          <w:color w:val="000000"/>
        </w:rPr>
      </w:pPr>
      <w:r w:rsidRPr="0015327C">
        <w:rPr>
          <w:color w:val="000000"/>
        </w:rPr>
        <w:t xml:space="preserve">Vertinimo metu aukštosios mokyklos veikla įvertinama pagal </w:t>
      </w:r>
      <w:r w:rsidR="007F4093" w:rsidRPr="0015327C">
        <w:rPr>
          <w:color w:val="000000"/>
        </w:rPr>
        <w:t>Apraš</w:t>
      </w:r>
      <w:r w:rsidR="0038084B">
        <w:rPr>
          <w:color w:val="000000"/>
        </w:rPr>
        <w:t xml:space="preserve">e </w:t>
      </w:r>
      <w:r w:rsidR="0015327C" w:rsidRPr="0015327C">
        <w:rPr>
          <w:color w:val="000000"/>
        </w:rPr>
        <w:t>nustatytas</w:t>
      </w:r>
      <w:r w:rsidRPr="0015327C">
        <w:rPr>
          <w:color w:val="000000"/>
        </w:rPr>
        <w:t xml:space="preserve"> vertinamąsias sritis</w:t>
      </w:r>
      <w:r w:rsidR="0015327C" w:rsidRPr="0015327C">
        <w:rPr>
          <w:color w:val="000000"/>
        </w:rPr>
        <w:t xml:space="preserve"> </w:t>
      </w:r>
      <w:r w:rsidR="0015327C">
        <w:rPr>
          <w:color w:val="000000"/>
        </w:rPr>
        <w:t>ir</w:t>
      </w:r>
      <w:r w:rsidR="0015327C" w:rsidRPr="0015327C">
        <w:rPr>
          <w:color w:val="000000"/>
        </w:rPr>
        <w:t xml:space="preserve"> rodiklius</w:t>
      </w:r>
      <w:r w:rsidR="00684D46">
        <w:rPr>
          <w:color w:val="000000"/>
        </w:rPr>
        <w:t xml:space="preserve"> bei M</w:t>
      </w:r>
      <w:r w:rsidR="0015327C">
        <w:rPr>
          <w:color w:val="000000"/>
        </w:rPr>
        <w:t>etodikos 1 priede nustatytus kriterijus</w:t>
      </w:r>
      <w:r w:rsidR="00541B59">
        <w:rPr>
          <w:color w:val="000000"/>
        </w:rPr>
        <w:t xml:space="preserve">, </w:t>
      </w:r>
      <w:r w:rsidR="00541B59" w:rsidRPr="00CA7553">
        <w:rPr>
          <w:color w:val="000000"/>
        </w:rPr>
        <w:t>analizuojamos ir įvertinamos sąsajos</w:t>
      </w:r>
      <w:r w:rsidR="000F37E8">
        <w:rPr>
          <w:color w:val="000000"/>
        </w:rPr>
        <w:t xml:space="preserve"> ir dermė su pateikiama informacija</w:t>
      </w:r>
      <w:r w:rsidR="009B16C0">
        <w:rPr>
          <w:color w:val="000000"/>
        </w:rPr>
        <w:t>.</w:t>
      </w:r>
    </w:p>
    <w:p w14:paraId="1498F1B5" w14:textId="24DA84F8" w:rsidR="00C20D41" w:rsidRPr="009A7512" w:rsidRDefault="00C20D41" w:rsidP="00923345">
      <w:pPr>
        <w:widowControl w:val="0"/>
        <w:suppressAutoHyphens/>
        <w:jc w:val="both"/>
        <w:rPr>
          <w:color w:val="000000"/>
          <w:highlight w:val="yellow"/>
        </w:rPr>
      </w:pPr>
    </w:p>
    <w:p w14:paraId="617DF527" w14:textId="77777777" w:rsidR="002951A4" w:rsidRDefault="000F36FC">
      <w:pPr>
        <w:widowControl w:val="0"/>
        <w:suppressAutoHyphens/>
        <w:jc w:val="center"/>
        <w:rPr>
          <w:b/>
          <w:bCs/>
          <w:caps/>
          <w:color w:val="000000"/>
        </w:rPr>
      </w:pPr>
      <w:r w:rsidRPr="0086614A">
        <w:rPr>
          <w:b/>
          <w:bCs/>
          <w:caps/>
          <w:color w:val="000000"/>
        </w:rPr>
        <w:t>IV</w:t>
      </w:r>
      <w:r w:rsidR="002951A4">
        <w:rPr>
          <w:b/>
          <w:bCs/>
          <w:caps/>
          <w:color w:val="000000"/>
        </w:rPr>
        <w:t xml:space="preserve"> SKYRIUS</w:t>
      </w:r>
    </w:p>
    <w:p w14:paraId="4A4AEA34" w14:textId="4B748145" w:rsidR="00E56ED4" w:rsidRDefault="000F36FC">
      <w:pPr>
        <w:widowControl w:val="0"/>
        <w:suppressAutoHyphens/>
        <w:jc w:val="center"/>
        <w:rPr>
          <w:b/>
          <w:bCs/>
          <w:caps/>
          <w:color w:val="000000"/>
        </w:rPr>
      </w:pPr>
      <w:r w:rsidRPr="0086614A">
        <w:rPr>
          <w:b/>
          <w:bCs/>
          <w:caps/>
          <w:color w:val="000000"/>
        </w:rPr>
        <w:t xml:space="preserve">IŠORINIO VERTINIMO </w:t>
      </w:r>
      <w:r w:rsidR="00CA4760">
        <w:rPr>
          <w:b/>
          <w:bCs/>
          <w:caps/>
          <w:color w:val="000000"/>
        </w:rPr>
        <w:t>EIGA</w:t>
      </w:r>
    </w:p>
    <w:p w14:paraId="2104C859" w14:textId="77777777" w:rsidR="004D2BAC" w:rsidRPr="0086614A" w:rsidRDefault="004D2BAC">
      <w:pPr>
        <w:widowControl w:val="0"/>
        <w:suppressAutoHyphens/>
        <w:jc w:val="center"/>
        <w:rPr>
          <w:b/>
          <w:bCs/>
          <w:caps/>
          <w:color w:val="000000"/>
        </w:rPr>
      </w:pPr>
    </w:p>
    <w:p w14:paraId="102B4BC9" w14:textId="43C874C5" w:rsidR="00ED3995" w:rsidRPr="00464B47" w:rsidRDefault="00ED3995" w:rsidP="00410CBF">
      <w:pPr>
        <w:pStyle w:val="Sraopastraipa"/>
        <w:widowControl w:val="0"/>
        <w:numPr>
          <w:ilvl w:val="0"/>
          <w:numId w:val="29"/>
        </w:numPr>
        <w:tabs>
          <w:tab w:val="left" w:pos="993"/>
        </w:tabs>
        <w:suppressAutoHyphens/>
        <w:ind w:left="0" w:firstLine="567"/>
        <w:jc w:val="both"/>
        <w:rPr>
          <w:color w:val="000000"/>
          <w:szCs w:val="24"/>
        </w:rPr>
      </w:pPr>
      <w:r w:rsidRPr="00464B47">
        <w:rPr>
          <w:color w:val="000000"/>
          <w:szCs w:val="24"/>
        </w:rPr>
        <w:t xml:space="preserve">Centras išorinį vertinimą atlieka pagal Lietuvos Respublikos švietimo, mokslo ir sporto ministro patvirtintą aukštųjų mokyklų išorinio vertinimo planą, kuriame nustatomi ir savianalizės suvestinių pateikimo terminai. </w:t>
      </w:r>
    </w:p>
    <w:p w14:paraId="673A2DCC" w14:textId="15D6BD77" w:rsidR="003278CB" w:rsidRPr="00E871B4" w:rsidRDefault="007477C2" w:rsidP="00410CBF">
      <w:pPr>
        <w:pStyle w:val="Sraopastraipa"/>
        <w:widowControl w:val="0"/>
        <w:numPr>
          <w:ilvl w:val="0"/>
          <w:numId w:val="29"/>
        </w:numPr>
        <w:tabs>
          <w:tab w:val="left" w:pos="993"/>
        </w:tabs>
        <w:suppressAutoHyphens/>
        <w:ind w:left="0" w:firstLine="567"/>
        <w:jc w:val="both"/>
        <w:rPr>
          <w:color w:val="000000"/>
          <w:szCs w:val="24"/>
        </w:rPr>
      </w:pPr>
      <w:r w:rsidRPr="00E871B4">
        <w:rPr>
          <w:color w:val="000000"/>
          <w:szCs w:val="24"/>
        </w:rPr>
        <w:t>Išorinis v</w:t>
      </w:r>
      <w:r w:rsidR="003278CB" w:rsidRPr="00E871B4">
        <w:rPr>
          <w:color w:val="000000"/>
          <w:szCs w:val="24"/>
        </w:rPr>
        <w:t xml:space="preserve">ertinimas Centre pradedamas tik gavus aukštosios mokyklos </w:t>
      </w:r>
      <w:r w:rsidR="00D00886" w:rsidRPr="00E871B4">
        <w:rPr>
          <w:color w:val="000000"/>
          <w:szCs w:val="24"/>
        </w:rPr>
        <w:t xml:space="preserve">savianalizės suvestinę </w:t>
      </w:r>
      <w:r w:rsidR="00D00886">
        <w:rPr>
          <w:color w:val="000000"/>
          <w:szCs w:val="24"/>
        </w:rPr>
        <w:t xml:space="preserve">kartu su </w:t>
      </w:r>
      <w:r w:rsidR="00D00886" w:rsidRPr="00E871B4">
        <w:rPr>
          <w:color w:val="000000"/>
          <w:szCs w:val="24"/>
        </w:rPr>
        <w:t>prašym</w:t>
      </w:r>
      <w:r w:rsidR="00D00886">
        <w:rPr>
          <w:color w:val="000000"/>
          <w:szCs w:val="24"/>
        </w:rPr>
        <w:t>u</w:t>
      </w:r>
      <w:r w:rsidR="00D00886" w:rsidRPr="00E871B4">
        <w:rPr>
          <w:color w:val="000000"/>
          <w:szCs w:val="24"/>
        </w:rPr>
        <w:t xml:space="preserve"> </w:t>
      </w:r>
      <w:r w:rsidR="007F4093">
        <w:rPr>
          <w:color w:val="000000"/>
          <w:szCs w:val="24"/>
        </w:rPr>
        <w:t xml:space="preserve">vertinti ir akredituoti </w:t>
      </w:r>
      <w:r w:rsidR="003278CB" w:rsidRPr="00E871B4">
        <w:rPr>
          <w:color w:val="000000"/>
          <w:szCs w:val="24"/>
        </w:rPr>
        <w:t>.</w:t>
      </w:r>
    </w:p>
    <w:p w14:paraId="3DFBE338" w14:textId="6A2F3154" w:rsidR="003278CB" w:rsidRPr="00E871B4" w:rsidRDefault="003278CB" w:rsidP="00410CBF">
      <w:pPr>
        <w:pStyle w:val="Sraopastraipa"/>
        <w:widowControl w:val="0"/>
        <w:numPr>
          <w:ilvl w:val="0"/>
          <w:numId w:val="29"/>
        </w:numPr>
        <w:tabs>
          <w:tab w:val="left" w:pos="993"/>
        </w:tabs>
        <w:suppressAutoHyphens/>
        <w:ind w:left="0" w:firstLine="567"/>
        <w:jc w:val="both"/>
        <w:rPr>
          <w:szCs w:val="24"/>
        </w:rPr>
      </w:pPr>
      <w:r w:rsidRPr="00E871B4">
        <w:rPr>
          <w:color w:val="000000"/>
          <w:szCs w:val="24"/>
        </w:rPr>
        <w:t>Centras turi teisę atsisakyti atlikti vertinimą, jeigu aukštoji mokykla nustatytais terminais nepateikė Centrui prašymo vertinti j</w:t>
      </w:r>
      <w:r w:rsidR="00D00886">
        <w:rPr>
          <w:color w:val="000000"/>
          <w:szCs w:val="24"/>
        </w:rPr>
        <w:t>os</w:t>
      </w:r>
      <w:r w:rsidRPr="00E871B4">
        <w:rPr>
          <w:color w:val="000000"/>
          <w:szCs w:val="24"/>
        </w:rPr>
        <w:t xml:space="preserve"> veiklą ir savianalizės suvestinės.</w:t>
      </w:r>
    </w:p>
    <w:p w14:paraId="2AAD7E45" w14:textId="2BC4C786" w:rsidR="00E56ED4" w:rsidRPr="00E871B4" w:rsidRDefault="005E4BF0" w:rsidP="00410CBF">
      <w:pPr>
        <w:pStyle w:val="Sraopastraipa"/>
        <w:widowControl w:val="0"/>
        <w:numPr>
          <w:ilvl w:val="0"/>
          <w:numId w:val="29"/>
        </w:numPr>
        <w:tabs>
          <w:tab w:val="left" w:pos="993"/>
        </w:tabs>
        <w:suppressAutoHyphens/>
        <w:ind w:left="0" w:firstLine="567"/>
        <w:jc w:val="both"/>
        <w:rPr>
          <w:color w:val="000000"/>
          <w:szCs w:val="24"/>
        </w:rPr>
      </w:pPr>
      <w:r w:rsidRPr="00E871B4">
        <w:rPr>
          <w:color w:val="000000"/>
          <w:szCs w:val="24"/>
        </w:rPr>
        <w:t xml:space="preserve">Centras organizuoja vertinimą pasitelkdamas išorinius ekspertus. </w:t>
      </w:r>
      <w:r w:rsidR="008A0375" w:rsidRPr="00E871B4">
        <w:rPr>
          <w:color w:val="000000"/>
          <w:szCs w:val="24"/>
        </w:rPr>
        <w:t>Išoriniam vertinimui atlikti ekspertai atrenkami ir e</w:t>
      </w:r>
      <w:r w:rsidR="000F36FC" w:rsidRPr="00E871B4">
        <w:rPr>
          <w:color w:val="000000"/>
          <w:szCs w:val="24"/>
        </w:rPr>
        <w:t xml:space="preserve">kspertų grupė sudaroma vadovaujantis </w:t>
      </w:r>
      <w:r w:rsidRPr="00E871B4">
        <w:rPr>
          <w:color w:val="000000"/>
          <w:szCs w:val="24"/>
        </w:rPr>
        <w:t>Centro direktoriaus patvirtinto Ekspertų atrankos aprašo nustatyta tvarka</w:t>
      </w:r>
      <w:r w:rsidR="000F36FC" w:rsidRPr="00E871B4">
        <w:rPr>
          <w:color w:val="000000"/>
          <w:szCs w:val="24"/>
        </w:rPr>
        <w:t>.</w:t>
      </w:r>
    </w:p>
    <w:p w14:paraId="3AF11B64" w14:textId="2F845F13" w:rsidR="008A0375" w:rsidRPr="00E871B4" w:rsidRDefault="008A0375" w:rsidP="00410CBF">
      <w:pPr>
        <w:pStyle w:val="Sraopastraipa"/>
        <w:widowControl w:val="0"/>
        <w:numPr>
          <w:ilvl w:val="0"/>
          <w:numId w:val="29"/>
        </w:numPr>
        <w:tabs>
          <w:tab w:val="left" w:pos="993"/>
        </w:tabs>
        <w:suppressAutoHyphens/>
        <w:ind w:left="0" w:firstLine="567"/>
        <w:jc w:val="both"/>
        <w:rPr>
          <w:color w:val="000000"/>
          <w:szCs w:val="24"/>
        </w:rPr>
      </w:pPr>
      <w:r w:rsidRPr="00E871B4">
        <w:rPr>
          <w:color w:val="000000"/>
          <w:szCs w:val="24"/>
        </w:rPr>
        <w:t xml:space="preserve">Ekspertų darbo organizavimo principai ir tvarka </w:t>
      </w:r>
      <w:r w:rsidR="009144A0">
        <w:rPr>
          <w:color w:val="000000"/>
          <w:szCs w:val="24"/>
        </w:rPr>
        <w:t xml:space="preserve">yra </w:t>
      </w:r>
      <w:r w:rsidRPr="00E871B4">
        <w:rPr>
          <w:color w:val="000000"/>
          <w:szCs w:val="24"/>
        </w:rPr>
        <w:t>nustatyt</w:t>
      </w:r>
      <w:r w:rsidR="009144A0">
        <w:rPr>
          <w:color w:val="000000"/>
          <w:szCs w:val="24"/>
        </w:rPr>
        <w:t>i</w:t>
      </w:r>
      <w:r w:rsidRPr="00E871B4">
        <w:rPr>
          <w:color w:val="000000"/>
          <w:szCs w:val="24"/>
        </w:rPr>
        <w:t xml:space="preserve"> Ekspertų darbo organizavimo apraše.</w:t>
      </w:r>
      <w:r w:rsidR="00D00886">
        <w:rPr>
          <w:color w:val="000000"/>
          <w:szCs w:val="24"/>
        </w:rPr>
        <w:t xml:space="preserve"> </w:t>
      </w:r>
    </w:p>
    <w:p w14:paraId="6F1F6585" w14:textId="517B8A72" w:rsidR="00E56ED4" w:rsidRPr="00E871B4" w:rsidRDefault="00B110C9" w:rsidP="00410CBF">
      <w:pPr>
        <w:pStyle w:val="Sraopastraipa"/>
        <w:widowControl w:val="0"/>
        <w:numPr>
          <w:ilvl w:val="0"/>
          <w:numId w:val="29"/>
        </w:numPr>
        <w:tabs>
          <w:tab w:val="left" w:pos="993"/>
        </w:tabs>
        <w:ind w:left="0" w:firstLine="567"/>
        <w:jc w:val="both"/>
        <w:rPr>
          <w:color w:val="000000"/>
          <w:spacing w:val="-2"/>
          <w:szCs w:val="24"/>
        </w:rPr>
      </w:pPr>
      <w:r w:rsidRPr="00E871B4">
        <w:rPr>
          <w:color w:val="000000"/>
          <w:szCs w:val="24"/>
          <w:lang w:eastAsia="lt-LT"/>
        </w:rPr>
        <w:t>Centras</w:t>
      </w:r>
      <w:r w:rsidR="000F36FC" w:rsidRPr="00E871B4">
        <w:rPr>
          <w:color w:val="000000"/>
          <w:szCs w:val="24"/>
          <w:lang w:eastAsia="lt-LT"/>
        </w:rPr>
        <w:t xml:space="preserve"> </w:t>
      </w:r>
      <w:r w:rsidR="00D00886" w:rsidRPr="00E871B4">
        <w:rPr>
          <w:color w:val="000000"/>
          <w:szCs w:val="24"/>
          <w:lang w:eastAsia="lt-LT"/>
        </w:rPr>
        <w:t>informuoja</w:t>
      </w:r>
      <w:r w:rsidR="00D00886">
        <w:rPr>
          <w:color w:val="000000"/>
          <w:szCs w:val="24"/>
          <w:lang w:eastAsia="lt-LT"/>
        </w:rPr>
        <w:t xml:space="preserve"> </w:t>
      </w:r>
      <w:r w:rsidR="000F36FC" w:rsidRPr="00E871B4">
        <w:rPr>
          <w:color w:val="000000"/>
          <w:szCs w:val="24"/>
          <w:lang w:eastAsia="lt-LT"/>
        </w:rPr>
        <w:t>aukštąją mokyklą</w:t>
      </w:r>
      <w:r w:rsidR="00325E04" w:rsidRPr="00E871B4">
        <w:rPr>
          <w:color w:val="000000"/>
          <w:szCs w:val="24"/>
          <w:lang w:eastAsia="lt-LT"/>
        </w:rPr>
        <w:t xml:space="preserve"> </w:t>
      </w:r>
      <w:r w:rsidR="000F36FC" w:rsidRPr="00E871B4">
        <w:rPr>
          <w:color w:val="000000"/>
          <w:szCs w:val="24"/>
          <w:lang w:eastAsia="lt-LT"/>
        </w:rPr>
        <w:t xml:space="preserve">apie </w:t>
      </w:r>
      <w:r w:rsidR="009144A0">
        <w:rPr>
          <w:color w:val="000000"/>
          <w:szCs w:val="24"/>
          <w:lang w:eastAsia="lt-LT"/>
        </w:rPr>
        <w:t xml:space="preserve">numatomą </w:t>
      </w:r>
      <w:r w:rsidR="000F36FC" w:rsidRPr="00E871B4">
        <w:rPr>
          <w:color w:val="000000"/>
          <w:szCs w:val="24"/>
          <w:lang w:eastAsia="lt-LT"/>
        </w:rPr>
        <w:t xml:space="preserve">ekspertų grupės sudėtį </w:t>
      </w:r>
      <w:r w:rsidR="00B65CA9">
        <w:rPr>
          <w:color w:val="000000"/>
          <w:szCs w:val="24"/>
          <w:lang w:eastAsia="lt-LT"/>
        </w:rPr>
        <w:t>likus ne vėliau kaip</w:t>
      </w:r>
      <w:r w:rsidR="00762695">
        <w:rPr>
          <w:color w:val="000000"/>
          <w:szCs w:val="24"/>
          <w:lang w:eastAsia="lt-LT"/>
        </w:rPr>
        <w:t xml:space="preserve"> </w:t>
      </w:r>
      <w:r w:rsidR="00402B9F">
        <w:rPr>
          <w:color w:val="000000"/>
          <w:szCs w:val="24"/>
          <w:lang w:eastAsia="lt-LT"/>
        </w:rPr>
        <w:t>2 mėnesiai</w:t>
      </w:r>
      <w:r w:rsidR="00B65CA9">
        <w:rPr>
          <w:color w:val="000000"/>
          <w:szCs w:val="24"/>
          <w:lang w:eastAsia="lt-LT"/>
        </w:rPr>
        <w:t xml:space="preserve"> </w:t>
      </w:r>
      <w:r w:rsidR="00762695">
        <w:rPr>
          <w:color w:val="000000"/>
          <w:szCs w:val="24"/>
          <w:lang w:eastAsia="lt-LT"/>
        </w:rPr>
        <w:t>iki vizito</w:t>
      </w:r>
      <w:r w:rsidR="00B23425" w:rsidRPr="00E871B4">
        <w:rPr>
          <w:color w:val="000000"/>
          <w:szCs w:val="24"/>
          <w:lang w:eastAsia="lt-LT"/>
        </w:rPr>
        <w:t>. Aukštoji mokykla</w:t>
      </w:r>
      <w:r w:rsidR="00325E04" w:rsidRPr="00E871B4">
        <w:rPr>
          <w:color w:val="000000"/>
          <w:szCs w:val="24"/>
          <w:lang w:eastAsia="lt-LT"/>
        </w:rPr>
        <w:t xml:space="preserve"> </w:t>
      </w:r>
      <w:r w:rsidR="000F36FC" w:rsidRPr="00E871B4">
        <w:rPr>
          <w:color w:val="000000"/>
          <w:szCs w:val="24"/>
          <w:lang w:eastAsia="lt-LT"/>
        </w:rPr>
        <w:t xml:space="preserve">per 5 darbo dienas nuo pranešimo apie numatomą ekspertų grupės sudėtį gavimo dienos gali argumentuotai siūlyti pakeisti numatomos ekspertų grupės narį (-ius). </w:t>
      </w:r>
      <w:r w:rsidR="00325E04" w:rsidRPr="00E871B4">
        <w:rPr>
          <w:color w:val="000000"/>
          <w:szCs w:val="24"/>
          <w:lang w:eastAsia="lt-LT"/>
        </w:rPr>
        <w:t>Centras</w:t>
      </w:r>
      <w:r w:rsidR="000F36FC" w:rsidRPr="00E871B4">
        <w:rPr>
          <w:color w:val="000000"/>
          <w:szCs w:val="24"/>
          <w:lang w:eastAsia="lt-LT"/>
        </w:rPr>
        <w:t xml:space="preserve"> gautas pastabas </w:t>
      </w:r>
      <w:r w:rsidR="00ED31F6" w:rsidRPr="00E871B4">
        <w:rPr>
          <w:color w:val="000000"/>
          <w:szCs w:val="24"/>
          <w:lang w:eastAsia="lt-LT"/>
        </w:rPr>
        <w:t xml:space="preserve">dėl ekspertų grupės sudėties </w:t>
      </w:r>
      <w:r w:rsidR="000F36FC" w:rsidRPr="00E871B4">
        <w:rPr>
          <w:color w:val="000000"/>
          <w:szCs w:val="24"/>
          <w:lang w:eastAsia="lt-LT"/>
        </w:rPr>
        <w:t>svarsto</w:t>
      </w:r>
      <w:r w:rsidR="00ED31F6" w:rsidRPr="00E871B4">
        <w:rPr>
          <w:szCs w:val="24"/>
        </w:rPr>
        <w:t xml:space="preserve"> </w:t>
      </w:r>
      <w:r w:rsidR="00ED31F6" w:rsidRPr="00E871B4">
        <w:rPr>
          <w:color w:val="000000"/>
          <w:szCs w:val="24"/>
          <w:lang w:eastAsia="lt-LT"/>
        </w:rPr>
        <w:t>Centro direktoriaus įsakymu sudarytoje Nuolatinėje komisijoje aukštųjų mokyklų prašymams pakeisti ekspertus nagrinėti,</w:t>
      </w:r>
      <w:r w:rsidR="000F36FC" w:rsidRPr="00E871B4">
        <w:rPr>
          <w:color w:val="000000"/>
          <w:szCs w:val="24"/>
          <w:lang w:eastAsia="lt-LT"/>
        </w:rPr>
        <w:t xml:space="preserve"> ir apie priimtą sprendimą informuoja aukštąją mokyklą. Tuo atveju, jei per šiame punkte nustatytą terminą </w:t>
      </w:r>
      <w:r w:rsidR="00325E04" w:rsidRPr="00E871B4">
        <w:rPr>
          <w:color w:val="000000"/>
          <w:szCs w:val="24"/>
          <w:lang w:eastAsia="lt-LT"/>
        </w:rPr>
        <w:t xml:space="preserve">nepateikiama </w:t>
      </w:r>
      <w:r w:rsidR="000F36FC" w:rsidRPr="00E871B4">
        <w:rPr>
          <w:color w:val="000000"/>
          <w:szCs w:val="24"/>
          <w:lang w:eastAsia="lt-LT"/>
        </w:rPr>
        <w:t>siūlymo dėl ekspertų grupės sudėties keitimo, laikoma, kad ekspertų grupės sudėčiai pritar</w:t>
      </w:r>
      <w:r w:rsidR="00325E04" w:rsidRPr="00E871B4">
        <w:rPr>
          <w:color w:val="000000"/>
          <w:szCs w:val="24"/>
          <w:lang w:eastAsia="lt-LT"/>
        </w:rPr>
        <w:t>iama</w:t>
      </w:r>
      <w:r w:rsidR="000F36FC" w:rsidRPr="00E871B4">
        <w:rPr>
          <w:color w:val="000000"/>
          <w:szCs w:val="24"/>
          <w:lang w:eastAsia="lt-LT"/>
        </w:rPr>
        <w:t>.</w:t>
      </w:r>
      <w:r w:rsidR="000F36FC" w:rsidRPr="00E871B4">
        <w:rPr>
          <w:szCs w:val="24"/>
        </w:rPr>
        <w:t xml:space="preserve"> </w:t>
      </w:r>
    </w:p>
    <w:p w14:paraId="18CA48DD" w14:textId="77777777" w:rsidR="00055219" w:rsidRPr="00055219" w:rsidRDefault="006F1EAC" w:rsidP="00055219">
      <w:pPr>
        <w:pStyle w:val="Sraopastraipa"/>
        <w:widowControl w:val="0"/>
        <w:numPr>
          <w:ilvl w:val="0"/>
          <w:numId w:val="29"/>
        </w:numPr>
        <w:tabs>
          <w:tab w:val="left" w:pos="993"/>
        </w:tabs>
        <w:ind w:left="0" w:firstLine="567"/>
        <w:jc w:val="both"/>
        <w:rPr>
          <w:color w:val="000000"/>
          <w:szCs w:val="24"/>
        </w:rPr>
      </w:pPr>
      <w:r w:rsidRPr="00E871B4">
        <w:rPr>
          <w:color w:val="000000"/>
          <w:szCs w:val="24"/>
          <w:lang w:eastAsia="lt-LT"/>
        </w:rPr>
        <w:t>Centras</w:t>
      </w:r>
      <w:r w:rsidR="000F36FC" w:rsidRPr="00E871B4">
        <w:rPr>
          <w:color w:val="000000"/>
          <w:szCs w:val="24"/>
          <w:lang w:eastAsia="lt-LT"/>
        </w:rPr>
        <w:t xml:space="preserve"> ekspertams pateikia savianalizės suvestinę ne vėliau kaip prieš mėnesį iki vizito į aukštąją mokyklą. </w:t>
      </w:r>
      <w:r w:rsidR="000F36FC" w:rsidRPr="00600A27">
        <w:rPr>
          <w:color w:val="000000"/>
          <w:szCs w:val="24"/>
          <w:lang w:eastAsia="lt-LT"/>
        </w:rPr>
        <w:t xml:space="preserve">Kartu su suvestine ekspertams pateikiami </w:t>
      </w:r>
      <w:r w:rsidR="00600A27">
        <w:rPr>
          <w:color w:val="000000"/>
          <w:szCs w:val="24"/>
        </w:rPr>
        <w:t xml:space="preserve">palyginamojo ekspertinio mokslinių tyrimų ir eksperimentinės plėtros veiklos vertinimo </w:t>
      </w:r>
      <w:r w:rsidR="00600A27">
        <w:rPr>
          <w:szCs w:val="24"/>
        </w:rPr>
        <w:t>ir (arba)  kasmetinio</w:t>
      </w:r>
      <w:r w:rsidR="00600A27">
        <w:rPr>
          <w:color w:val="000000"/>
          <w:szCs w:val="24"/>
        </w:rPr>
        <w:t xml:space="preserve"> mokslinių tyrimų ir eksperimentinės plėtros</w:t>
      </w:r>
      <w:r w:rsidR="00600A27">
        <w:rPr>
          <w:szCs w:val="24"/>
        </w:rPr>
        <w:t xml:space="preserve"> ir meno veiklos formaliojo </w:t>
      </w:r>
      <w:r w:rsidR="00600A27">
        <w:rPr>
          <w:color w:val="000000"/>
          <w:szCs w:val="24"/>
        </w:rPr>
        <w:t xml:space="preserve">vertinimo </w:t>
      </w:r>
      <w:r w:rsidR="00600A27">
        <w:rPr>
          <w:szCs w:val="24"/>
        </w:rPr>
        <w:t xml:space="preserve">rezultatai, vykdomų studijų krypčių vertinimo rezultatai, ankstesnio išorinio vertinimo išvados ir duomenys apie rekomendacijų įgyvendinimo eigą ir rezultatus, </w:t>
      </w:r>
      <w:r w:rsidR="00F161E9">
        <w:rPr>
          <w:szCs w:val="24"/>
        </w:rPr>
        <w:t xml:space="preserve">vieša </w:t>
      </w:r>
      <w:r w:rsidR="00600A27">
        <w:rPr>
          <w:szCs w:val="24"/>
        </w:rPr>
        <w:t>informacija apie aukštosios mokyklos veiklą (apklausų rezultatai, oficialūs statistiniai duomenys ir pan.)</w:t>
      </w:r>
      <w:r w:rsidR="00F161E9">
        <w:rPr>
          <w:szCs w:val="24"/>
        </w:rPr>
        <w:t>.</w:t>
      </w:r>
    </w:p>
    <w:p w14:paraId="55172715" w14:textId="235A1197" w:rsidR="00E56ED4" w:rsidRPr="00055219" w:rsidRDefault="000F36FC" w:rsidP="00055219">
      <w:pPr>
        <w:pStyle w:val="Sraopastraipa"/>
        <w:widowControl w:val="0"/>
        <w:numPr>
          <w:ilvl w:val="0"/>
          <w:numId w:val="29"/>
        </w:numPr>
        <w:tabs>
          <w:tab w:val="left" w:pos="993"/>
        </w:tabs>
        <w:ind w:left="0" w:firstLine="567"/>
        <w:jc w:val="both"/>
        <w:rPr>
          <w:color w:val="000000"/>
          <w:szCs w:val="24"/>
        </w:rPr>
      </w:pPr>
      <w:r w:rsidRPr="00055219">
        <w:rPr>
          <w:color w:val="000000"/>
          <w:szCs w:val="24"/>
          <w:lang w:eastAsia="lt-LT"/>
        </w:rPr>
        <w:t>Tais atvejais</w:t>
      </w:r>
      <w:r w:rsidR="00ED31F6" w:rsidRPr="00055219">
        <w:rPr>
          <w:color w:val="000000"/>
          <w:szCs w:val="24"/>
          <w:lang w:eastAsia="lt-LT"/>
        </w:rPr>
        <w:t>, kai</w:t>
      </w:r>
      <w:r w:rsidRPr="00055219">
        <w:rPr>
          <w:color w:val="000000"/>
          <w:szCs w:val="24"/>
          <w:lang w:eastAsia="lt-LT"/>
        </w:rPr>
        <w:t xml:space="preserve"> dėl nuo </w:t>
      </w:r>
      <w:r w:rsidR="00EB21A0" w:rsidRPr="00055219">
        <w:rPr>
          <w:color w:val="000000"/>
          <w:szCs w:val="24"/>
          <w:lang w:eastAsia="lt-LT"/>
        </w:rPr>
        <w:t>Centro</w:t>
      </w:r>
      <w:r w:rsidRPr="00055219">
        <w:rPr>
          <w:color w:val="000000"/>
          <w:szCs w:val="24"/>
          <w:lang w:eastAsia="lt-LT"/>
        </w:rPr>
        <w:t xml:space="preserve"> nepriklausančių priežasčių pasikeičia dalis ekspertų grupės ir objektyviai neįmanoma naujiems ekspertų grupės nariams pateikti informacijos šiame punkte numatytais terminais, informacija pateikiama nedelsiant po naujų ekspertų įtraukimo į ekspertų grupę.</w:t>
      </w:r>
      <w:r w:rsidRPr="00055219">
        <w:rPr>
          <w:szCs w:val="24"/>
        </w:rPr>
        <w:t xml:space="preserve"> </w:t>
      </w:r>
    </w:p>
    <w:p w14:paraId="3BCE0A3C" w14:textId="77777777" w:rsidR="0072539C" w:rsidRPr="00E871B4" w:rsidRDefault="000F36FC" w:rsidP="00410CBF">
      <w:pPr>
        <w:pStyle w:val="Sraopastraipa"/>
        <w:widowControl w:val="0"/>
        <w:numPr>
          <w:ilvl w:val="0"/>
          <w:numId w:val="29"/>
        </w:numPr>
        <w:tabs>
          <w:tab w:val="left" w:pos="993"/>
        </w:tabs>
        <w:suppressAutoHyphens/>
        <w:ind w:left="0" w:firstLine="567"/>
        <w:jc w:val="both"/>
        <w:rPr>
          <w:color w:val="000000"/>
          <w:szCs w:val="24"/>
        </w:rPr>
      </w:pPr>
      <w:r w:rsidRPr="00E871B4">
        <w:rPr>
          <w:color w:val="000000"/>
          <w:szCs w:val="24"/>
        </w:rPr>
        <w:t xml:space="preserve">Ekspertų grupės vizitą į aukštąją mokyklą organizuoja </w:t>
      </w:r>
      <w:r w:rsidR="00EB21A0" w:rsidRPr="00E871B4">
        <w:rPr>
          <w:color w:val="000000"/>
          <w:szCs w:val="24"/>
        </w:rPr>
        <w:t>Centro</w:t>
      </w:r>
      <w:r w:rsidRPr="00E871B4">
        <w:rPr>
          <w:color w:val="000000"/>
          <w:szCs w:val="24"/>
        </w:rPr>
        <w:t xml:space="preserve"> paskirtas vertinimo koordinatorius. </w:t>
      </w:r>
    </w:p>
    <w:p w14:paraId="77FB2818" w14:textId="34EE8787" w:rsidR="0072539C" w:rsidRPr="00E871B4" w:rsidRDefault="005F0447" w:rsidP="00410CBF">
      <w:pPr>
        <w:pStyle w:val="Sraopastraipa"/>
        <w:widowControl w:val="0"/>
        <w:numPr>
          <w:ilvl w:val="0"/>
          <w:numId w:val="29"/>
        </w:numPr>
        <w:tabs>
          <w:tab w:val="left" w:pos="993"/>
        </w:tabs>
        <w:suppressAutoHyphens/>
        <w:ind w:left="0" w:firstLine="567"/>
        <w:jc w:val="both"/>
        <w:rPr>
          <w:color w:val="000000"/>
          <w:szCs w:val="24"/>
        </w:rPr>
      </w:pPr>
      <w:r w:rsidRPr="00E871B4">
        <w:rPr>
          <w:color w:val="000000"/>
          <w:szCs w:val="24"/>
        </w:rPr>
        <w:t>Vizito trukmė – 2 - 4 dienos.</w:t>
      </w:r>
      <w:r>
        <w:rPr>
          <w:color w:val="000000"/>
          <w:szCs w:val="24"/>
        </w:rPr>
        <w:t xml:space="preserve"> Tikslią v</w:t>
      </w:r>
      <w:r w:rsidR="000F36FC" w:rsidRPr="00E871B4">
        <w:rPr>
          <w:color w:val="000000"/>
          <w:szCs w:val="24"/>
        </w:rPr>
        <w:t xml:space="preserve">izito trukmę nustato </w:t>
      </w:r>
      <w:r w:rsidR="00001EDA" w:rsidRPr="00E871B4">
        <w:rPr>
          <w:color w:val="000000"/>
          <w:szCs w:val="24"/>
        </w:rPr>
        <w:t>Centras</w:t>
      </w:r>
      <w:r w:rsidR="000F36FC" w:rsidRPr="00E871B4">
        <w:rPr>
          <w:color w:val="000000"/>
          <w:szCs w:val="24"/>
        </w:rPr>
        <w:t>, atsižvelgdama</w:t>
      </w:r>
      <w:r w:rsidR="00001EDA" w:rsidRPr="00E871B4">
        <w:rPr>
          <w:color w:val="000000"/>
          <w:szCs w:val="24"/>
        </w:rPr>
        <w:t>s</w:t>
      </w:r>
      <w:r w:rsidR="000F36FC" w:rsidRPr="00E871B4">
        <w:rPr>
          <w:color w:val="000000"/>
          <w:szCs w:val="24"/>
        </w:rPr>
        <w:t xml:space="preserve"> į aukštosios mokyklos dydį ir veiklos apimtis.</w:t>
      </w:r>
      <w:r w:rsidR="00316A4F" w:rsidRPr="00E871B4">
        <w:rPr>
          <w:color w:val="000000"/>
          <w:szCs w:val="24"/>
        </w:rPr>
        <w:t xml:space="preserve"> </w:t>
      </w:r>
    </w:p>
    <w:p w14:paraId="6D15161D" w14:textId="40C64244" w:rsidR="0072539C" w:rsidRPr="00E871B4" w:rsidRDefault="0072539C" w:rsidP="00410CBF">
      <w:pPr>
        <w:pStyle w:val="Sraopastraipa"/>
        <w:widowControl w:val="0"/>
        <w:numPr>
          <w:ilvl w:val="0"/>
          <w:numId w:val="29"/>
        </w:numPr>
        <w:tabs>
          <w:tab w:val="left" w:pos="993"/>
        </w:tabs>
        <w:suppressAutoHyphens/>
        <w:ind w:left="0" w:firstLine="567"/>
        <w:jc w:val="both"/>
        <w:rPr>
          <w:color w:val="000000"/>
          <w:szCs w:val="24"/>
        </w:rPr>
      </w:pPr>
      <w:r w:rsidRPr="00E871B4">
        <w:rPr>
          <w:color w:val="000000"/>
          <w:szCs w:val="24"/>
        </w:rPr>
        <w:lastRenderedPageBreak/>
        <w:t>Vizitas vyksta pagal Centro sudarytą vizito darbotvarkę</w:t>
      </w:r>
      <w:r w:rsidR="00D00886">
        <w:rPr>
          <w:color w:val="000000"/>
          <w:szCs w:val="24"/>
        </w:rPr>
        <w:t>, kuri suderinama su ekspertais ir aukštąja mokykla</w:t>
      </w:r>
      <w:r w:rsidRPr="00E871B4">
        <w:rPr>
          <w:color w:val="000000"/>
          <w:szCs w:val="24"/>
        </w:rPr>
        <w:t>. Informacija apie būsimą vizitą išsiunčiama ir aukštosios mokyklos studentų atstovybei. Aukštoji mokykla vizito datą ir darbotvarkę skelbia viešai savo tinklapyje.</w:t>
      </w:r>
    </w:p>
    <w:p w14:paraId="16A28C9C" w14:textId="77777777" w:rsidR="002360AF" w:rsidRPr="00E871B4" w:rsidRDefault="000F36FC" w:rsidP="00410CBF">
      <w:pPr>
        <w:pStyle w:val="Sraopastraipa"/>
        <w:widowControl w:val="0"/>
        <w:numPr>
          <w:ilvl w:val="0"/>
          <w:numId w:val="29"/>
        </w:numPr>
        <w:tabs>
          <w:tab w:val="left" w:pos="993"/>
        </w:tabs>
        <w:suppressAutoHyphens/>
        <w:ind w:left="0" w:firstLine="567"/>
        <w:jc w:val="both"/>
        <w:rPr>
          <w:color w:val="000000"/>
          <w:szCs w:val="24"/>
        </w:rPr>
      </w:pPr>
      <w:r w:rsidRPr="00E871B4">
        <w:rPr>
          <w:color w:val="000000"/>
          <w:szCs w:val="24"/>
        </w:rPr>
        <w:t>Aukštoji mokykla vizito metu turi užtikrinti susitikimams ir ekspertų grupės darbui tinkamas patalpas bei įrangą.</w:t>
      </w:r>
      <w:r w:rsidR="002360AF" w:rsidRPr="00E871B4">
        <w:rPr>
          <w:color w:val="000000"/>
          <w:szCs w:val="24"/>
        </w:rPr>
        <w:t xml:space="preserve"> </w:t>
      </w:r>
    </w:p>
    <w:p w14:paraId="2B70670E" w14:textId="74F902A7" w:rsidR="002360AF" w:rsidRPr="00E871B4" w:rsidRDefault="002360AF" w:rsidP="00410CBF">
      <w:pPr>
        <w:pStyle w:val="Sraopastraipa"/>
        <w:widowControl w:val="0"/>
        <w:numPr>
          <w:ilvl w:val="0"/>
          <w:numId w:val="29"/>
        </w:numPr>
        <w:tabs>
          <w:tab w:val="left" w:pos="993"/>
        </w:tabs>
        <w:suppressAutoHyphens/>
        <w:ind w:left="0" w:firstLine="567"/>
        <w:jc w:val="both"/>
        <w:rPr>
          <w:color w:val="000000"/>
          <w:szCs w:val="24"/>
        </w:rPr>
      </w:pPr>
      <w:r w:rsidRPr="00E871B4">
        <w:rPr>
          <w:color w:val="000000"/>
          <w:szCs w:val="24"/>
        </w:rPr>
        <w:t>Aukštoji mokykla pagal galimybes sudaro sąlygas visiems pageidaujantiems bendruomenės nariams susitikti su ekspertų grupe.</w:t>
      </w:r>
    </w:p>
    <w:p w14:paraId="0FE7B389" w14:textId="58A4CE6E" w:rsidR="002360AF" w:rsidRPr="00E871B4" w:rsidRDefault="000F36FC" w:rsidP="00410CBF">
      <w:pPr>
        <w:pStyle w:val="Sraopastraipa"/>
        <w:widowControl w:val="0"/>
        <w:numPr>
          <w:ilvl w:val="0"/>
          <w:numId w:val="29"/>
        </w:numPr>
        <w:tabs>
          <w:tab w:val="left" w:pos="993"/>
        </w:tabs>
        <w:suppressAutoHyphens/>
        <w:ind w:left="0" w:firstLine="567"/>
        <w:jc w:val="both"/>
        <w:rPr>
          <w:color w:val="000000"/>
          <w:szCs w:val="24"/>
        </w:rPr>
      </w:pPr>
      <w:r w:rsidRPr="00E871B4">
        <w:rPr>
          <w:color w:val="000000"/>
          <w:szCs w:val="24"/>
          <w:lang w:eastAsia="lt-LT"/>
        </w:rPr>
        <w:t xml:space="preserve">Vienas aukštosios mokyklos bendruomenės narys gali dalyvauti tik viename susitikime su ekspertų grupe, išskyrus su </w:t>
      </w:r>
      <w:r w:rsidR="00BB6A87" w:rsidRPr="00E871B4">
        <w:rPr>
          <w:color w:val="000000"/>
          <w:szCs w:val="24"/>
          <w:lang w:eastAsia="lt-LT"/>
        </w:rPr>
        <w:t>vertinimo koordinatoriumi</w:t>
      </w:r>
      <w:r w:rsidR="002C2B26" w:rsidRPr="00E871B4">
        <w:rPr>
          <w:color w:val="000000"/>
          <w:szCs w:val="24"/>
          <w:lang w:eastAsia="lt-LT"/>
        </w:rPr>
        <w:t xml:space="preserve"> </w:t>
      </w:r>
      <w:r w:rsidRPr="00E871B4">
        <w:rPr>
          <w:color w:val="000000"/>
          <w:szCs w:val="24"/>
          <w:lang w:eastAsia="lt-LT"/>
        </w:rPr>
        <w:t xml:space="preserve">iš anksto </w:t>
      </w:r>
      <w:r w:rsidR="00D00886" w:rsidRPr="00E871B4">
        <w:rPr>
          <w:color w:val="000000"/>
          <w:szCs w:val="24"/>
          <w:lang w:eastAsia="lt-LT"/>
        </w:rPr>
        <w:t>suderint</w:t>
      </w:r>
      <w:r w:rsidR="00D00886">
        <w:rPr>
          <w:color w:val="000000"/>
          <w:szCs w:val="24"/>
          <w:lang w:eastAsia="lt-LT"/>
        </w:rPr>
        <w:t>ais</w:t>
      </w:r>
      <w:r w:rsidR="00D00886" w:rsidRPr="00E871B4">
        <w:rPr>
          <w:color w:val="000000"/>
          <w:szCs w:val="24"/>
          <w:lang w:eastAsia="lt-LT"/>
        </w:rPr>
        <w:t xml:space="preserve"> </w:t>
      </w:r>
      <w:r w:rsidRPr="00E871B4">
        <w:rPr>
          <w:color w:val="000000"/>
          <w:szCs w:val="24"/>
          <w:lang w:eastAsia="lt-LT"/>
        </w:rPr>
        <w:t>atvej</w:t>
      </w:r>
      <w:r w:rsidR="00D00886">
        <w:rPr>
          <w:color w:val="000000"/>
          <w:szCs w:val="24"/>
          <w:lang w:eastAsia="lt-LT"/>
        </w:rPr>
        <w:t>ai</w:t>
      </w:r>
      <w:r w:rsidRPr="00E871B4">
        <w:rPr>
          <w:color w:val="000000"/>
          <w:szCs w:val="24"/>
          <w:lang w:eastAsia="lt-LT"/>
        </w:rPr>
        <w:t>s.</w:t>
      </w:r>
      <w:r w:rsidRPr="00E871B4">
        <w:rPr>
          <w:szCs w:val="24"/>
        </w:rPr>
        <w:t xml:space="preserve"> </w:t>
      </w:r>
    </w:p>
    <w:p w14:paraId="5BE0EB4B" w14:textId="084D8C21" w:rsidR="002360AF" w:rsidRPr="00E30941" w:rsidRDefault="002360AF" w:rsidP="00410CBF">
      <w:pPr>
        <w:pStyle w:val="Sraopastraipa"/>
        <w:widowControl w:val="0"/>
        <w:numPr>
          <w:ilvl w:val="0"/>
          <w:numId w:val="29"/>
        </w:numPr>
        <w:tabs>
          <w:tab w:val="left" w:pos="993"/>
        </w:tabs>
        <w:suppressAutoHyphens/>
        <w:ind w:left="0" w:firstLine="567"/>
        <w:jc w:val="both"/>
        <w:rPr>
          <w:color w:val="000000"/>
          <w:szCs w:val="24"/>
        </w:rPr>
      </w:pPr>
      <w:r w:rsidRPr="00E30941">
        <w:rPr>
          <w:color w:val="000000"/>
          <w:szCs w:val="24"/>
        </w:rPr>
        <w:t>Vizito metu susitikimai vyksta su aukštosios mokyklos administracija, savianalizės rengimo grupe, dėstytojais, studentais, absolventais ir socialiniais partneriais</w:t>
      </w:r>
      <w:r w:rsidR="00402B9F">
        <w:rPr>
          <w:color w:val="000000"/>
          <w:szCs w:val="24"/>
        </w:rPr>
        <w:t>, yra apžiūrima</w:t>
      </w:r>
      <w:r w:rsidRPr="00E30941">
        <w:rPr>
          <w:color w:val="000000"/>
          <w:szCs w:val="24"/>
        </w:rPr>
        <w:t xml:space="preserve"> aukštosios mokyklos infrastruktūr</w:t>
      </w:r>
      <w:r w:rsidR="00402B9F">
        <w:rPr>
          <w:color w:val="000000"/>
          <w:szCs w:val="24"/>
        </w:rPr>
        <w:t>a. Esant poreikiui, ekspertai susipažįsta su papildomai pateiktais dokumentais</w:t>
      </w:r>
      <w:r w:rsidRPr="00E30941">
        <w:rPr>
          <w:color w:val="000000"/>
          <w:szCs w:val="24"/>
        </w:rPr>
        <w:t>.</w:t>
      </w:r>
    </w:p>
    <w:p w14:paraId="29569FC3" w14:textId="1778D6C7" w:rsidR="00E56ED4" w:rsidRPr="00E871B4" w:rsidRDefault="000F36FC" w:rsidP="00410CBF">
      <w:pPr>
        <w:pStyle w:val="Sraopastraipa"/>
        <w:widowControl w:val="0"/>
        <w:numPr>
          <w:ilvl w:val="0"/>
          <w:numId w:val="29"/>
        </w:numPr>
        <w:tabs>
          <w:tab w:val="left" w:pos="993"/>
        </w:tabs>
        <w:suppressAutoHyphens/>
        <w:ind w:left="0" w:firstLine="567"/>
        <w:jc w:val="both"/>
        <w:rPr>
          <w:color w:val="000000"/>
          <w:szCs w:val="24"/>
        </w:rPr>
      </w:pPr>
      <w:r w:rsidRPr="00E871B4">
        <w:rPr>
          <w:color w:val="000000"/>
          <w:szCs w:val="24"/>
        </w:rPr>
        <w:t>Susitikimuose su absolventais ir darbdaviais negali dalyvauti toje aukštojoje mokykloje studijuojantys ir (ar) dirbantys asmenys.</w:t>
      </w:r>
    </w:p>
    <w:p w14:paraId="7B3BB60E" w14:textId="12D0D0B2" w:rsidR="00E56ED4" w:rsidRPr="00E871B4" w:rsidRDefault="00F82EA5" w:rsidP="00410CBF">
      <w:pPr>
        <w:pStyle w:val="Sraopastraipa"/>
        <w:widowControl w:val="0"/>
        <w:numPr>
          <w:ilvl w:val="0"/>
          <w:numId w:val="29"/>
        </w:numPr>
        <w:tabs>
          <w:tab w:val="left" w:pos="993"/>
        </w:tabs>
        <w:ind w:left="0" w:firstLine="567"/>
        <w:jc w:val="both"/>
        <w:rPr>
          <w:color w:val="000000"/>
          <w:szCs w:val="24"/>
        </w:rPr>
      </w:pPr>
      <w:r w:rsidRPr="00E871B4">
        <w:rPr>
          <w:color w:val="000000"/>
          <w:szCs w:val="24"/>
          <w:lang w:eastAsia="lt-LT"/>
        </w:rPr>
        <w:t xml:space="preserve">Vertinimą atliekant tarptautinei ekspertų grupei, paprastai susitikimai vyksta anglų kalba. </w:t>
      </w:r>
      <w:r w:rsidR="000F36FC" w:rsidRPr="00E871B4">
        <w:rPr>
          <w:color w:val="000000"/>
          <w:szCs w:val="24"/>
          <w:lang w:eastAsia="lt-LT"/>
        </w:rPr>
        <w:t>Susitikim</w:t>
      </w:r>
      <w:r w:rsidRPr="00E871B4">
        <w:rPr>
          <w:color w:val="000000"/>
          <w:szCs w:val="24"/>
          <w:lang w:eastAsia="lt-LT"/>
        </w:rPr>
        <w:t>ų</w:t>
      </w:r>
      <w:r w:rsidR="000F36FC" w:rsidRPr="00E871B4">
        <w:rPr>
          <w:color w:val="000000"/>
          <w:szCs w:val="24"/>
          <w:lang w:eastAsia="lt-LT"/>
        </w:rPr>
        <w:t xml:space="preserve"> metu, esant poreikiui, aukštoji mokykla turi užtikrinti kokybiškas vertėjo paslaugas. Susitikimuose su studentais vertėjas dalyvauja tik suderinus su </w:t>
      </w:r>
      <w:r w:rsidRPr="00E871B4">
        <w:rPr>
          <w:color w:val="000000"/>
          <w:szCs w:val="24"/>
          <w:lang w:eastAsia="lt-LT"/>
        </w:rPr>
        <w:t>vertinimo koordinatoriumi</w:t>
      </w:r>
      <w:r w:rsidR="000F36FC" w:rsidRPr="00E871B4">
        <w:rPr>
          <w:color w:val="000000"/>
          <w:szCs w:val="24"/>
          <w:lang w:eastAsia="lt-LT"/>
        </w:rPr>
        <w:t>.</w:t>
      </w:r>
      <w:r w:rsidR="000F36FC" w:rsidRPr="00E871B4">
        <w:rPr>
          <w:szCs w:val="24"/>
        </w:rPr>
        <w:t xml:space="preserve"> </w:t>
      </w:r>
    </w:p>
    <w:p w14:paraId="16CAA812" w14:textId="62A3D6D7" w:rsidR="002468BB" w:rsidRDefault="002468BB" w:rsidP="00410CBF">
      <w:pPr>
        <w:pStyle w:val="Sraopastraipa"/>
        <w:widowControl w:val="0"/>
        <w:numPr>
          <w:ilvl w:val="0"/>
          <w:numId w:val="29"/>
        </w:numPr>
        <w:tabs>
          <w:tab w:val="left" w:pos="993"/>
        </w:tabs>
        <w:suppressAutoHyphens/>
        <w:ind w:left="0" w:firstLine="567"/>
        <w:jc w:val="both"/>
        <w:rPr>
          <w:color w:val="000000"/>
          <w:szCs w:val="24"/>
        </w:rPr>
      </w:pPr>
      <w:r w:rsidRPr="00E871B4">
        <w:rPr>
          <w:color w:val="000000"/>
          <w:szCs w:val="24"/>
        </w:rPr>
        <w:t xml:space="preserve">Ekspertų grupė parengia vertinimo išvadų </w:t>
      </w:r>
      <w:r w:rsidR="00402B9F">
        <w:rPr>
          <w:color w:val="000000"/>
          <w:szCs w:val="24"/>
        </w:rPr>
        <w:t>projektą</w:t>
      </w:r>
      <w:r w:rsidRPr="00E871B4">
        <w:rPr>
          <w:color w:val="000000"/>
          <w:szCs w:val="24"/>
        </w:rPr>
        <w:t xml:space="preserve"> ir pateikia jį elektroniniu paštu Centrui </w:t>
      </w:r>
      <w:r w:rsidRPr="00B706A7">
        <w:rPr>
          <w:color w:val="000000"/>
          <w:szCs w:val="24"/>
        </w:rPr>
        <w:t>paprastai</w:t>
      </w:r>
      <w:r w:rsidRPr="00E871B4">
        <w:rPr>
          <w:color w:val="000000"/>
          <w:szCs w:val="24"/>
        </w:rPr>
        <w:t xml:space="preserve"> ne vėliau kaip per 1 mėnesį nuo vizito į aukštąją mokyklą pabaigos. Ekspertų grupė vertinimo išvadose pateikia aukštosios mokyklos veiklos analizę pagal </w:t>
      </w:r>
      <w:r w:rsidR="001A4BAE">
        <w:rPr>
          <w:color w:val="000000"/>
          <w:szCs w:val="24"/>
        </w:rPr>
        <w:t xml:space="preserve">kiekvieną </w:t>
      </w:r>
      <w:r w:rsidRPr="00E871B4">
        <w:rPr>
          <w:color w:val="000000"/>
          <w:szCs w:val="24"/>
        </w:rPr>
        <w:t>vertinamą</w:t>
      </w:r>
      <w:r w:rsidR="001A4BAE">
        <w:rPr>
          <w:color w:val="000000"/>
          <w:szCs w:val="24"/>
        </w:rPr>
        <w:t>ją</w:t>
      </w:r>
      <w:r w:rsidRPr="00E871B4">
        <w:rPr>
          <w:color w:val="000000"/>
          <w:szCs w:val="24"/>
        </w:rPr>
        <w:t xml:space="preserve"> srit</w:t>
      </w:r>
      <w:r w:rsidR="001A4BAE">
        <w:rPr>
          <w:color w:val="000000"/>
          <w:szCs w:val="24"/>
        </w:rPr>
        <w:t>į, jos</w:t>
      </w:r>
      <w:r w:rsidRPr="00E871B4">
        <w:rPr>
          <w:color w:val="000000"/>
          <w:szCs w:val="24"/>
        </w:rPr>
        <w:t xml:space="preserve"> rodiklius ir kriterijus</w:t>
      </w:r>
      <w:r w:rsidR="001A4BAE">
        <w:rPr>
          <w:color w:val="000000"/>
          <w:szCs w:val="24"/>
        </w:rPr>
        <w:t xml:space="preserve"> bei </w:t>
      </w:r>
      <w:r w:rsidRPr="00E871B4">
        <w:rPr>
          <w:color w:val="000000"/>
          <w:szCs w:val="24"/>
        </w:rPr>
        <w:t xml:space="preserve"> apibendrinamąjį įvertinimą pagal Aprašo 13 punkte nustatytas vertinamąsias sritis ir pagal Aprašo 17 punkte nustatytą įvertinimo skalę. Ekspertų grupė pateikia siūlymus ir rekomendacijas aukštajai mokyklai dėl veiklos tobulinimo, apibendrinamąją aukštosios mokyklos veiklos vertinimo išvadą</w:t>
      </w:r>
      <w:r w:rsidR="001A4BAE">
        <w:rPr>
          <w:color w:val="000000"/>
          <w:szCs w:val="24"/>
        </w:rPr>
        <w:t>.</w:t>
      </w:r>
      <w:r w:rsidR="00402B9F">
        <w:rPr>
          <w:color w:val="000000"/>
          <w:szCs w:val="24"/>
        </w:rPr>
        <w:t xml:space="preserve"> </w:t>
      </w:r>
      <w:r w:rsidRPr="00E871B4">
        <w:rPr>
          <w:color w:val="000000"/>
          <w:szCs w:val="24"/>
        </w:rPr>
        <w:t>Centras peržiūri vertinimo išvadų projektą ir jį persiunčia aukštajai mokyklai elektroniniu paštu.</w:t>
      </w:r>
    </w:p>
    <w:p w14:paraId="00B6D121" w14:textId="4275F2AF" w:rsidR="00402B9F" w:rsidRPr="00E871B4" w:rsidRDefault="00402B9F" w:rsidP="00410CBF">
      <w:pPr>
        <w:pStyle w:val="Sraopastraipa"/>
        <w:widowControl w:val="0"/>
        <w:numPr>
          <w:ilvl w:val="0"/>
          <w:numId w:val="29"/>
        </w:numPr>
        <w:tabs>
          <w:tab w:val="left" w:pos="993"/>
        </w:tabs>
        <w:suppressAutoHyphens/>
        <w:ind w:left="0" w:firstLine="567"/>
        <w:jc w:val="both"/>
        <w:rPr>
          <w:color w:val="000000"/>
          <w:szCs w:val="24"/>
        </w:rPr>
      </w:pPr>
      <w:r>
        <w:rPr>
          <w:color w:val="000000"/>
          <w:szCs w:val="24"/>
        </w:rPr>
        <w:t>Ekspertai taip pat gali pateikti</w:t>
      </w:r>
      <w:r w:rsidRPr="00E871B4">
        <w:rPr>
          <w:color w:val="000000"/>
          <w:szCs w:val="24"/>
        </w:rPr>
        <w:t xml:space="preserve"> rekomendacijas ir pastebėjimus mokslo ir studijų politiką formuojančioms ir įgyvendinančioms institucijoms.</w:t>
      </w:r>
    </w:p>
    <w:p w14:paraId="6029DBC9" w14:textId="5091254F" w:rsidR="00E56ED4" w:rsidRPr="00E871B4" w:rsidRDefault="00806642" w:rsidP="00410CBF">
      <w:pPr>
        <w:pStyle w:val="Sraopastraipa"/>
        <w:widowControl w:val="0"/>
        <w:numPr>
          <w:ilvl w:val="0"/>
          <w:numId w:val="29"/>
        </w:numPr>
        <w:tabs>
          <w:tab w:val="left" w:pos="993"/>
        </w:tabs>
        <w:ind w:left="0" w:firstLine="567"/>
        <w:jc w:val="both"/>
        <w:rPr>
          <w:color w:val="000000" w:themeColor="text1"/>
          <w:szCs w:val="24"/>
        </w:rPr>
      </w:pPr>
      <w:r w:rsidRPr="00E871B4">
        <w:rPr>
          <w:color w:val="000000" w:themeColor="text1"/>
          <w:szCs w:val="24"/>
          <w:lang w:eastAsia="lt-LT"/>
        </w:rPr>
        <w:t xml:space="preserve">Aukštoji mokykla ne vėliau kaip per 10 darbo dienų nuo vertinimo išvadų projekto išsiuntimo dienos gali Centrui pateikti pastabas dėl vertinimo išvadų projekte esančių faktinių klaidų ir jomis grindžiamų vertinimų. Pastabos dėl faktinių klaidų ir jomis grindžiamų vertinimų teikiamos </w:t>
      </w:r>
      <w:r w:rsidR="00B7727F">
        <w:rPr>
          <w:color w:val="000000" w:themeColor="text1"/>
          <w:szCs w:val="24"/>
          <w:lang w:eastAsia="lt-LT"/>
        </w:rPr>
        <w:t>ekspertų grupės darbo</w:t>
      </w:r>
      <w:r w:rsidR="00B7727F" w:rsidRPr="00E871B4">
        <w:rPr>
          <w:color w:val="000000" w:themeColor="text1"/>
          <w:szCs w:val="24"/>
          <w:lang w:eastAsia="lt-LT"/>
        </w:rPr>
        <w:t xml:space="preserve"> </w:t>
      </w:r>
      <w:r w:rsidRPr="00E871B4">
        <w:rPr>
          <w:color w:val="000000" w:themeColor="text1"/>
          <w:szCs w:val="24"/>
          <w:lang w:eastAsia="lt-LT"/>
        </w:rPr>
        <w:t xml:space="preserve">kalba. </w:t>
      </w:r>
    </w:p>
    <w:p w14:paraId="08E4D8DB" w14:textId="5068508E" w:rsidR="00044567" w:rsidRPr="00E871B4" w:rsidRDefault="00044567" w:rsidP="00410CBF">
      <w:pPr>
        <w:pStyle w:val="Sraopastraipa"/>
        <w:widowControl w:val="0"/>
        <w:numPr>
          <w:ilvl w:val="0"/>
          <w:numId w:val="29"/>
        </w:numPr>
        <w:tabs>
          <w:tab w:val="left" w:pos="993"/>
        </w:tabs>
        <w:ind w:left="0" w:firstLine="567"/>
        <w:jc w:val="both"/>
        <w:rPr>
          <w:color w:val="000000"/>
          <w:szCs w:val="24"/>
          <w:lang w:eastAsia="lt-LT"/>
        </w:rPr>
      </w:pPr>
      <w:r w:rsidRPr="00E871B4">
        <w:rPr>
          <w:color w:val="000000"/>
          <w:szCs w:val="24"/>
          <w:lang w:eastAsia="lt-LT"/>
        </w:rPr>
        <w:t>Centras</w:t>
      </w:r>
      <w:r w:rsidR="000F36FC" w:rsidRPr="00E871B4">
        <w:rPr>
          <w:color w:val="000000"/>
          <w:szCs w:val="24"/>
          <w:lang w:eastAsia="lt-LT"/>
        </w:rPr>
        <w:t xml:space="preserve"> persiunčia aukštosios mokyklos pastabas </w:t>
      </w:r>
      <w:r w:rsidRPr="00E871B4">
        <w:rPr>
          <w:color w:val="000000"/>
          <w:szCs w:val="24"/>
          <w:lang w:eastAsia="lt-LT"/>
        </w:rPr>
        <w:t xml:space="preserve">dėl faktinių klaidų ir jomis grindžiamų vertinimų </w:t>
      </w:r>
      <w:r w:rsidR="000F36FC" w:rsidRPr="00E871B4">
        <w:rPr>
          <w:color w:val="000000"/>
          <w:szCs w:val="24"/>
          <w:lang w:eastAsia="lt-LT"/>
        </w:rPr>
        <w:t>ekspertų grupei</w:t>
      </w:r>
      <w:r w:rsidRPr="00E871B4">
        <w:rPr>
          <w:color w:val="000000"/>
          <w:szCs w:val="24"/>
          <w:lang w:eastAsia="lt-LT"/>
        </w:rPr>
        <w:t>.</w:t>
      </w:r>
    </w:p>
    <w:p w14:paraId="4E5FFB9C" w14:textId="138DAA82" w:rsidR="00E56ED4" w:rsidRPr="00E871B4" w:rsidRDefault="00044567" w:rsidP="00410CBF">
      <w:pPr>
        <w:pStyle w:val="Sraopastraipa"/>
        <w:widowControl w:val="0"/>
        <w:numPr>
          <w:ilvl w:val="0"/>
          <w:numId w:val="29"/>
        </w:numPr>
        <w:tabs>
          <w:tab w:val="left" w:pos="993"/>
        </w:tabs>
        <w:ind w:left="0" w:firstLine="567"/>
        <w:jc w:val="both"/>
        <w:rPr>
          <w:color w:val="000000"/>
          <w:szCs w:val="24"/>
        </w:rPr>
      </w:pPr>
      <w:r w:rsidRPr="00E871B4">
        <w:rPr>
          <w:color w:val="000000"/>
          <w:szCs w:val="24"/>
          <w:lang w:eastAsia="lt-LT"/>
        </w:rPr>
        <w:t>Ekspertai</w:t>
      </w:r>
      <w:r w:rsidR="000F36FC" w:rsidRPr="00E871B4">
        <w:rPr>
          <w:color w:val="000000"/>
          <w:szCs w:val="24"/>
          <w:lang w:eastAsia="lt-LT"/>
        </w:rPr>
        <w:t>, išnagrinėj</w:t>
      </w:r>
      <w:r w:rsidRPr="00E871B4">
        <w:rPr>
          <w:color w:val="000000"/>
          <w:szCs w:val="24"/>
          <w:lang w:eastAsia="lt-LT"/>
        </w:rPr>
        <w:t>ę</w:t>
      </w:r>
      <w:r w:rsidR="000F36FC" w:rsidRPr="00E871B4">
        <w:rPr>
          <w:color w:val="000000"/>
          <w:szCs w:val="24"/>
          <w:lang w:eastAsia="lt-LT"/>
        </w:rPr>
        <w:t xml:space="preserve"> aukštosios mokyklos pastabas</w:t>
      </w:r>
      <w:r w:rsidRPr="00E871B4">
        <w:rPr>
          <w:color w:val="000000"/>
          <w:szCs w:val="24"/>
          <w:lang w:eastAsia="lt-LT"/>
        </w:rPr>
        <w:t xml:space="preserve"> dėl faktinių klaidų ir jomis grindžiamų vertinimų</w:t>
      </w:r>
      <w:r w:rsidR="000F36FC" w:rsidRPr="00E871B4">
        <w:rPr>
          <w:color w:val="000000"/>
          <w:szCs w:val="24"/>
          <w:lang w:eastAsia="lt-LT"/>
        </w:rPr>
        <w:t>, per 10 </w:t>
      </w:r>
      <w:r w:rsidRPr="00E871B4">
        <w:rPr>
          <w:color w:val="000000"/>
          <w:szCs w:val="24"/>
          <w:lang w:eastAsia="lt-LT"/>
        </w:rPr>
        <w:t xml:space="preserve">darbo </w:t>
      </w:r>
      <w:r w:rsidR="000F36FC" w:rsidRPr="00E871B4">
        <w:rPr>
          <w:color w:val="000000"/>
          <w:szCs w:val="24"/>
          <w:lang w:eastAsia="lt-LT"/>
        </w:rPr>
        <w:t xml:space="preserve">dienų </w:t>
      </w:r>
      <w:r w:rsidRPr="00E871B4">
        <w:rPr>
          <w:color w:val="000000"/>
          <w:szCs w:val="24"/>
          <w:lang w:eastAsia="lt-LT"/>
        </w:rPr>
        <w:t xml:space="preserve">nuo pastabų gavimo dienos </w:t>
      </w:r>
      <w:r w:rsidR="000F36FC" w:rsidRPr="00E871B4">
        <w:rPr>
          <w:color w:val="000000"/>
          <w:szCs w:val="24"/>
          <w:lang w:eastAsia="lt-LT"/>
        </w:rPr>
        <w:t xml:space="preserve">patikslina išvadų projektą ir pateikia jį </w:t>
      </w:r>
      <w:r w:rsidRPr="00E871B4">
        <w:rPr>
          <w:color w:val="000000"/>
          <w:szCs w:val="24"/>
          <w:lang w:eastAsia="lt-LT"/>
        </w:rPr>
        <w:t>Centrui</w:t>
      </w:r>
      <w:r w:rsidR="000F36FC" w:rsidRPr="00E871B4">
        <w:rPr>
          <w:color w:val="000000"/>
          <w:szCs w:val="24"/>
          <w:lang w:eastAsia="lt-LT"/>
        </w:rPr>
        <w:t>.</w:t>
      </w:r>
      <w:r w:rsidR="000F36FC" w:rsidRPr="00E871B4">
        <w:rPr>
          <w:szCs w:val="24"/>
        </w:rPr>
        <w:t xml:space="preserve"> </w:t>
      </w:r>
    </w:p>
    <w:p w14:paraId="4FECCB30" w14:textId="41EBF89E" w:rsidR="00E56ED4" w:rsidRPr="00E871B4" w:rsidRDefault="00356841" w:rsidP="00410CBF">
      <w:pPr>
        <w:pStyle w:val="Sraopastraipa"/>
        <w:widowControl w:val="0"/>
        <w:numPr>
          <w:ilvl w:val="0"/>
          <w:numId w:val="29"/>
        </w:numPr>
        <w:tabs>
          <w:tab w:val="left" w:pos="993"/>
        </w:tabs>
        <w:ind w:left="0" w:firstLine="567"/>
        <w:jc w:val="both"/>
        <w:rPr>
          <w:color w:val="000000" w:themeColor="text1"/>
          <w:szCs w:val="24"/>
        </w:rPr>
      </w:pPr>
      <w:r w:rsidRPr="00E871B4">
        <w:rPr>
          <w:color w:val="000000" w:themeColor="text1"/>
          <w:szCs w:val="24"/>
          <w:lang w:eastAsia="lt-LT"/>
        </w:rPr>
        <w:t>V</w:t>
      </w:r>
      <w:r w:rsidR="000F36FC" w:rsidRPr="00E871B4">
        <w:rPr>
          <w:color w:val="000000" w:themeColor="text1"/>
          <w:szCs w:val="24"/>
          <w:lang w:eastAsia="lt-LT"/>
        </w:rPr>
        <w:t>ertinimo išvadų projektą svarsto Aukš</w:t>
      </w:r>
      <w:r w:rsidR="00250801" w:rsidRPr="00E871B4">
        <w:rPr>
          <w:color w:val="000000" w:themeColor="text1"/>
          <w:szCs w:val="24"/>
          <w:lang w:eastAsia="lt-LT"/>
        </w:rPr>
        <w:t>tųjų mokyklų vertinimo komisij</w:t>
      </w:r>
      <w:r w:rsidRPr="00E871B4">
        <w:rPr>
          <w:color w:val="000000" w:themeColor="text1"/>
          <w:szCs w:val="24"/>
          <w:lang w:eastAsia="lt-LT"/>
        </w:rPr>
        <w:t>a</w:t>
      </w:r>
      <w:r w:rsidR="007A6233" w:rsidRPr="00E871B4">
        <w:rPr>
          <w:color w:val="000000" w:themeColor="text1"/>
          <w:szCs w:val="24"/>
          <w:lang w:eastAsia="lt-LT"/>
        </w:rPr>
        <w:t>, kuri pataria Centrui dėl vertinimo išvadų objektyvumo, išsamumo ir pagrįstumo</w:t>
      </w:r>
      <w:r w:rsidR="000F36FC" w:rsidRPr="00E871B4">
        <w:rPr>
          <w:color w:val="000000" w:themeColor="text1"/>
          <w:szCs w:val="24"/>
          <w:lang w:eastAsia="lt-LT"/>
        </w:rPr>
        <w:t>. Į Aukštųjų mokyklų</w:t>
      </w:r>
      <w:r w:rsidR="00704BED" w:rsidRPr="00E871B4">
        <w:rPr>
          <w:color w:val="000000" w:themeColor="text1"/>
          <w:szCs w:val="24"/>
          <w:lang w:eastAsia="lt-LT"/>
        </w:rPr>
        <w:t xml:space="preserve"> </w:t>
      </w:r>
      <w:r w:rsidR="000F36FC" w:rsidRPr="00E871B4">
        <w:rPr>
          <w:color w:val="000000" w:themeColor="text1"/>
          <w:szCs w:val="24"/>
          <w:lang w:eastAsia="lt-LT"/>
        </w:rPr>
        <w:t xml:space="preserve">vertinimo komisijos posėdį </w:t>
      </w:r>
      <w:r w:rsidR="00634C6D" w:rsidRPr="00E871B4">
        <w:rPr>
          <w:color w:val="000000" w:themeColor="text1"/>
          <w:szCs w:val="24"/>
          <w:lang w:eastAsia="lt-LT"/>
        </w:rPr>
        <w:t xml:space="preserve">pagal poreikį </w:t>
      </w:r>
      <w:r w:rsidR="000F36FC" w:rsidRPr="00E871B4">
        <w:rPr>
          <w:color w:val="000000" w:themeColor="text1"/>
          <w:szCs w:val="24"/>
          <w:lang w:eastAsia="lt-LT"/>
        </w:rPr>
        <w:t>gali būti kviečiamas ekspertų grupės atstovas, taip pat aukštosios mokyklos atstovai.</w:t>
      </w:r>
      <w:r w:rsidR="000F36FC" w:rsidRPr="00E871B4">
        <w:rPr>
          <w:color w:val="000000" w:themeColor="text1"/>
          <w:szCs w:val="24"/>
        </w:rPr>
        <w:t xml:space="preserve"> </w:t>
      </w:r>
    </w:p>
    <w:p w14:paraId="50F020E3" w14:textId="62E8DD29" w:rsidR="00E56ED4" w:rsidRPr="00E871B4" w:rsidRDefault="007A6233" w:rsidP="00410CBF">
      <w:pPr>
        <w:pStyle w:val="Sraopastraipa"/>
        <w:widowControl w:val="0"/>
        <w:numPr>
          <w:ilvl w:val="0"/>
          <w:numId w:val="29"/>
        </w:numPr>
        <w:tabs>
          <w:tab w:val="left" w:pos="993"/>
        </w:tabs>
        <w:ind w:left="0" w:firstLine="567"/>
        <w:jc w:val="both"/>
        <w:rPr>
          <w:color w:val="000000" w:themeColor="text1"/>
          <w:szCs w:val="24"/>
          <w:lang w:eastAsia="lt-LT"/>
        </w:rPr>
      </w:pPr>
      <w:r w:rsidRPr="00E871B4">
        <w:rPr>
          <w:color w:val="000000" w:themeColor="text1"/>
          <w:szCs w:val="24"/>
          <w:lang w:eastAsia="lt-LT"/>
        </w:rPr>
        <w:t>Išnagrinėjusi vertinimo išvadas ir išklausiusi posėdžio dalyvių argumentus, Aukštųjų mokyklų vertinimo komisija priima vieną iš siūlymų, numatytų Aukštųjų  mokyklų vertinimo komisijos nuostatuose, patvirtintuose Centro direktoriaus įsakymu.</w:t>
      </w:r>
    </w:p>
    <w:p w14:paraId="70869130" w14:textId="024DAE36" w:rsidR="001738FB" w:rsidRPr="00E871B4" w:rsidRDefault="00634C6D" w:rsidP="00410CBF">
      <w:pPr>
        <w:pStyle w:val="Sraopastraipa"/>
        <w:widowControl w:val="0"/>
        <w:numPr>
          <w:ilvl w:val="0"/>
          <w:numId w:val="29"/>
        </w:numPr>
        <w:tabs>
          <w:tab w:val="left" w:pos="993"/>
        </w:tabs>
        <w:suppressAutoHyphens/>
        <w:ind w:left="0" w:firstLine="567"/>
        <w:jc w:val="both"/>
        <w:rPr>
          <w:color w:val="000000"/>
          <w:szCs w:val="24"/>
        </w:rPr>
      </w:pPr>
      <w:r w:rsidRPr="00E871B4">
        <w:rPr>
          <w:color w:val="000000"/>
          <w:szCs w:val="24"/>
        </w:rPr>
        <w:t xml:space="preserve">Centras Apraše nustatyta tvarka priima sprendimą dėl aukštosios mokyklos </w:t>
      </w:r>
      <w:r w:rsidRPr="00E30941">
        <w:rPr>
          <w:color w:val="000000"/>
          <w:szCs w:val="24"/>
        </w:rPr>
        <w:t>akreditavimo</w:t>
      </w:r>
      <w:r>
        <w:rPr>
          <w:color w:val="000000"/>
          <w:szCs w:val="24"/>
        </w:rPr>
        <w:t xml:space="preserve">, </w:t>
      </w:r>
      <w:r w:rsidRPr="00E871B4">
        <w:rPr>
          <w:color w:val="000000"/>
          <w:szCs w:val="24"/>
        </w:rPr>
        <w:t xml:space="preserve"> </w:t>
      </w:r>
      <w:r>
        <w:rPr>
          <w:color w:val="000000"/>
          <w:szCs w:val="24"/>
        </w:rPr>
        <w:t>v</w:t>
      </w:r>
      <w:r w:rsidR="0003530C" w:rsidRPr="00E871B4">
        <w:rPr>
          <w:color w:val="000000"/>
          <w:szCs w:val="24"/>
        </w:rPr>
        <w:t>adovaudamasi</w:t>
      </w:r>
      <w:r w:rsidR="009826E6" w:rsidRPr="00E871B4">
        <w:rPr>
          <w:color w:val="000000"/>
          <w:szCs w:val="24"/>
        </w:rPr>
        <w:t>s</w:t>
      </w:r>
      <w:r w:rsidR="0003530C" w:rsidRPr="00E871B4">
        <w:rPr>
          <w:color w:val="000000"/>
          <w:szCs w:val="24"/>
        </w:rPr>
        <w:t xml:space="preserve"> ekspertų išvadomis</w:t>
      </w:r>
      <w:r>
        <w:rPr>
          <w:color w:val="000000"/>
          <w:szCs w:val="24"/>
        </w:rPr>
        <w:t xml:space="preserve"> bei</w:t>
      </w:r>
      <w:r w:rsidR="0003530C" w:rsidRPr="00E871B4">
        <w:rPr>
          <w:color w:val="000000"/>
          <w:szCs w:val="24"/>
        </w:rPr>
        <w:t xml:space="preserve"> atsižvelgdamas į Aukštųjų mokyklų vertini</w:t>
      </w:r>
      <w:r w:rsidR="00402B9F">
        <w:rPr>
          <w:color w:val="000000"/>
          <w:szCs w:val="24"/>
        </w:rPr>
        <w:t>mo komisijos siūlymą</w:t>
      </w:r>
      <w:r w:rsidR="0003530C" w:rsidRPr="00E871B4">
        <w:rPr>
          <w:color w:val="000000"/>
          <w:szCs w:val="24"/>
        </w:rPr>
        <w:t>.</w:t>
      </w:r>
      <w:r w:rsidR="000F36FC" w:rsidRPr="00E871B4">
        <w:rPr>
          <w:color w:val="000000"/>
          <w:szCs w:val="24"/>
        </w:rPr>
        <w:t xml:space="preserve"> </w:t>
      </w:r>
      <w:r w:rsidR="00837B4A" w:rsidRPr="00E871B4">
        <w:rPr>
          <w:color w:val="000000"/>
          <w:szCs w:val="24"/>
        </w:rPr>
        <w:t>Kartu su sprendimu Centras aukštajai mokyklai pateikia galutines vertinimo išvadas</w:t>
      </w:r>
      <w:r w:rsidR="00E30941">
        <w:rPr>
          <w:color w:val="000000"/>
          <w:szCs w:val="24"/>
        </w:rPr>
        <w:t xml:space="preserve"> s</w:t>
      </w:r>
      <w:r w:rsidR="009F2A41">
        <w:rPr>
          <w:color w:val="000000"/>
          <w:szCs w:val="24"/>
        </w:rPr>
        <w:t xml:space="preserve">u vertimu į lietuvių kalbą. </w:t>
      </w:r>
    </w:p>
    <w:p w14:paraId="240E4A14" w14:textId="294F3321" w:rsidR="00E56ED4" w:rsidRPr="00E871B4" w:rsidRDefault="007A6233" w:rsidP="00410CBF">
      <w:pPr>
        <w:pStyle w:val="Sraopastraipa"/>
        <w:widowControl w:val="0"/>
        <w:numPr>
          <w:ilvl w:val="0"/>
          <w:numId w:val="29"/>
        </w:numPr>
        <w:tabs>
          <w:tab w:val="left" w:pos="993"/>
        </w:tabs>
        <w:suppressAutoHyphens/>
        <w:ind w:left="0" w:firstLine="567"/>
        <w:jc w:val="both"/>
        <w:rPr>
          <w:color w:val="000000"/>
          <w:szCs w:val="24"/>
        </w:rPr>
      </w:pPr>
      <w:r w:rsidRPr="00E871B4">
        <w:rPr>
          <w:color w:val="000000"/>
          <w:szCs w:val="24"/>
        </w:rPr>
        <w:t>Centras</w:t>
      </w:r>
      <w:r w:rsidR="000F36FC" w:rsidRPr="00E871B4">
        <w:rPr>
          <w:color w:val="000000"/>
          <w:szCs w:val="24"/>
        </w:rPr>
        <w:t xml:space="preserve"> sprendimą dėl aukštosios mokyklos </w:t>
      </w:r>
      <w:r w:rsidR="00837B4A" w:rsidRPr="00E30941">
        <w:rPr>
          <w:color w:val="000000"/>
          <w:szCs w:val="24"/>
        </w:rPr>
        <w:t>akreditavimo</w:t>
      </w:r>
      <w:r w:rsidR="007C561D">
        <w:rPr>
          <w:color w:val="000000"/>
          <w:szCs w:val="24"/>
        </w:rPr>
        <w:t xml:space="preserve"> </w:t>
      </w:r>
      <w:r w:rsidR="000F36FC" w:rsidRPr="00E871B4">
        <w:rPr>
          <w:color w:val="000000"/>
          <w:szCs w:val="24"/>
        </w:rPr>
        <w:t xml:space="preserve">ir vertinimo išvadas </w:t>
      </w:r>
      <w:r w:rsidR="000F36FC" w:rsidRPr="00E871B4">
        <w:rPr>
          <w:color w:val="000000"/>
          <w:szCs w:val="24"/>
        </w:rPr>
        <w:lastRenderedPageBreak/>
        <w:t>išsiunčia au</w:t>
      </w:r>
      <w:r w:rsidR="00F231AF">
        <w:rPr>
          <w:color w:val="000000"/>
          <w:szCs w:val="24"/>
        </w:rPr>
        <w:t xml:space="preserve">kštajai mokyklai ir Švietimo, </w:t>
      </w:r>
      <w:r w:rsidR="000F36FC" w:rsidRPr="00E871B4">
        <w:rPr>
          <w:color w:val="000000"/>
          <w:szCs w:val="24"/>
        </w:rPr>
        <w:t xml:space="preserve">mokslo </w:t>
      </w:r>
      <w:r w:rsidR="00F231AF">
        <w:rPr>
          <w:color w:val="000000"/>
          <w:szCs w:val="24"/>
        </w:rPr>
        <w:t xml:space="preserve">ir sporto </w:t>
      </w:r>
      <w:r w:rsidR="000F36FC" w:rsidRPr="00E871B4">
        <w:rPr>
          <w:color w:val="000000"/>
          <w:szCs w:val="24"/>
        </w:rPr>
        <w:t xml:space="preserve">ministerijai per </w:t>
      </w:r>
      <w:r w:rsidR="00E30941">
        <w:rPr>
          <w:color w:val="000000"/>
          <w:szCs w:val="24"/>
        </w:rPr>
        <w:t>3</w:t>
      </w:r>
      <w:r w:rsidR="00E30941" w:rsidRPr="00E871B4">
        <w:rPr>
          <w:color w:val="000000"/>
          <w:szCs w:val="24"/>
        </w:rPr>
        <w:t xml:space="preserve"> </w:t>
      </w:r>
      <w:r w:rsidR="000F36FC" w:rsidRPr="00E871B4">
        <w:rPr>
          <w:color w:val="000000"/>
          <w:szCs w:val="24"/>
        </w:rPr>
        <w:t>darbo dienas nuo sprendimo priėmimo.</w:t>
      </w:r>
    </w:p>
    <w:p w14:paraId="533CAFDD" w14:textId="51D3ED4B" w:rsidR="00E56ED4" w:rsidRPr="00E871B4" w:rsidRDefault="007A6233" w:rsidP="00410CBF">
      <w:pPr>
        <w:pStyle w:val="Sraopastraipa"/>
        <w:widowControl w:val="0"/>
        <w:numPr>
          <w:ilvl w:val="0"/>
          <w:numId w:val="29"/>
        </w:numPr>
        <w:tabs>
          <w:tab w:val="left" w:pos="993"/>
        </w:tabs>
        <w:suppressAutoHyphens/>
        <w:ind w:left="0" w:firstLine="567"/>
        <w:jc w:val="both"/>
        <w:rPr>
          <w:color w:val="000000"/>
          <w:szCs w:val="24"/>
        </w:rPr>
      </w:pPr>
      <w:r w:rsidRPr="00E871B4">
        <w:rPr>
          <w:color w:val="000000"/>
          <w:szCs w:val="24"/>
        </w:rPr>
        <w:t>Centras</w:t>
      </w:r>
      <w:r w:rsidR="000F36FC" w:rsidRPr="00E871B4">
        <w:rPr>
          <w:color w:val="000000"/>
          <w:szCs w:val="24"/>
        </w:rPr>
        <w:t xml:space="preserve"> ir aukštoji mokykla viešai savo tinkl</w:t>
      </w:r>
      <w:r w:rsidR="00FF38DE">
        <w:rPr>
          <w:color w:val="000000"/>
          <w:szCs w:val="24"/>
        </w:rPr>
        <w:t>a</w:t>
      </w:r>
      <w:r w:rsidR="000F36FC" w:rsidRPr="00E871B4">
        <w:rPr>
          <w:color w:val="000000"/>
          <w:szCs w:val="24"/>
        </w:rPr>
        <w:t xml:space="preserve">piuose skelbia sprendimą dėl aukštosios mokyklos </w:t>
      </w:r>
      <w:r w:rsidR="00245A1B" w:rsidRPr="003264EF">
        <w:rPr>
          <w:color w:val="000000"/>
          <w:szCs w:val="24"/>
        </w:rPr>
        <w:t>akreditavimo</w:t>
      </w:r>
      <w:r w:rsidR="000F36FC" w:rsidRPr="00E871B4">
        <w:rPr>
          <w:color w:val="000000"/>
          <w:szCs w:val="24"/>
        </w:rPr>
        <w:t xml:space="preserve"> bei vertinimo išvadas.</w:t>
      </w:r>
    </w:p>
    <w:p w14:paraId="4368FEDA" w14:textId="77777777" w:rsidR="00C94A13" w:rsidRPr="00C94A13" w:rsidRDefault="00245A1B" w:rsidP="00C94A13">
      <w:pPr>
        <w:pStyle w:val="Sraopastraipa"/>
        <w:widowControl w:val="0"/>
        <w:numPr>
          <w:ilvl w:val="0"/>
          <w:numId w:val="29"/>
        </w:numPr>
        <w:tabs>
          <w:tab w:val="left" w:pos="993"/>
        </w:tabs>
        <w:suppressAutoHyphens/>
        <w:ind w:left="0" w:firstLine="567"/>
        <w:jc w:val="both"/>
        <w:rPr>
          <w:szCs w:val="24"/>
        </w:rPr>
      </w:pPr>
      <w:r w:rsidRPr="00E871B4">
        <w:rPr>
          <w:color w:val="000000"/>
          <w:szCs w:val="24"/>
        </w:rPr>
        <w:t>Priimtą sprendimą dėl aukštosios mokyklos akreditavimo Centras skelbia viešai Teisės aktų registre.</w:t>
      </w:r>
    </w:p>
    <w:p w14:paraId="216BCD1D" w14:textId="36B1D09C" w:rsidR="00E56ED4" w:rsidRPr="00C94A13" w:rsidRDefault="000F36FC" w:rsidP="00C94A13">
      <w:pPr>
        <w:pStyle w:val="Sraopastraipa"/>
        <w:widowControl w:val="0"/>
        <w:numPr>
          <w:ilvl w:val="0"/>
          <w:numId w:val="29"/>
        </w:numPr>
        <w:tabs>
          <w:tab w:val="left" w:pos="993"/>
        </w:tabs>
        <w:suppressAutoHyphens/>
        <w:ind w:left="0" w:firstLine="567"/>
        <w:jc w:val="both"/>
        <w:rPr>
          <w:szCs w:val="24"/>
        </w:rPr>
      </w:pPr>
      <w:r w:rsidRPr="00C94A13">
        <w:rPr>
          <w:color w:val="000000"/>
          <w:szCs w:val="24"/>
          <w:lang w:eastAsia="lt-LT"/>
        </w:rPr>
        <w:t xml:space="preserve">Jeigu aukštosios mokyklos veikla įvertinama neigiamai, per </w:t>
      </w:r>
      <w:r w:rsidR="008416A0" w:rsidRPr="00C94A13">
        <w:rPr>
          <w:color w:val="000000"/>
          <w:szCs w:val="24"/>
          <w:lang w:eastAsia="lt-LT"/>
        </w:rPr>
        <w:t>3</w:t>
      </w:r>
      <w:r w:rsidRPr="00C94A13">
        <w:rPr>
          <w:color w:val="000000"/>
          <w:szCs w:val="24"/>
          <w:lang w:eastAsia="lt-LT"/>
        </w:rPr>
        <w:t xml:space="preserve"> metus nuo sprendimo dėl aukštosios mokyklos įvertinimo įsigaliojimo inicijuojamas pakartotinis veiklos vertinimas. Pakartotinis veiklos vertinimas remiasi </w:t>
      </w:r>
      <w:r w:rsidR="001605F4">
        <w:rPr>
          <w:color w:val="000000"/>
          <w:szCs w:val="24"/>
          <w:lang w:eastAsia="lt-LT"/>
        </w:rPr>
        <w:t>nauja</w:t>
      </w:r>
      <w:r w:rsidR="001605F4" w:rsidRPr="00C94A13">
        <w:rPr>
          <w:color w:val="000000"/>
          <w:szCs w:val="24"/>
          <w:lang w:eastAsia="lt-LT"/>
        </w:rPr>
        <w:t xml:space="preserve"> </w:t>
      </w:r>
      <w:r w:rsidRPr="00C94A13">
        <w:rPr>
          <w:color w:val="000000"/>
          <w:szCs w:val="24"/>
          <w:lang w:eastAsia="lt-LT"/>
        </w:rPr>
        <w:t xml:space="preserve">savianalizės suvestine, kurioje </w:t>
      </w:r>
      <w:r w:rsidR="001605F4">
        <w:rPr>
          <w:color w:val="000000"/>
          <w:szCs w:val="24"/>
          <w:lang w:eastAsia="lt-LT"/>
        </w:rPr>
        <w:t xml:space="preserve">taip pat </w:t>
      </w:r>
      <w:r w:rsidRPr="00C94A13">
        <w:rPr>
          <w:color w:val="000000"/>
          <w:szCs w:val="24"/>
          <w:lang w:eastAsia="lt-LT"/>
        </w:rPr>
        <w:t>pateikiama pažangos ataskaita apie įgyvendintas ir (ar) numatytas įgyvendinti priemones savianalizės ir (ar) ankstesnio išorinio vertinimo metu nustatytiems trūkumams šalinti, aukštosios mokyklos veiklai tobulinti.</w:t>
      </w:r>
      <w:r w:rsidRPr="00C94A13">
        <w:rPr>
          <w:szCs w:val="24"/>
        </w:rPr>
        <w:t xml:space="preserve"> </w:t>
      </w:r>
    </w:p>
    <w:p w14:paraId="61943CFD" w14:textId="77777777" w:rsidR="00250801" w:rsidRPr="0086614A" w:rsidRDefault="00250801">
      <w:pPr>
        <w:rPr>
          <w:szCs w:val="24"/>
        </w:rPr>
      </w:pPr>
    </w:p>
    <w:p w14:paraId="7A9AC9F2" w14:textId="4648DCAA" w:rsidR="00B47EFB" w:rsidRDefault="000F36FC">
      <w:pPr>
        <w:widowControl w:val="0"/>
        <w:suppressAutoHyphens/>
        <w:jc w:val="center"/>
        <w:rPr>
          <w:b/>
          <w:bCs/>
          <w:caps/>
          <w:color w:val="000000"/>
        </w:rPr>
      </w:pPr>
      <w:r w:rsidRPr="0086614A">
        <w:rPr>
          <w:b/>
          <w:bCs/>
          <w:caps/>
          <w:color w:val="000000"/>
        </w:rPr>
        <w:t>V</w:t>
      </w:r>
      <w:r w:rsidR="00B47EFB">
        <w:rPr>
          <w:b/>
          <w:bCs/>
          <w:caps/>
          <w:color w:val="000000"/>
        </w:rPr>
        <w:t xml:space="preserve"> SKYRIUS</w:t>
      </w:r>
    </w:p>
    <w:p w14:paraId="3FA88696" w14:textId="6869250F" w:rsidR="00E56ED4" w:rsidRPr="0086614A" w:rsidRDefault="007A6233">
      <w:pPr>
        <w:widowControl w:val="0"/>
        <w:suppressAutoHyphens/>
        <w:jc w:val="center"/>
        <w:rPr>
          <w:b/>
          <w:bCs/>
          <w:caps/>
          <w:color w:val="000000"/>
        </w:rPr>
      </w:pPr>
      <w:r>
        <w:rPr>
          <w:b/>
          <w:bCs/>
          <w:caps/>
          <w:color w:val="000000"/>
        </w:rPr>
        <w:t xml:space="preserve">PASKESNĖ </w:t>
      </w:r>
      <w:r w:rsidR="000F36FC" w:rsidRPr="0086614A">
        <w:rPr>
          <w:b/>
          <w:bCs/>
          <w:caps/>
          <w:color w:val="000000"/>
        </w:rPr>
        <w:t>VEIKLA</w:t>
      </w:r>
      <w:r w:rsidR="00B47EFB">
        <w:rPr>
          <w:b/>
          <w:bCs/>
          <w:caps/>
          <w:color w:val="000000"/>
        </w:rPr>
        <w:t xml:space="preserve"> </w:t>
      </w:r>
    </w:p>
    <w:p w14:paraId="3F3FF30C" w14:textId="77777777" w:rsidR="00E56ED4" w:rsidRPr="0086614A" w:rsidRDefault="00E56ED4">
      <w:pPr>
        <w:widowControl w:val="0"/>
        <w:suppressAutoHyphens/>
        <w:ind w:firstLine="567"/>
        <w:jc w:val="both"/>
        <w:rPr>
          <w:color w:val="000000"/>
        </w:rPr>
      </w:pPr>
    </w:p>
    <w:p w14:paraId="135BE2F0" w14:textId="043064F1" w:rsidR="00E56ED4" w:rsidRPr="00E871B4" w:rsidRDefault="000F36FC" w:rsidP="00FD08ED">
      <w:pPr>
        <w:pStyle w:val="Sraopastraipa"/>
        <w:widowControl w:val="0"/>
        <w:numPr>
          <w:ilvl w:val="0"/>
          <w:numId w:val="30"/>
        </w:numPr>
        <w:tabs>
          <w:tab w:val="left" w:pos="993"/>
        </w:tabs>
        <w:suppressAutoHyphens/>
        <w:jc w:val="both"/>
        <w:rPr>
          <w:color w:val="000000"/>
          <w:szCs w:val="24"/>
        </w:rPr>
      </w:pPr>
      <w:r w:rsidRPr="00E871B4">
        <w:rPr>
          <w:color w:val="000000"/>
          <w:szCs w:val="24"/>
        </w:rPr>
        <w:t xml:space="preserve">Už </w:t>
      </w:r>
      <w:r w:rsidR="00286B2F" w:rsidRPr="00E871B4">
        <w:rPr>
          <w:color w:val="000000"/>
          <w:szCs w:val="24"/>
        </w:rPr>
        <w:t xml:space="preserve">paskesnę </w:t>
      </w:r>
      <w:r w:rsidRPr="00E871B4">
        <w:rPr>
          <w:color w:val="000000"/>
          <w:szCs w:val="24"/>
        </w:rPr>
        <w:t>veiklą įvertinus aukštąją mokyklą atsako aukštoji mokykla.</w:t>
      </w:r>
    </w:p>
    <w:p w14:paraId="1242CA17" w14:textId="565278AE" w:rsidR="000F42BD" w:rsidRPr="000F42BD" w:rsidRDefault="000F42BD" w:rsidP="00FD08ED">
      <w:pPr>
        <w:pStyle w:val="Sraopastraipa"/>
        <w:widowControl w:val="0"/>
        <w:numPr>
          <w:ilvl w:val="0"/>
          <w:numId w:val="30"/>
        </w:numPr>
        <w:tabs>
          <w:tab w:val="left" w:pos="993"/>
        </w:tabs>
        <w:ind w:left="0" w:firstLine="567"/>
        <w:jc w:val="both"/>
        <w:rPr>
          <w:color w:val="000000"/>
          <w:szCs w:val="24"/>
          <w:lang w:eastAsia="lt-LT"/>
        </w:rPr>
      </w:pPr>
      <w:r w:rsidRPr="000F42BD">
        <w:rPr>
          <w:color w:val="000000"/>
          <w:szCs w:val="24"/>
          <w:lang w:eastAsia="lt-LT"/>
        </w:rPr>
        <w:t>Paskesnė veikla atliekama šiais etapais:</w:t>
      </w:r>
    </w:p>
    <w:p w14:paraId="274F81EA" w14:textId="54B6E472" w:rsidR="000F42BD" w:rsidRPr="000F42BD" w:rsidRDefault="00FD08ED" w:rsidP="000F42BD">
      <w:pPr>
        <w:widowControl w:val="0"/>
        <w:tabs>
          <w:tab w:val="left" w:pos="993"/>
        </w:tabs>
        <w:suppressAutoHyphens/>
        <w:ind w:firstLine="567"/>
        <w:jc w:val="both"/>
        <w:rPr>
          <w:color w:val="000000" w:themeColor="text1"/>
        </w:rPr>
      </w:pPr>
      <w:r>
        <w:rPr>
          <w:color w:val="000000" w:themeColor="text1"/>
        </w:rPr>
        <w:t>52</w:t>
      </w:r>
      <w:r w:rsidR="000F42BD" w:rsidRPr="000F42BD">
        <w:rPr>
          <w:color w:val="000000" w:themeColor="text1"/>
        </w:rPr>
        <w:t>.1 tobulinimo priemoni</w:t>
      </w:r>
      <w:r w:rsidR="000F42BD">
        <w:rPr>
          <w:color w:val="000000" w:themeColor="text1"/>
        </w:rPr>
        <w:t xml:space="preserve">ų numatymas – </w:t>
      </w:r>
      <w:r w:rsidR="000F42BD">
        <w:rPr>
          <w:szCs w:val="24"/>
        </w:rPr>
        <w:t>p</w:t>
      </w:r>
      <w:r w:rsidR="000F42BD" w:rsidRPr="00E871B4">
        <w:rPr>
          <w:szCs w:val="24"/>
        </w:rPr>
        <w:t xml:space="preserve">o išorinio vertinimo aukštoji mokykla numato priemones savianalizės ir išorinio vertinimo metu nustatytiems trūkumams šalinti, aukštosios mokyklos veiklai tobulinti. </w:t>
      </w:r>
      <w:r w:rsidR="000F42BD" w:rsidRPr="008D4BF4">
        <w:rPr>
          <w:szCs w:val="24"/>
        </w:rPr>
        <w:t>Šias priemones aukštoji mokykla privalo paskelbti viešai ne vėliau kaip per 6 mėn. nuo sprendimo dėl aukštosios mokyklos akreditavimo įsigaliojimo dienos bei apie tai informuoti Centrą.</w:t>
      </w:r>
      <w:r w:rsidR="000F42BD">
        <w:rPr>
          <w:szCs w:val="24"/>
        </w:rPr>
        <w:t xml:space="preserve"> </w:t>
      </w:r>
    </w:p>
    <w:p w14:paraId="3037B245" w14:textId="0B63518A" w:rsidR="000F42BD" w:rsidRPr="000F42BD" w:rsidRDefault="00383925" w:rsidP="000F42BD">
      <w:pPr>
        <w:widowControl w:val="0"/>
        <w:tabs>
          <w:tab w:val="left" w:pos="993"/>
        </w:tabs>
        <w:suppressAutoHyphens/>
        <w:ind w:firstLine="567"/>
        <w:jc w:val="both"/>
        <w:rPr>
          <w:color w:val="000000" w:themeColor="text1"/>
        </w:rPr>
      </w:pPr>
      <w:r>
        <w:rPr>
          <w:color w:val="000000" w:themeColor="text1"/>
        </w:rPr>
        <w:t>5</w:t>
      </w:r>
      <w:r w:rsidR="00FD08ED">
        <w:rPr>
          <w:color w:val="000000" w:themeColor="text1"/>
        </w:rPr>
        <w:t>2</w:t>
      </w:r>
      <w:r w:rsidR="000F42BD" w:rsidRPr="000F42BD">
        <w:rPr>
          <w:color w:val="000000" w:themeColor="text1"/>
        </w:rPr>
        <w:t xml:space="preserve">.2. numatytų priemonių įgyvendinimas – aukštoji mokykla įgyvendina numatytas priemones </w:t>
      </w:r>
      <w:r w:rsidR="000F42BD">
        <w:rPr>
          <w:color w:val="000000" w:themeColor="text1"/>
        </w:rPr>
        <w:t>veiklai</w:t>
      </w:r>
      <w:r w:rsidR="000F42BD" w:rsidRPr="000F42BD">
        <w:rPr>
          <w:color w:val="000000" w:themeColor="text1"/>
        </w:rPr>
        <w:t xml:space="preserve"> tobulinti parengdama išorinio vertinimo rekomendacijų įgyvendinimo pažangos ataskaitą (toliau – Pažangos ataskaita) ir viešindama ją aukštosios mokyklos tinklapyje bei pateikdama Centrui. Pažangos ataskaitos pavyzdys pateiktas </w:t>
      </w:r>
      <w:r w:rsidR="000F42BD" w:rsidRPr="00543DF5">
        <w:rPr>
          <w:color w:val="000000" w:themeColor="text1"/>
        </w:rPr>
        <w:t xml:space="preserve">Metodikos </w:t>
      </w:r>
      <w:r w:rsidR="004A0705" w:rsidRPr="00543DF5">
        <w:rPr>
          <w:color w:val="000000" w:themeColor="text1"/>
        </w:rPr>
        <w:t>2</w:t>
      </w:r>
      <w:r w:rsidR="00AF22CE" w:rsidRPr="00543DF5">
        <w:rPr>
          <w:color w:val="000000" w:themeColor="text1"/>
        </w:rPr>
        <w:t xml:space="preserve"> </w:t>
      </w:r>
      <w:r w:rsidR="000F42BD" w:rsidRPr="00543DF5">
        <w:rPr>
          <w:color w:val="000000" w:themeColor="text1"/>
        </w:rPr>
        <w:t>priede</w:t>
      </w:r>
      <w:r w:rsidR="000F42BD" w:rsidRPr="004A0705">
        <w:rPr>
          <w:color w:val="000000" w:themeColor="text1"/>
        </w:rPr>
        <w:t>.</w:t>
      </w:r>
      <w:r w:rsidR="000F42BD" w:rsidRPr="000F42BD">
        <w:rPr>
          <w:color w:val="000000" w:themeColor="text1"/>
        </w:rPr>
        <w:t xml:space="preserve"> Centras, gavęs Pažangos ataskaitą, ją išanalizuoja ir teikia grįžtamąjį ryšį aukštajai mokyklai</w:t>
      </w:r>
      <w:r w:rsidR="000F42BD">
        <w:rPr>
          <w:color w:val="000000" w:themeColor="text1"/>
        </w:rPr>
        <w:t>.</w:t>
      </w:r>
      <w:r w:rsidR="000F42BD" w:rsidRPr="000F42BD">
        <w:rPr>
          <w:color w:val="000000"/>
          <w:szCs w:val="24"/>
          <w:lang w:eastAsia="lt-LT"/>
        </w:rPr>
        <w:t xml:space="preserve"> </w:t>
      </w:r>
      <w:r w:rsidR="00470E1E">
        <w:rPr>
          <w:color w:val="000000"/>
          <w:szCs w:val="24"/>
          <w:lang w:eastAsia="lt-LT"/>
        </w:rPr>
        <w:t>P</w:t>
      </w:r>
      <w:r w:rsidR="000F42BD" w:rsidRPr="000F42BD">
        <w:rPr>
          <w:color w:val="000000"/>
          <w:szCs w:val="24"/>
          <w:lang w:eastAsia="lt-LT"/>
        </w:rPr>
        <w:t>ažangos ataskait</w:t>
      </w:r>
      <w:r w:rsidR="00470E1E">
        <w:rPr>
          <w:color w:val="000000"/>
          <w:szCs w:val="24"/>
          <w:lang w:eastAsia="lt-LT"/>
        </w:rPr>
        <w:t>os</w:t>
      </w:r>
      <w:r w:rsidR="000F42BD" w:rsidRPr="000F42BD">
        <w:rPr>
          <w:color w:val="000000"/>
          <w:szCs w:val="24"/>
          <w:lang w:eastAsia="lt-LT"/>
        </w:rPr>
        <w:t xml:space="preserve"> aptarimui organizuojami Centro ir aukštosios mokyklos atstovų susitikimai.</w:t>
      </w:r>
      <w:r w:rsidR="000F42BD">
        <w:rPr>
          <w:color w:val="000000"/>
          <w:szCs w:val="24"/>
          <w:lang w:eastAsia="lt-LT"/>
        </w:rPr>
        <w:t xml:space="preserve"> Centras</w:t>
      </w:r>
      <w:r w:rsidR="000F42BD" w:rsidRPr="000F42BD">
        <w:rPr>
          <w:color w:val="000000" w:themeColor="text1"/>
        </w:rPr>
        <w:t xml:space="preserve"> viešai skelbia Pažangos ataskaitą savo tinklapyje kartu su vertinimo išvadomis.</w:t>
      </w:r>
    </w:p>
    <w:p w14:paraId="2D5E35BB" w14:textId="52C9F773" w:rsidR="000F42BD" w:rsidRPr="00496C88" w:rsidRDefault="00FD08ED" w:rsidP="000F42BD">
      <w:pPr>
        <w:widowControl w:val="0"/>
        <w:tabs>
          <w:tab w:val="left" w:pos="993"/>
        </w:tabs>
        <w:ind w:firstLine="567"/>
        <w:jc w:val="both"/>
        <w:rPr>
          <w:color w:val="000000" w:themeColor="text1"/>
          <w:szCs w:val="24"/>
        </w:rPr>
      </w:pPr>
      <w:r>
        <w:rPr>
          <w:color w:val="000000" w:themeColor="text1"/>
        </w:rPr>
        <w:t>52</w:t>
      </w:r>
      <w:r w:rsidR="000F42BD">
        <w:rPr>
          <w:color w:val="000000" w:themeColor="text1"/>
        </w:rPr>
        <w:t>.3.</w:t>
      </w:r>
      <w:r w:rsidR="000F42BD" w:rsidRPr="000F42BD">
        <w:rPr>
          <w:color w:val="000000" w:themeColor="text1"/>
        </w:rPr>
        <w:t xml:space="preserve"> numatytų priemonių įgyvendinimo stebėsena –</w:t>
      </w:r>
      <w:r w:rsidR="00B44C52">
        <w:rPr>
          <w:color w:val="000000" w:themeColor="text1"/>
        </w:rPr>
        <w:t xml:space="preserve"> </w:t>
      </w:r>
      <w:r w:rsidR="00F72AE1">
        <w:rPr>
          <w:color w:val="000000" w:themeColor="text1"/>
        </w:rPr>
        <w:t xml:space="preserve">esant neigiamam vertinimui </w:t>
      </w:r>
      <w:r w:rsidR="00B76423">
        <w:rPr>
          <w:color w:val="000000" w:themeColor="text1"/>
        </w:rPr>
        <w:t xml:space="preserve">aukštoji mokykla turi </w:t>
      </w:r>
      <w:r w:rsidR="00B76423">
        <w:rPr>
          <w:szCs w:val="24"/>
        </w:rPr>
        <w:t>pateikti Švietimo, mokslo ir sporto ministerijai veiksmų planą, kaip sustiprins savo veiklą. Veiksmų planą nagrinėja švietimo, mokslo ir sp</w:t>
      </w:r>
      <w:r w:rsidR="00CA7553">
        <w:rPr>
          <w:szCs w:val="24"/>
        </w:rPr>
        <w:t>orto ministro sudaryta komisija</w:t>
      </w:r>
      <w:r w:rsidR="00B76423">
        <w:rPr>
          <w:szCs w:val="24"/>
        </w:rPr>
        <w:t xml:space="preserve">. Centras bent kartą per nustatytą aukštosios mokyklos akreditavimo laikotarpį atlieka veiksmų plano įgyvendinimo stebėseną ir apie veiksmų plano įgyvendinimo rezultatus informuoja </w:t>
      </w:r>
      <w:r w:rsidR="00AB7FAB">
        <w:rPr>
          <w:szCs w:val="24"/>
        </w:rPr>
        <w:t xml:space="preserve">Švietimo, mokslo ir sporto ministeriją. </w:t>
      </w:r>
    </w:p>
    <w:p w14:paraId="50D10767" w14:textId="77777777" w:rsidR="00B44C52" w:rsidRPr="00E871B4" w:rsidRDefault="00B44C52" w:rsidP="000F42BD">
      <w:pPr>
        <w:widowControl w:val="0"/>
        <w:tabs>
          <w:tab w:val="left" w:pos="993"/>
        </w:tabs>
        <w:ind w:firstLine="567"/>
        <w:jc w:val="both"/>
        <w:rPr>
          <w:color w:val="000000" w:themeColor="text1"/>
          <w:szCs w:val="24"/>
        </w:rPr>
      </w:pPr>
    </w:p>
    <w:p w14:paraId="7703DC0E" w14:textId="77777777" w:rsidR="00D32CEA" w:rsidRPr="0086614A" w:rsidRDefault="00D32CEA">
      <w:pPr>
        <w:widowControl w:val="0"/>
        <w:suppressAutoHyphens/>
        <w:ind w:firstLine="567"/>
        <w:jc w:val="both"/>
        <w:rPr>
          <w:color w:val="000000" w:themeColor="text1"/>
        </w:rPr>
      </w:pPr>
    </w:p>
    <w:p w14:paraId="180808C9" w14:textId="77777777" w:rsidR="00E56ED4" w:rsidRPr="0086614A" w:rsidRDefault="00E56ED4">
      <w:pPr>
        <w:widowControl w:val="0"/>
        <w:suppressAutoHyphens/>
        <w:jc w:val="both"/>
        <w:rPr>
          <w:color w:val="000000"/>
        </w:rPr>
      </w:pPr>
    </w:p>
    <w:p w14:paraId="0745B7A7" w14:textId="77777777" w:rsidR="00E56ED4" w:rsidRDefault="000F36FC">
      <w:pPr>
        <w:widowControl w:val="0"/>
        <w:suppressAutoHyphens/>
        <w:jc w:val="center"/>
      </w:pPr>
      <w:r w:rsidRPr="0086614A">
        <w:rPr>
          <w:color w:val="000000"/>
        </w:rPr>
        <w:t>_________________</w:t>
      </w:r>
    </w:p>
    <w:p w14:paraId="18A330BA" w14:textId="77777777" w:rsidR="00E56ED4" w:rsidRDefault="00E56ED4"/>
    <w:p w14:paraId="479105BE" w14:textId="77777777" w:rsidR="00E56ED4" w:rsidRDefault="00E56ED4">
      <w:pPr>
        <w:jc w:val="both"/>
        <w:rPr>
          <w:b/>
          <w:sz w:val="20"/>
        </w:rPr>
      </w:pPr>
    </w:p>
    <w:p w14:paraId="1A2E7A57" w14:textId="77777777" w:rsidR="00923345" w:rsidRDefault="00923345">
      <w:pPr>
        <w:rPr>
          <w:snapToGrid w:val="0"/>
        </w:rPr>
        <w:sectPr w:rsidR="00923345" w:rsidSect="00EE4D53">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1134" w:left="1701" w:header="709" w:footer="709" w:gutter="0"/>
          <w:cols w:space="708"/>
          <w:docGrid w:linePitch="326"/>
        </w:sectPr>
      </w:pPr>
    </w:p>
    <w:p w14:paraId="4CF0E7B6" w14:textId="113B2857" w:rsidR="00947D74" w:rsidRPr="00947D74" w:rsidRDefault="00947D74" w:rsidP="00947D74">
      <w:pPr>
        <w:jc w:val="right"/>
        <w:rPr>
          <w:b/>
          <w:bCs/>
          <w:snapToGrid w:val="0"/>
        </w:rPr>
      </w:pPr>
      <w:r>
        <w:rPr>
          <w:b/>
          <w:bCs/>
          <w:snapToGrid w:val="0"/>
        </w:rPr>
        <w:lastRenderedPageBreak/>
        <w:t>Aukštosios mokyklos</w:t>
      </w:r>
      <w:r w:rsidRPr="00947D74">
        <w:rPr>
          <w:b/>
          <w:bCs/>
          <w:snapToGrid w:val="0"/>
        </w:rPr>
        <w:t xml:space="preserve"> </w:t>
      </w:r>
      <w:r>
        <w:rPr>
          <w:b/>
          <w:bCs/>
          <w:snapToGrid w:val="0"/>
        </w:rPr>
        <w:t>veiklos</w:t>
      </w:r>
      <w:r w:rsidRPr="00947D74">
        <w:rPr>
          <w:b/>
          <w:bCs/>
          <w:snapToGrid w:val="0"/>
        </w:rPr>
        <w:t xml:space="preserve"> vertinimo metodikos </w:t>
      </w:r>
    </w:p>
    <w:p w14:paraId="50F5FEAB" w14:textId="6D369884" w:rsidR="00947D74" w:rsidRPr="00947D74" w:rsidRDefault="00947D74" w:rsidP="00947D74">
      <w:pPr>
        <w:jc w:val="right"/>
        <w:rPr>
          <w:b/>
          <w:bCs/>
          <w:snapToGrid w:val="0"/>
        </w:rPr>
      </w:pPr>
      <w:r w:rsidRPr="00947D74">
        <w:rPr>
          <w:b/>
          <w:bCs/>
          <w:snapToGrid w:val="0"/>
          <w:lang w:val="it-IT"/>
        </w:rPr>
        <w:t>1</w:t>
      </w:r>
      <w:r w:rsidRPr="00947D74">
        <w:rPr>
          <w:b/>
          <w:bCs/>
          <w:snapToGrid w:val="0"/>
        </w:rPr>
        <w:t xml:space="preserve"> priedas</w:t>
      </w:r>
      <w:r w:rsidR="00EA2280">
        <w:rPr>
          <w:b/>
          <w:bCs/>
          <w:snapToGrid w:val="0"/>
        </w:rPr>
        <w:t>. Vertinimo sritys, rodikliai ir kriterijai</w:t>
      </w:r>
      <w:r w:rsidR="00561225">
        <w:rPr>
          <w:b/>
          <w:bCs/>
          <w:snapToGrid w:val="0"/>
        </w:rPr>
        <w:t xml:space="preserve"> </w:t>
      </w:r>
    </w:p>
    <w:p w14:paraId="0837BFE4" w14:textId="77777777" w:rsidR="00947D74" w:rsidRPr="00947D74" w:rsidRDefault="00947D74" w:rsidP="00947D74">
      <w:pPr>
        <w:rPr>
          <w:snapToGrid w:val="0"/>
        </w:rPr>
      </w:pPr>
    </w:p>
    <w:p w14:paraId="28A96E19" w14:textId="09EE6893" w:rsidR="00923345" w:rsidRDefault="00923345">
      <w:pPr>
        <w:rPr>
          <w:snapToGrid w:val="0"/>
        </w:rPr>
      </w:pPr>
    </w:p>
    <w:tbl>
      <w:tblPr>
        <w:tblW w:w="146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1"/>
        <w:gridCol w:w="4499"/>
        <w:gridCol w:w="8221"/>
      </w:tblGrid>
      <w:tr w:rsidR="004B0BBF" w:rsidRPr="00947D74" w14:paraId="621E48C2" w14:textId="7617CCAB" w:rsidTr="004B0BBF">
        <w:tc>
          <w:tcPr>
            <w:tcW w:w="1881" w:type="dxa"/>
            <w:shd w:val="clear" w:color="auto" w:fill="auto"/>
          </w:tcPr>
          <w:p w14:paraId="7E1F0D23" w14:textId="77777777" w:rsidR="004B0BBF" w:rsidRPr="00947D74" w:rsidRDefault="004B0BBF" w:rsidP="00947D74">
            <w:pPr>
              <w:rPr>
                <w:b/>
                <w:szCs w:val="24"/>
                <w:lang w:eastAsia="lt-LT"/>
              </w:rPr>
            </w:pPr>
            <w:r w:rsidRPr="00947D74">
              <w:rPr>
                <w:b/>
                <w:szCs w:val="24"/>
                <w:lang w:eastAsia="lt-LT"/>
              </w:rPr>
              <w:t>VERTINIMO SRITIS</w:t>
            </w:r>
          </w:p>
        </w:tc>
        <w:tc>
          <w:tcPr>
            <w:tcW w:w="4499" w:type="dxa"/>
            <w:shd w:val="clear" w:color="auto" w:fill="auto"/>
          </w:tcPr>
          <w:p w14:paraId="0847FF1D" w14:textId="77777777" w:rsidR="004B0BBF" w:rsidRPr="00947D74" w:rsidRDefault="004B0BBF" w:rsidP="00947D74">
            <w:pPr>
              <w:jc w:val="both"/>
              <w:rPr>
                <w:b/>
                <w:szCs w:val="24"/>
                <w:lang w:eastAsia="lt-LT"/>
              </w:rPr>
            </w:pPr>
            <w:r w:rsidRPr="00947D74">
              <w:rPr>
                <w:b/>
                <w:szCs w:val="24"/>
                <w:lang w:eastAsia="lt-LT"/>
              </w:rPr>
              <w:t>VERTINIMO SRITIES RODIKLIS</w:t>
            </w:r>
          </w:p>
        </w:tc>
        <w:tc>
          <w:tcPr>
            <w:tcW w:w="8221" w:type="dxa"/>
            <w:shd w:val="clear" w:color="auto" w:fill="FFFFFF" w:themeFill="background1"/>
          </w:tcPr>
          <w:p w14:paraId="4D12B7B4" w14:textId="77777777" w:rsidR="004B0BBF" w:rsidRPr="00947D74" w:rsidRDefault="004B0BBF" w:rsidP="00947D74">
            <w:pPr>
              <w:tabs>
                <w:tab w:val="left" w:pos="743"/>
              </w:tabs>
              <w:jc w:val="both"/>
              <w:rPr>
                <w:b/>
                <w:szCs w:val="24"/>
                <w:lang w:eastAsia="lt-LT"/>
              </w:rPr>
            </w:pPr>
            <w:r w:rsidRPr="00947D74">
              <w:rPr>
                <w:b/>
                <w:szCs w:val="24"/>
                <w:lang w:eastAsia="lt-LT"/>
              </w:rPr>
              <w:t xml:space="preserve">KRITERIJAI </w:t>
            </w:r>
          </w:p>
        </w:tc>
      </w:tr>
      <w:tr w:rsidR="004B0BBF" w:rsidRPr="00947D74" w14:paraId="790EDABE" w14:textId="323DCD20" w:rsidTr="004B0BBF">
        <w:trPr>
          <w:trHeight w:val="2256"/>
        </w:trPr>
        <w:tc>
          <w:tcPr>
            <w:tcW w:w="1881" w:type="dxa"/>
            <w:vMerge w:val="restart"/>
            <w:shd w:val="clear" w:color="auto" w:fill="auto"/>
          </w:tcPr>
          <w:p w14:paraId="3EDA288C" w14:textId="77777777" w:rsidR="004B0BBF" w:rsidRPr="00947D74" w:rsidRDefault="004B0BBF" w:rsidP="00947D74">
            <w:pPr>
              <w:numPr>
                <w:ilvl w:val="0"/>
                <w:numId w:val="18"/>
              </w:numPr>
              <w:tabs>
                <w:tab w:val="left" w:pos="318"/>
              </w:tabs>
              <w:ind w:left="34" w:firstLine="0"/>
              <w:contextualSpacing/>
              <w:rPr>
                <w:rFonts w:eastAsia="Calibri"/>
                <w:szCs w:val="24"/>
              </w:rPr>
            </w:pPr>
            <w:r w:rsidRPr="00947D74">
              <w:rPr>
                <w:rFonts w:eastAsia="Calibri"/>
                <w:szCs w:val="24"/>
              </w:rPr>
              <w:t>Valdymas</w:t>
            </w:r>
          </w:p>
          <w:p w14:paraId="5252562E" w14:textId="77777777" w:rsidR="004B0BBF" w:rsidRPr="00947D74" w:rsidRDefault="004B0BBF" w:rsidP="00947D74">
            <w:pPr>
              <w:spacing w:after="200" w:line="276" w:lineRule="auto"/>
              <w:ind w:left="426"/>
              <w:contextualSpacing/>
              <w:rPr>
                <w:rFonts w:eastAsia="Calibri"/>
                <w:szCs w:val="24"/>
              </w:rPr>
            </w:pPr>
          </w:p>
        </w:tc>
        <w:tc>
          <w:tcPr>
            <w:tcW w:w="4499" w:type="dxa"/>
            <w:shd w:val="clear" w:color="auto" w:fill="auto"/>
          </w:tcPr>
          <w:p w14:paraId="3BC0FBF3" w14:textId="77777777" w:rsidR="004B0BBF" w:rsidRPr="00947D74" w:rsidRDefault="004B0BBF" w:rsidP="00947D74">
            <w:pPr>
              <w:numPr>
                <w:ilvl w:val="1"/>
                <w:numId w:val="19"/>
              </w:numPr>
              <w:tabs>
                <w:tab w:val="left" w:pos="564"/>
              </w:tabs>
              <w:ind w:left="-3" w:firstLine="0"/>
              <w:jc w:val="both"/>
              <w:rPr>
                <w:szCs w:val="24"/>
                <w:lang w:eastAsia="lt-LT"/>
              </w:rPr>
            </w:pPr>
            <w:r w:rsidRPr="00947D74">
              <w:rPr>
                <w:szCs w:val="24"/>
                <w:lang w:eastAsia="lt-LT"/>
              </w:rPr>
              <w:t xml:space="preserve">Aukštosios mokyklos strateginio veiklos plano atitiktis misijai, jo įgyvendinimo užtikrinimas </w:t>
            </w:r>
          </w:p>
          <w:p w14:paraId="758E7FED" w14:textId="77777777" w:rsidR="004B0BBF" w:rsidRPr="00947D74" w:rsidRDefault="004B0BBF" w:rsidP="00947D74">
            <w:pPr>
              <w:tabs>
                <w:tab w:val="left" w:pos="564"/>
              </w:tabs>
              <w:ind w:left="-3"/>
              <w:jc w:val="both"/>
              <w:rPr>
                <w:szCs w:val="24"/>
                <w:lang w:eastAsia="lt-LT"/>
              </w:rPr>
            </w:pPr>
          </w:p>
        </w:tc>
        <w:tc>
          <w:tcPr>
            <w:tcW w:w="8221" w:type="dxa"/>
            <w:shd w:val="clear" w:color="auto" w:fill="FFFFFF" w:themeFill="background1"/>
          </w:tcPr>
          <w:p w14:paraId="76CEA174" w14:textId="02333DF6" w:rsidR="004B0BBF" w:rsidRPr="00947D74" w:rsidRDefault="006369D6" w:rsidP="00947D74">
            <w:pPr>
              <w:tabs>
                <w:tab w:val="left" w:pos="743"/>
                <w:tab w:val="left" w:pos="1066"/>
              </w:tabs>
              <w:contextualSpacing/>
              <w:jc w:val="both"/>
              <w:rPr>
                <w:rFonts w:eastAsia="Calibri"/>
                <w:szCs w:val="24"/>
              </w:rPr>
            </w:pPr>
            <w:r w:rsidRPr="00947D74">
              <w:rPr>
                <w:rFonts w:eastAsia="Calibri"/>
                <w:szCs w:val="24"/>
              </w:rPr>
              <w:t>1.1.</w:t>
            </w:r>
            <w:r w:rsidR="00077C8A">
              <w:rPr>
                <w:rFonts w:eastAsia="Calibri"/>
                <w:szCs w:val="24"/>
              </w:rPr>
              <w:t>1</w:t>
            </w:r>
            <w:r w:rsidRPr="00947D74">
              <w:rPr>
                <w:rFonts w:eastAsia="Calibri"/>
                <w:szCs w:val="24"/>
              </w:rPr>
              <w:t>. Strateginis veiklos planas atitinka aukštosios mokyklos misiją, šalies mokslo ir studijų politikos, Europos aukštojo mokslo erdvės ir Europos mokslinių tyrimų erdvės nuostatas</w:t>
            </w:r>
          </w:p>
          <w:p w14:paraId="7014D0CE" w14:textId="2FCF3253" w:rsidR="004B0BBF" w:rsidRDefault="004B0BBF" w:rsidP="00947D74">
            <w:pPr>
              <w:tabs>
                <w:tab w:val="left" w:pos="743"/>
                <w:tab w:val="left" w:pos="1066"/>
              </w:tabs>
              <w:contextualSpacing/>
              <w:jc w:val="both"/>
              <w:rPr>
                <w:rFonts w:eastAsia="Calibri"/>
                <w:szCs w:val="24"/>
              </w:rPr>
            </w:pPr>
            <w:r w:rsidRPr="00947D74">
              <w:rPr>
                <w:rFonts w:eastAsia="Calibri"/>
                <w:szCs w:val="24"/>
              </w:rPr>
              <w:t xml:space="preserve">1.1.2. Strateginio veiklos plano komponentai (esamos situacijos analizė, strateginės kryptys ir tikslai, uždaviniai, įgyvendinimo priemonės, ištekliai, numatomi </w:t>
            </w:r>
            <w:r w:rsidR="009C4178">
              <w:rPr>
                <w:rFonts w:eastAsia="Calibri"/>
                <w:szCs w:val="24"/>
              </w:rPr>
              <w:t>veiklos rodikliai</w:t>
            </w:r>
            <w:r w:rsidRPr="00947D74">
              <w:rPr>
                <w:rFonts w:eastAsia="Calibri"/>
                <w:szCs w:val="24"/>
              </w:rPr>
              <w:t xml:space="preserve"> </w:t>
            </w:r>
            <w:r w:rsidR="00043E4D">
              <w:rPr>
                <w:rFonts w:eastAsia="Calibri"/>
                <w:szCs w:val="24"/>
              </w:rPr>
              <w:t xml:space="preserve">yra tinkami ir </w:t>
            </w:r>
            <w:r w:rsidRPr="00947D74">
              <w:rPr>
                <w:rFonts w:eastAsia="Calibri"/>
                <w:szCs w:val="24"/>
              </w:rPr>
              <w:t xml:space="preserve">pagrįsti </w:t>
            </w:r>
          </w:p>
          <w:p w14:paraId="31BFA2CB" w14:textId="7126EBE5" w:rsidR="00DC2192" w:rsidRDefault="00DC2192" w:rsidP="00947D74">
            <w:pPr>
              <w:tabs>
                <w:tab w:val="left" w:pos="743"/>
                <w:tab w:val="left" w:pos="1066"/>
              </w:tabs>
              <w:contextualSpacing/>
              <w:jc w:val="both"/>
              <w:rPr>
                <w:rFonts w:eastAsia="Calibri"/>
                <w:szCs w:val="24"/>
              </w:rPr>
            </w:pPr>
            <w:r w:rsidRPr="00947D74">
              <w:rPr>
                <w:rFonts w:eastAsia="Calibri"/>
                <w:szCs w:val="24"/>
              </w:rPr>
              <w:t>1.</w:t>
            </w:r>
            <w:r w:rsidR="00077C8A">
              <w:rPr>
                <w:rFonts w:eastAsia="Calibri"/>
                <w:szCs w:val="24"/>
              </w:rPr>
              <w:t>1.3</w:t>
            </w:r>
            <w:r w:rsidRPr="00947D74">
              <w:rPr>
                <w:rFonts w:eastAsia="Calibri"/>
                <w:szCs w:val="24"/>
              </w:rPr>
              <w:t xml:space="preserve">. </w:t>
            </w:r>
            <w:r w:rsidR="00043E4D">
              <w:rPr>
                <w:rFonts w:eastAsia="Calibri"/>
                <w:szCs w:val="24"/>
              </w:rPr>
              <w:t>Atliekama</w:t>
            </w:r>
            <w:r w:rsidRPr="00947D74">
              <w:rPr>
                <w:rFonts w:eastAsia="Calibri"/>
                <w:szCs w:val="24"/>
              </w:rPr>
              <w:t xml:space="preserve"> </w:t>
            </w:r>
            <w:r w:rsidRPr="009C4178">
              <w:rPr>
                <w:rFonts w:eastAsia="Calibri"/>
                <w:szCs w:val="24"/>
              </w:rPr>
              <w:t>rizikos analiz</w:t>
            </w:r>
            <w:r w:rsidR="00043E4D">
              <w:rPr>
                <w:rFonts w:eastAsia="Calibri"/>
                <w:szCs w:val="24"/>
              </w:rPr>
              <w:t>ė</w:t>
            </w:r>
            <w:r w:rsidRPr="00947D74">
              <w:rPr>
                <w:rFonts w:eastAsia="Calibri"/>
                <w:szCs w:val="24"/>
              </w:rPr>
              <w:t>, numato</w:t>
            </w:r>
            <w:r w:rsidR="00043E4D">
              <w:rPr>
                <w:rFonts w:eastAsia="Calibri"/>
                <w:szCs w:val="24"/>
              </w:rPr>
              <w:t>mos</w:t>
            </w:r>
            <w:r w:rsidRPr="00947D74">
              <w:rPr>
                <w:rFonts w:eastAsia="Calibri"/>
                <w:szCs w:val="24"/>
              </w:rPr>
              <w:t xml:space="preserve"> priemones rizikų valdymui</w:t>
            </w:r>
          </w:p>
          <w:p w14:paraId="086A8221" w14:textId="3C1EE188" w:rsidR="004B0BBF" w:rsidRPr="00947D74" w:rsidRDefault="004B0BBF">
            <w:pPr>
              <w:tabs>
                <w:tab w:val="left" w:pos="743"/>
                <w:tab w:val="left" w:pos="1066"/>
              </w:tabs>
              <w:contextualSpacing/>
              <w:jc w:val="both"/>
              <w:rPr>
                <w:rFonts w:eastAsia="Calibri"/>
                <w:szCs w:val="24"/>
              </w:rPr>
            </w:pPr>
            <w:r w:rsidRPr="00947D74">
              <w:rPr>
                <w:rFonts w:eastAsia="Calibri"/>
                <w:szCs w:val="24"/>
              </w:rPr>
              <w:t xml:space="preserve">1.1.4. </w:t>
            </w:r>
            <w:r w:rsidR="00043E4D">
              <w:rPr>
                <w:rFonts w:eastAsia="Calibri"/>
                <w:szCs w:val="24"/>
              </w:rPr>
              <w:t>Vykdoma reguliari</w:t>
            </w:r>
            <w:r w:rsidRPr="00947D74">
              <w:rPr>
                <w:rFonts w:eastAsia="Calibri"/>
                <w:szCs w:val="24"/>
              </w:rPr>
              <w:t xml:space="preserve"> strateginio veiklos plano įgyvendinimo stebėsen</w:t>
            </w:r>
            <w:r w:rsidR="00043E4D">
              <w:rPr>
                <w:rFonts w:eastAsia="Calibri"/>
                <w:szCs w:val="24"/>
              </w:rPr>
              <w:t>a</w:t>
            </w:r>
            <w:r w:rsidRPr="00947D74">
              <w:rPr>
                <w:rFonts w:eastAsia="Calibri"/>
                <w:szCs w:val="24"/>
              </w:rPr>
              <w:t xml:space="preserve"> </w:t>
            </w:r>
          </w:p>
        </w:tc>
      </w:tr>
      <w:tr w:rsidR="004B0BBF" w:rsidRPr="00947D74" w14:paraId="3D301881" w14:textId="122A0C55" w:rsidTr="004B0BBF">
        <w:trPr>
          <w:trHeight w:val="1125"/>
        </w:trPr>
        <w:tc>
          <w:tcPr>
            <w:tcW w:w="1881" w:type="dxa"/>
            <w:vMerge/>
            <w:shd w:val="clear" w:color="auto" w:fill="auto"/>
          </w:tcPr>
          <w:p w14:paraId="49EA920D" w14:textId="4B322376" w:rsidR="004B0BBF" w:rsidRPr="00947D74" w:rsidRDefault="004B0BBF" w:rsidP="00947D74">
            <w:pPr>
              <w:numPr>
                <w:ilvl w:val="0"/>
                <w:numId w:val="18"/>
              </w:numPr>
              <w:tabs>
                <w:tab w:val="left" w:pos="318"/>
              </w:tabs>
              <w:ind w:left="34" w:firstLine="0"/>
              <w:contextualSpacing/>
              <w:rPr>
                <w:rFonts w:eastAsia="Calibri"/>
                <w:szCs w:val="24"/>
              </w:rPr>
            </w:pPr>
          </w:p>
        </w:tc>
        <w:tc>
          <w:tcPr>
            <w:tcW w:w="4499" w:type="dxa"/>
            <w:shd w:val="clear" w:color="auto" w:fill="auto"/>
          </w:tcPr>
          <w:p w14:paraId="46F1CD45" w14:textId="77777777" w:rsidR="004B0BBF" w:rsidRPr="00947D74" w:rsidRDefault="004B0BBF" w:rsidP="00947D74">
            <w:pPr>
              <w:numPr>
                <w:ilvl w:val="1"/>
                <w:numId w:val="19"/>
              </w:numPr>
              <w:tabs>
                <w:tab w:val="left" w:pos="564"/>
              </w:tabs>
              <w:ind w:left="-3" w:firstLine="0"/>
              <w:jc w:val="both"/>
              <w:rPr>
                <w:szCs w:val="24"/>
                <w:lang w:eastAsia="lt-LT"/>
              </w:rPr>
            </w:pPr>
            <w:r w:rsidRPr="00947D74">
              <w:rPr>
                <w:szCs w:val="24"/>
                <w:lang w:eastAsia="lt-LT"/>
              </w:rPr>
              <w:t>Aukštosios mokyklos procesų valdymo veiksmingumas</w:t>
            </w:r>
          </w:p>
        </w:tc>
        <w:tc>
          <w:tcPr>
            <w:tcW w:w="8221" w:type="dxa"/>
            <w:shd w:val="clear" w:color="auto" w:fill="FFFFFF" w:themeFill="background1"/>
          </w:tcPr>
          <w:p w14:paraId="455CB405" w14:textId="6591E683" w:rsidR="004B0BBF" w:rsidRPr="00947D74" w:rsidRDefault="004B0BBF" w:rsidP="00947D74">
            <w:pPr>
              <w:tabs>
                <w:tab w:val="left" w:pos="743"/>
                <w:tab w:val="left" w:pos="993"/>
              </w:tabs>
              <w:jc w:val="both"/>
              <w:rPr>
                <w:szCs w:val="24"/>
                <w:lang w:eastAsia="lt-LT"/>
              </w:rPr>
            </w:pPr>
            <w:r w:rsidRPr="00947D74">
              <w:rPr>
                <w:szCs w:val="24"/>
                <w:lang w:eastAsia="lt-LT"/>
              </w:rPr>
              <w:t xml:space="preserve">1.2.1. </w:t>
            </w:r>
            <w:r w:rsidR="00043E4D">
              <w:rPr>
                <w:szCs w:val="24"/>
                <w:lang w:eastAsia="lt-LT"/>
              </w:rPr>
              <w:t>N</w:t>
            </w:r>
            <w:r w:rsidRPr="00947D74">
              <w:rPr>
                <w:szCs w:val="24"/>
                <w:lang w:eastAsia="lt-LT"/>
              </w:rPr>
              <w:t>ustatyta aiški valdymo, sprendimų priėmimo, atsakomybių paskirstymo struktūra</w:t>
            </w:r>
          </w:p>
          <w:p w14:paraId="1073097F" w14:textId="3528675C" w:rsidR="004B0BBF" w:rsidRPr="00947D74" w:rsidRDefault="004B0BBF" w:rsidP="00947D74">
            <w:pPr>
              <w:tabs>
                <w:tab w:val="left" w:pos="743"/>
                <w:tab w:val="left" w:pos="993"/>
              </w:tabs>
              <w:jc w:val="both"/>
              <w:rPr>
                <w:szCs w:val="24"/>
                <w:lang w:eastAsia="lt-LT"/>
              </w:rPr>
            </w:pPr>
            <w:r w:rsidRPr="00947D74">
              <w:rPr>
                <w:szCs w:val="24"/>
                <w:lang w:eastAsia="lt-LT"/>
              </w:rPr>
              <w:t xml:space="preserve">1.2.2. </w:t>
            </w:r>
            <w:r w:rsidR="00043E4D">
              <w:rPr>
                <w:szCs w:val="24"/>
                <w:lang w:eastAsia="lt-LT"/>
              </w:rPr>
              <w:t>A</w:t>
            </w:r>
            <w:r w:rsidRPr="00947D74">
              <w:rPr>
                <w:szCs w:val="24"/>
                <w:lang w:eastAsia="lt-LT"/>
              </w:rPr>
              <w:t>tlieka</w:t>
            </w:r>
            <w:r w:rsidR="00043E4D">
              <w:rPr>
                <w:szCs w:val="24"/>
                <w:lang w:eastAsia="lt-LT"/>
              </w:rPr>
              <w:t>ma</w:t>
            </w:r>
            <w:r w:rsidRPr="00947D74">
              <w:rPr>
                <w:szCs w:val="24"/>
                <w:lang w:eastAsia="lt-LT"/>
              </w:rPr>
              <w:t xml:space="preserve"> valdymo procesų </w:t>
            </w:r>
            <w:r w:rsidR="00043E4D" w:rsidRPr="00947D74">
              <w:rPr>
                <w:szCs w:val="24"/>
                <w:lang w:eastAsia="lt-LT"/>
              </w:rPr>
              <w:t>analiz</w:t>
            </w:r>
            <w:r w:rsidR="00043E4D">
              <w:rPr>
                <w:szCs w:val="24"/>
                <w:lang w:eastAsia="lt-LT"/>
              </w:rPr>
              <w:t>ė</w:t>
            </w:r>
            <w:r w:rsidRPr="00947D74">
              <w:rPr>
                <w:szCs w:val="24"/>
                <w:lang w:eastAsia="lt-LT"/>
              </w:rPr>
              <w:t>, numat</w:t>
            </w:r>
            <w:r w:rsidR="00245636">
              <w:rPr>
                <w:szCs w:val="24"/>
                <w:lang w:eastAsia="lt-LT"/>
              </w:rPr>
              <w:t>om</w:t>
            </w:r>
            <w:r w:rsidRPr="00947D74">
              <w:rPr>
                <w:szCs w:val="24"/>
                <w:lang w:eastAsia="lt-LT"/>
              </w:rPr>
              <w:t>o</w:t>
            </w:r>
            <w:r w:rsidR="00043E4D">
              <w:rPr>
                <w:szCs w:val="24"/>
                <w:lang w:eastAsia="lt-LT"/>
              </w:rPr>
              <w:t>s</w:t>
            </w:r>
            <w:r w:rsidRPr="00947D74">
              <w:rPr>
                <w:szCs w:val="24"/>
                <w:lang w:eastAsia="lt-LT"/>
              </w:rPr>
              <w:t xml:space="preserve"> </w:t>
            </w:r>
            <w:r w:rsidR="008A5FAA">
              <w:rPr>
                <w:szCs w:val="24"/>
                <w:lang w:eastAsia="lt-LT"/>
              </w:rPr>
              <w:t>priemon</w:t>
            </w:r>
            <w:r w:rsidR="00043E4D">
              <w:rPr>
                <w:szCs w:val="24"/>
                <w:lang w:eastAsia="lt-LT"/>
              </w:rPr>
              <w:t>ė</w:t>
            </w:r>
            <w:r w:rsidR="006369D6">
              <w:rPr>
                <w:szCs w:val="24"/>
                <w:lang w:eastAsia="lt-LT"/>
              </w:rPr>
              <w:t>s</w:t>
            </w:r>
            <w:r w:rsidR="008A5FAA" w:rsidRPr="00947D74">
              <w:rPr>
                <w:szCs w:val="24"/>
                <w:lang w:eastAsia="lt-LT"/>
              </w:rPr>
              <w:t xml:space="preserve"> </w:t>
            </w:r>
            <w:r w:rsidRPr="00947D74">
              <w:rPr>
                <w:szCs w:val="24"/>
                <w:lang w:eastAsia="lt-LT"/>
              </w:rPr>
              <w:t>tobulinimui</w:t>
            </w:r>
          </w:p>
          <w:p w14:paraId="28401345" w14:textId="6A11F72E" w:rsidR="004B0BBF" w:rsidRPr="00947D74" w:rsidRDefault="004B0BBF" w:rsidP="00077C8A">
            <w:pPr>
              <w:tabs>
                <w:tab w:val="left" w:pos="743"/>
                <w:tab w:val="left" w:pos="1066"/>
              </w:tabs>
              <w:contextualSpacing/>
              <w:jc w:val="both"/>
              <w:rPr>
                <w:rFonts w:eastAsia="Calibri"/>
                <w:szCs w:val="24"/>
              </w:rPr>
            </w:pPr>
            <w:r w:rsidRPr="00947D74">
              <w:rPr>
                <w:rFonts w:eastAsia="Calibri"/>
                <w:szCs w:val="24"/>
              </w:rPr>
              <w:t xml:space="preserve">1.2.3. Į valdymą įtraukiami vidiniai ir išoriniai socialiniai dalininkai  </w:t>
            </w:r>
          </w:p>
        </w:tc>
      </w:tr>
      <w:tr w:rsidR="004B0BBF" w:rsidRPr="00947D74" w14:paraId="606C2F57" w14:textId="7C5EAAA6" w:rsidTr="004B0BBF">
        <w:tc>
          <w:tcPr>
            <w:tcW w:w="1881" w:type="dxa"/>
            <w:vMerge/>
            <w:shd w:val="clear" w:color="auto" w:fill="auto"/>
          </w:tcPr>
          <w:p w14:paraId="7928EFEA" w14:textId="35C1337A" w:rsidR="004B0BBF" w:rsidRPr="00947D74" w:rsidRDefault="004B0BBF" w:rsidP="00947D74">
            <w:pPr>
              <w:numPr>
                <w:ilvl w:val="0"/>
                <w:numId w:val="18"/>
              </w:numPr>
              <w:tabs>
                <w:tab w:val="left" w:pos="318"/>
              </w:tabs>
              <w:ind w:left="34" w:firstLine="0"/>
              <w:contextualSpacing/>
              <w:rPr>
                <w:rFonts w:eastAsia="Calibri"/>
                <w:szCs w:val="24"/>
              </w:rPr>
            </w:pPr>
          </w:p>
        </w:tc>
        <w:tc>
          <w:tcPr>
            <w:tcW w:w="4499" w:type="dxa"/>
            <w:shd w:val="clear" w:color="auto" w:fill="auto"/>
          </w:tcPr>
          <w:p w14:paraId="3288E928" w14:textId="77777777" w:rsidR="004B0BBF" w:rsidRPr="00947D74" w:rsidRDefault="004B0BBF" w:rsidP="00947D74">
            <w:pPr>
              <w:numPr>
                <w:ilvl w:val="1"/>
                <w:numId w:val="19"/>
              </w:numPr>
              <w:tabs>
                <w:tab w:val="left" w:pos="564"/>
              </w:tabs>
              <w:ind w:left="-3" w:firstLine="0"/>
              <w:jc w:val="both"/>
              <w:rPr>
                <w:szCs w:val="24"/>
                <w:lang w:eastAsia="lt-LT"/>
              </w:rPr>
            </w:pPr>
            <w:r w:rsidRPr="00947D74">
              <w:rPr>
                <w:szCs w:val="24"/>
                <w:lang w:eastAsia="lt-LT"/>
              </w:rPr>
              <w:t xml:space="preserve">Informacijos apie aukštosios mokyklos veiklą viešumas ir jos valdymo veiksmingumas </w:t>
            </w:r>
          </w:p>
        </w:tc>
        <w:tc>
          <w:tcPr>
            <w:tcW w:w="8221" w:type="dxa"/>
            <w:shd w:val="clear" w:color="auto" w:fill="FFFFFF" w:themeFill="background1"/>
          </w:tcPr>
          <w:p w14:paraId="7FF0358B" w14:textId="08F5EAB5" w:rsidR="00245636" w:rsidRDefault="00245636" w:rsidP="004338CE">
            <w:pPr>
              <w:pStyle w:val="Sraopastraipa"/>
              <w:numPr>
                <w:ilvl w:val="2"/>
                <w:numId w:val="19"/>
              </w:numPr>
              <w:tabs>
                <w:tab w:val="left" w:pos="0"/>
                <w:tab w:val="left" w:pos="625"/>
              </w:tabs>
              <w:ind w:left="0" w:firstLine="0"/>
              <w:jc w:val="both"/>
              <w:rPr>
                <w:rFonts w:eastAsia="Calibri"/>
                <w:szCs w:val="24"/>
              </w:rPr>
            </w:pPr>
            <w:r>
              <w:rPr>
                <w:rFonts w:eastAsia="Calibri"/>
                <w:szCs w:val="24"/>
              </w:rPr>
              <w:t>S</w:t>
            </w:r>
            <w:r w:rsidR="004B0BBF" w:rsidRPr="00077C8A">
              <w:rPr>
                <w:rFonts w:eastAsia="Calibri"/>
                <w:szCs w:val="24"/>
              </w:rPr>
              <w:t>istemingai kaupia</w:t>
            </w:r>
            <w:r>
              <w:rPr>
                <w:rFonts w:eastAsia="Calibri"/>
                <w:szCs w:val="24"/>
              </w:rPr>
              <w:t>mi</w:t>
            </w:r>
            <w:r w:rsidR="004338CE">
              <w:rPr>
                <w:rFonts w:eastAsia="Calibri"/>
                <w:szCs w:val="24"/>
              </w:rPr>
              <w:t xml:space="preserve"> ir</w:t>
            </w:r>
            <w:r w:rsidR="004B0BBF" w:rsidRPr="00077C8A">
              <w:rPr>
                <w:rFonts w:eastAsia="Calibri"/>
                <w:szCs w:val="24"/>
              </w:rPr>
              <w:t xml:space="preserve"> analizuoja</w:t>
            </w:r>
            <w:r>
              <w:rPr>
                <w:rFonts w:eastAsia="Calibri"/>
                <w:szCs w:val="24"/>
              </w:rPr>
              <w:t>mi</w:t>
            </w:r>
            <w:r w:rsidR="004B0BBF" w:rsidRPr="00077C8A">
              <w:rPr>
                <w:rFonts w:eastAsia="Calibri"/>
                <w:szCs w:val="24"/>
              </w:rPr>
              <w:t xml:space="preserve"> </w:t>
            </w:r>
            <w:r w:rsidRPr="00077C8A">
              <w:rPr>
                <w:rFonts w:eastAsia="Calibri"/>
                <w:szCs w:val="24"/>
              </w:rPr>
              <w:t>duomen</w:t>
            </w:r>
            <w:r>
              <w:rPr>
                <w:rFonts w:eastAsia="Calibri"/>
                <w:szCs w:val="24"/>
              </w:rPr>
              <w:t>y</w:t>
            </w:r>
            <w:r w:rsidRPr="00077C8A">
              <w:rPr>
                <w:rFonts w:eastAsia="Calibri"/>
                <w:szCs w:val="24"/>
              </w:rPr>
              <w:t xml:space="preserve">s </w:t>
            </w:r>
            <w:r w:rsidR="004B0BBF" w:rsidRPr="00077C8A">
              <w:rPr>
                <w:rFonts w:eastAsia="Calibri"/>
                <w:szCs w:val="24"/>
              </w:rPr>
              <w:t>apie veiklą, jos rezultatus</w:t>
            </w:r>
          </w:p>
          <w:p w14:paraId="43C870DA" w14:textId="35374795" w:rsidR="00245636" w:rsidRDefault="00245636" w:rsidP="004338CE">
            <w:pPr>
              <w:pStyle w:val="Sraopastraipa"/>
              <w:numPr>
                <w:ilvl w:val="2"/>
                <w:numId w:val="19"/>
              </w:numPr>
              <w:tabs>
                <w:tab w:val="left" w:pos="0"/>
                <w:tab w:val="left" w:pos="625"/>
              </w:tabs>
              <w:ind w:left="0" w:firstLine="0"/>
              <w:jc w:val="both"/>
              <w:rPr>
                <w:rFonts w:eastAsia="Calibri"/>
                <w:szCs w:val="24"/>
              </w:rPr>
            </w:pPr>
            <w:r>
              <w:rPr>
                <w:rFonts w:eastAsia="Calibri"/>
                <w:szCs w:val="24"/>
              </w:rPr>
              <w:t xml:space="preserve">Surinkta informacija yra </w:t>
            </w:r>
            <w:r w:rsidRPr="00947D74">
              <w:rPr>
                <w:rFonts w:eastAsia="Calibri"/>
                <w:szCs w:val="24"/>
              </w:rPr>
              <w:t>aiški ir prieinama</w:t>
            </w:r>
            <w:r>
              <w:rPr>
                <w:rFonts w:eastAsia="Calibri"/>
                <w:szCs w:val="24"/>
              </w:rPr>
              <w:t xml:space="preserve"> </w:t>
            </w:r>
            <w:r w:rsidRPr="00947D74">
              <w:rPr>
                <w:rFonts w:eastAsia="Calibri"/>
                <w:szCs w:val="24"/>
              </w:rPr>
              <w:t>akademinei bendruomenei</w:t>
            </w:r>
            <w:r>
              <w:rPr>
                <w:rFonts w:eastAsia="Calibri"/>
                <w:szCs w:val="24"/>
              </w:rPr>
              <w:t xml:space="preserve"> bei visuomenei, reguliariai teikiama </w:t>
            </w:r>
            <w:r w:rsidRPr="00947D74">
              <w:rPr>
                <w:rFonts w:eastAsia="Calibri"/>
                <w:szCs w:val="24"/>
              </w:rPr>
              <w:t>steigėj</w:t>
            </w:r>
            <w:r>
              <w:rPr>
                <w:rFonts w:eastAsia="Calibri"/>
                <w:szCs w:val="24"/>
              </w:rPr>
              <w:t>ams, juridinio asmens dalyviams</w:t>
            </w:r>
          </w:p>
          <w:p w14:paraId="2D98F7EE" w14:textId="2E28BFB2" w:rsidR="004B0BBF" w:rsidRPr="00947D74" w:rsidRDefault="00CF154E" w:rsidP="00EE6DEC">
            <w:pPr>
              <w:pStyle w:val="Sraopastraipa"/>
              <w:numPr>
                <w:ilvl w:val="2"/>
                <w:numId w:val="19"/>
              </w:numPr>
              <w:tabs>
                <w:tab w:val="left" w:pos="0"/>
                <w:tab w:val="left" w:pos="625"/>
              </w:tabs>
              <w:ind w:left="0" w:firstLine="0"/>
              <w:jc w:val="both"/>
              <w:rPr>
                <w:rFonts w:eastAsia="Calibri"/>
                <w:szCs w:val="24"/>
              </w:rPr>
            </w:pPr>
            <w:r>
              <w:rPr>
                <w:rFonts w:eastAsia="Calibri"/>
                <w:szCs w:val="24"/>
              </w:rPr>
              <w:t>Organizuojamas reguliar</w:t>
            </w:r>
            <w:r w:rsidR="005B34A9">
              <w:rPr>
                <w:rFonts w:eastAsia="Calibri"/>
                <w:szCs w:val="24"/>
              </w:rPr>
              <w:t>i</w:t>
            </w:r>
            <w:r>
              <w:rPr>
                <w:rFonts w:eastAsia="Calibri"/>
                <w:szCs w:val="24"/>
              </w:rPr>
              <w:t xml:space="preserve"> a</w:t>
            </w:r>
            <w:r w:rsidR="00245636">
              <w:rPr>
                <w:rFonts w:eastAsia="Calibri"/>
                <w:szCs w:val="24"/>
              </w:rPr>
              <w:t>tskaitom</w:t>
            </w:r>
            <w:r w:rsidR="000B596C">
              <w:rPr>
                <w:rFonts w:eastAsia="Calibri"/>
                <w:szCs w:val="24"/>
              </w:rPr>
              <w:t>ybė</w:t>
            </w:r>
            <w:r>
              <w:rPr>
                <w:rFonts w:eastAsia="Calibri"/>
                <w:szCs w:val="24"/>
              </w:rPr>
              <w:t>, panaudojant surinktą informaciją apie aukštosios mokyklos veiklą</w:t>
            </w:r>
          </w:p>
        </w:tc>
      </w:tr>
      <w:tr w:rsidR="004B0BBF" w:rsidRPr="00947D74" w14:paraId="406980CF" w14:textId="76A1EADA" w:rsidTr="004B0BBF">
        <w:tc>
          <w:tcPr>
            <w:tcW w:w="1881" w:type="dxa"/>
            <w:vMerge/>
            <w:shd w:val="clear" w:color="auto" w:fill="auto"/>
          </w:tcPr>
          <w:p w14:paraId="3160FA31" w14:textId="5A0149C5" w:rsidR="004B0BBF" w:rsidRPr="00947D74" w:rsidRDefault="004B0BBF" w:rsidP="00947D74">
            <w:pPr>
              <w:numPr>
                <w:ilvl w:val="0"/>
                <w:numId w:val="17"/>
              </w:numPr>
              <w:contextualSpacing/>
              <w:rPr>
                <w:rFonts w:eastAsia="Calibri"/>
                <w:szCs w:val="24"/>
              </w:rPr>
            </w:pPr>
          </w:p>
        </w:tc>
        <w:tc>
          <w:tcPr>
            <w:tcW w:w="4499" w:type="dxa"/>
            <w:shd w:val="clear" w:color="auto" w:fill="auto"/>
          </w:tcPr>
          <w:p w14:paraId="706AFE9E" w14:textId="77777777" w:rsidR="004B0BBF" w:rsidRPr="00947D74" w:rsidRDefault="004B0BBF" w:rsidP="00947D74">
            <w:pPr>
              <w:numPr>
                <w:ilvl w:val="1"/>
                <w:numId w:val="19"/>
              </w:numPr>
              <w:tabs>
                <w:tab w:val="left" w:pos="564"/>
              </w:tabs>
              <w:ind w:left="-3" w:firstLine="0"/>
              <w:jc w:val="both"/>
              <w:rPr>
                <w:szCs w:val="24"/>
                <w:lang w:eastAsia="lt-LT"/>
              </w:rPr>
            </w:pPr>
            <w:r w:rsidRPr="00947D74">
              <w:rPr>
                <w:szCs w:val="24"/>
                <w:lang w:eastAsia="lt-LT"/>
              </w:rPr>
              <w:t xml:space="preserve">Personalo valdymo veiksmingumas </w:t>
            </w:r>
          </w:p>
          <w:p w14:paraId="53B6E4EA" w14:textId="77777777" w:rsidR="004B0BBF" w:rsidRPr="00947D74" w:rsidRDefault="004B0BBF" w:rsidP="00947D74">
            <w:pPr>
              <w:tabs>
                <w:tab w:val="left" w:pos="564"/>
              </w:tabs>
              <w:ind w:left="-3"/>
              <w:jc w:val="both"/>
              <w:rPr>
                <w:szCs w:val="24"/>
                <w:lang w:eastAsia="lt-LT"/>
              </w:rPr>
            </w:pPr>
          </w:p>
        </w:tc>
        <w:tc>
          <w:tcPr>
            <w:tcW w:w="8221" w:type="dxa"/>
            <w:shd w:val="clear" w:color="auto" w:fill="FFFFFF" w:themeFill="background1"/>
          </w:tcPr>
          <w:p w14:paraId="173E969C" w14:textId="4F6A2114" w:rsidR="004B0BBF" w:rsidRPr="00691079" w:rsidRDefault="00390CE7" w:rsidP="003F0EDC">
            <w:pPr>
              <w:pStyle w:val="Sraopastraipa"/>
              <w:numPr>
                <w:ilvl w:val="2"/>
                <w:numId w:val="19"/>
              </w:numPr>
              <w:tabs>
                <w:tab w:val="left" w:pos="743"/>
                <w:tab w:val="left" w:pos="1066"/>
              </w:tabs>
              <w:jc w:val="both"/>
            </w:pPr>
            <w:r>
              <w:t>Nustatyti</w:t>
            </w:r>
            <w:r w:rsidR="005E28E2" w:rsidRPr="00691079">
              <w:t xml:space="preserve"> personalo formavimo </w:t>
            </w:r>
            <w:r>
              <w:t>ir valdymo principai</w:t>
            </w:r>
          </w:p>
          <w:p w14:paraId="2005E7F5" w14:textId="3583E1F2" w:rsidR="004B0BBF" w:rsidRPr="00B40D0B" w:rsidRDefault="004B0BBF" w:rsidP="003F0EDC">
            <w:pPr>
              <w:pStyle w:val="Sraopastraipa"/>
              <w:numPr>
                <w:ilvl w:val="2"/>
                <w:numId w:val="19"/>
              </w:numPr>
              <w:tabs>
                <w:tab w:val="left" w:pos="743"/>
                <w:tab w:val="left" w:pos="1066"/>
              </w:tabs>
              <w:jc w:val="both"/>
              <w:rPr>
                <w:rFonts w:eastAsia="Calibri"/>
                <w:szCs w:val="24"/>
              </w:rPr>
            </w:pPr>
            <w:r w:rsidRPr="00B40D0B">
              <w:rPr>
                <w:rFonts w:eastAsia="Calibri"/>
                <w:szCs w:val="24"/>
              </w:rPr>
              <w:t xml:space="preserve">Aukštoji mokykla turi pakankamai personalo </w:t>
            </w:r>
            <w:r w:rsidR="005E28E2">
              <w:rPr>
                <w:rFonts w:eastAsia="Calibri"/>
                <w:szCs w:val="24"/>
              </w:rPr>
              <w:t>iškeltiems</w:t>
            </w:r>
            <w:r w:rsidR="00CF154E">
              <w:rPr>
                <w:rFonts w:eastAsia="Calibri"/>
                <w:szCs w:val="24"/>
              </w:rPr>
              <w:t xml:space="preserve"> veiklos</w:t>
            </w:r>
            <w:r w:rsidR="005E28E2">
              <w:rPr>
                <w:rFonts w:eastAsia="Calibri"/>
                <w:szCs w:val="24"/>
              </w:rPr>
              <w:t xml:space="preserve"> tikslams pasiekti</w:t>
            </w:r>
          </w:p>
          <w:p w14:paraId="76525016" w14:textId="2660022B" w:rsidR="004B0BBF" w:rsidRPr="00947D74" w:rsidRDefault="004B0BBF" w:rsidP="00947D74">
            <w:pPr>
              <w:tabs>
                <w:tab w:val="left" w:pos="743"/>
                <w:tab w:val="left" w:pos="1066"/>
              </w:tabs>
              <w:contextualSpacing/>
              <w:jc w:val="both"/>
              <w:rPr>
                <w:rFonts w:eastAsia="Calibri"/>
                <w:szCs w:val="24"/>
              </w:rPr>
            </w:pPr>
            <w:r w:rsidRPr="00947D74">
              <w:rPr>
                <w:rFonts w:eastAsia="Calibri"/>
                <w:szCs w:val="24"/>
              </w:rPr>
              <w:t>1.4.</w:t>
            </w:r>
            <w:r w:rsidR="00077C8A">
              <w:rPr>
                <w:rFonts w:eastAsia="Calibri"/>
                <w:szCs w:val="24"/>
              </w:rPr>
              <w:t>3</w:t>
            </w:r>
            <w:r w:rsidRPr="00947D74">
              <w:rPr>
                <w:rFonts w:eastAsia="Calibri"/>
                <w:szCs w:val="24"/>
              </w:rPr>
              <w:t xml:space="preserve">. </w:t>
            </w:r>
            <w:r w:rsidR="00CF154E">
              <w:rPr>
                <w:rFonts w:eastAsia="Calibri"/>
                <w:szCs w:val="24"/>
              </w:rPr>
              <w:t>D</w:t>
            </w:r>
            <w:r w:rsidRPr="00947D74">
              <w:rPr>
                <w:rFonts w:eastAsia="Calibri"/>
                <w:szCs w:val="24"/>
              </w:rPr>
              <w:t xml:space="preserve">arbuotojų įdarbinimo principai ir procedūros </w:t>
            </w:r>
            <w:r w:rsidR="00CF154E">
              <w:rPr>
                <w:rFonts w:eastAsia="Calibri"/>
                <w:szCs w:val="24"/>
              </w:rPr>
              <w:t xml:space="preserve">yra </w:t>
            </w:r>
            <w:r w:rsidRPr="00947D74">
              <w:rPr>
                <w:rFonts w:eastAsia="Calibri"/>
                <w:szCs w:val="24"/>
              </w:rPr>
              <w:t>aiškios ir skaidrios</w:t>
            </w:r>
          </w:p>
          <w:p w14:paraId="4ED74FC1" w14:textId="4A1C4B38" w:rsidR="004B0BBF" w:rsidRDefault="004B0BBF" w:rsidP="00947D74">
            <w:pPr>
              <w:tabs>
                <w:tab w:val="left" w:pos="743"/>
                <w:tab w:val="left" w:pos="1066"/>
              </w:tabs>
              <w:contextualSpacing/>
              <w:jc w:val="both"/>
              <w:rPr>
                <w:rFonts w:eastAsia="Calibri"/>
                <w:szCs w:val="24"/>
              </w:rPr>
            </w:pPr>
            <w:r w:rsidRPr="00947D74">
              <w:rPr>
                <w:rFonts w:eastAsia="Calibri"/>
                <w:szCs w:val="24"/>
              </w:rPr>
              <w:t>1.4.</w:t>
            </w:r>
            <w:r w:rsidR="00077C8A">
              <w:rPr>
                <w:rFonts w:eastAsia="Calibri"/>
                <w:szCs w:val="24"/>
              </w:rPr>
              <w:t>4</w:t>
            </w:r>
            <w:r w:rsidRPr="00947D74">
              <w:rPr>
                <w:rFonts w:eastAsia="Calibri"/>
                <w:szCs w:val="24"/>
              </w:rPr>
              <w:t xml:space="preserve">. </w:t>
            </w:r>
            <w:r w:rsidR="00CF154E">
              <w:rPr>
                <w:rFonts w:eastAsia="Calibri"/>
                <w:szCs w:val="24"/>
              </w:rPr>
              <w:t>D</w:t>
            </w:r>
            <w:r w:rsidRPr="00947D74">
              <w:rPr>
                <w:rFonts w:eastAsia="Calibri"/>
                <w:szCs w:val="24"/>
              </w:rPr>
              <w:t xml:space="preserve">arbuotojų vertinimo principai ir procedūros </w:t>
            </w:r>
            <w:r w:rsidR="00CF154E">
              <w:rPr>
                <w:rFonts w:eastAsia="Calibri"/>
                <w:szCs w:val="24"/>
              </w:rPr>
              <w:t xml:space="preserve">yra </w:t>
            </w:r>
            <w:r w:rsidRPr="00947D74">
              <w:rPr>
                <w:rFonts w:eastAsia="Calibri"/>
                <w:szCs w:val="24"/>
              </w:rPr>
              <w:t>aiškios ir skaidrios</w:t>
            </w:r>
          </w:p>
          <w:p w14:paraId="0EB28960" w14:textId="7DABE66D" w:rsidR="005E28E2" w:rsidRDefault="00077C8A" w:rsidP="00947D74">
            <w:pPr>
              <w:tabs>
                <w:tab w:val="left" w:pos="743"/>
                <w:tab w:val="left" w:pos="1066"/>
              </w:tabs>
              <w:contextualSpacing/>
              <w:jc w:val="both"/>
              <w:rPr>
                <w:rFonts w:eastAsia="Calibri"/>
                <w:szCs w:val="24"/>
              </w:rPr>
            </w:pPr>
            <w:r>
              <w:rPr>
                <w:rFonts w:eastAsia="Calibri"/>
                <w:szCs w:val="24"/>
              </w:rPr>
              <w:t xml:space="preserve">1.4.5. </w:t>
            </w:r>
            <w:r w:rsidR="00CF154E">
              <w:rPr>
                <w:rFonts w:eastAsia="Calibri"/>
                <w:szCs w:val="24"/>
              </w:rPr>
              <w:t>Sudaromos sąlygos</w:t>
            </w:r>
            <w:r w:rsidR="005E28E2">
              <w:rPr>
                <w:rFonts w:eastAsia="Calibri"/>
                <w:szCs w:val="24"/>
              </w:rPr>
              <w:t xml:space="preserve"> akademiniam personalui tobulinti pedagoginei ir mokslinei veiklai reik</w:t>
            </w:r>
            <w:r w:rsidR="00CF154E">
              <w:rPr>
                <w:rFonts w:eastAsia="Calibri"/>
                <w:szCs w:val="24"/>
              </w:rPr>
              <w:t>a</w:t>
            </w:r>
            <w:r w:rsidR="005E28E2">
              <w:rPr>
                <w:rFonts w:eastAsia="Calibri"/>
                <w:szCs w:val="24"/>
              </w:rPr>
              <w:t>lingas žinias ir gebėjimus</w:t>
            </w:r>
          </w:p>
          <w:p w14:paraId="390659E9" w14:textId="76065B9A" w:rsidR="005E28E2" w:rsidRPr="00947D74" w:rsidRDefault="00077C8A" w:rsidP="00947D74">
            <w:pPr>
              <w:tabs>
                <w:tab w:val="left" w:pos="743"/>
                <w:tab w:val="left" w:pos="1066"/>
              </w:tabs>
              <w:contextualSpacing/>
              <w:jc w:val="both"/>
              <w:rPr>
                <w:rFonts w:eastAsia="Calibri"/>
                <w:szCs w:val="24"/>
              </w:rPr>
            </w:pPr>
            <w:r>
              <w:rPr>
                <w:rFonts w:eastAsia="Calibri"/>
                <w:szCs w:val="24"/>
              </w:rPr>
              <w:t xml:space="preserve">1.4.6. </w:t>
            </w:r>
            <w:r w:rsidR="00CF154E">
              <w:rPr>
                <w:rFonts w:eastAsia="Calibri"/>
                <w:szCs w:val="24"/>
              </w:rPr>
              <w:t>Sudaromos sąlygos</w:t>
            </w:r>
            <w:r w:rsidR="005E28E2">
              <w:rPr>
                <w:rFonts w:eastAsia="Calibri"/>
                <w:szCs w:val="24"/>
              </w:rPr>
              <w:t xml:space="preserve"> neakademiniam personalui </w:t>
            </w:r>
            <w:r w:rsidR="008328BD">
              <w:rPr>
                <w:rFonts w:eastAsia="Calibri"/>
                <w:szCs w:val="24"/>
              </w:rPr>
              <w:t>tobulinti</w:t>
            </w:r>
            <w:r w:rsidR="005E28E2">
              <w:rPr>
                <w:rFonts w:eastAsia="Calibri"/>
                <w:szCs w:val="24"/>
              </w:rPr>
              <w:t xml:space="preserve"> kompetenciją</w:t>
            </w:r>
          </w:p>
          <w:p w14:paraId="7DA51026" w14:textId="02AF1AFA" w:rsidR="004B0BBF" w:rsidRPr="00947D74" w:rsidRDefault="004B0BBF" w:rsidP="008A5FAA">
            <w:pPr>
              <w:tabs>
                <w:tab w:val="left" w:pos="743"/>
                <w:tab w:val="left" w:pos="1066"/>
              </w:tabs>
              <w:contextualSpacing/>
              <w:jc w:val="both"/>
              <w:rPr>
                <w:rFonts w:eastAsia="Calibri"/>
                <w:szCs w:val="24"/>
              </w:rPr>
            </w:pPr>
            <w:r w:rsidRPr="00947D74">
              <w:rPr>
                <w:rFonts w:eastAsia="Calibri"/>
                <w:szCs w:val="24"/>
              </w:rPr>
              <w:t xml:space="preserve"> </w:t>
            </w:r>
          </w:p>
        </w:tc>
      </w:tr>
      <w:tr w:rsidR="004B0BBF" w:rsidRPr="00947D74" w14:paraId="7A11381E" w14:textId="0379FBF3" w:rsidTr="008328BD">
        <w:trPr>
          <w:trHeight w:val="699"/>
        </w:trPr>
        <w:tc>
          <w:tcPr>
            <w:tcW w:w="1881" w:type="dxa"/>
            <w:vMerge/>
            <w:shd w:val="clear" w:color="auto" w:fill="auto"/>
          </w:tcPr>
          <w:p w14:paraId="2A7F5A8B" w14:textId="0A25AEF2" w:rsidR="004B0BBF" w:rsidRPr="00947D74" w:rsidRDefault="004B0BBF" w:rsidP="00947D74">
            <w:pPr>
              <w:numPr>
                <w:ilvl w:val="0"/>
                <w:numId w:val="17"/>
              </w:numPr>
              <w:contextualSpacing/>
              <w:rPr>
                <w:rFonts w:eastAsia="Calibri"/>
                <w:szCs w:val="24"/>
              </w:rPr>
            </w:pPr>
          </w:p>
        </w:tc>
        <w:tc>
          <w:tcPr>
            <w:tcW w:w="4499" w:type="dxa"/>
            <w:shd w:val="clear" w:color="auto" w:fill="auto"/>
          </w:tcPr>
          <w:p w14:paraId="72C15C10" w14:textId="77777777" w:rsidR="004B0BBF" w:rsidRPr="00947D74" w:rsidRDefault="004B0BBF" w:rsidP="00947D74">
            <w:pPr>
              <w:numPr>
                <w:ilvl w:val="1"/>
                <w:numId w:val="19"/>
              </w:numPr>
              <w:tabs>
                <w:tab w:val="left" w:pos="564"/>
              </w:tabs>
              <w:ind w:left="-3" w:firstLine="0"/>
              <w:jc w:val="both"/>
              <w:rPr>
                <w:szCs w:val="24"/>
                <w:lang w:eastAsia="lt-LT"/>
              </w:rPr>
            </w:pPr>
            <w:r w:rsidRPr="00947D74">
              <w:rPr>
                <w:szCs w:val="24"/>
                <w:lang w:eastAsia="lt-LT"/>
              </w:rPr>
              <w:t xml:space="preserve">Finansinių ir materialiųjų išteklių valdymo efektyvumas </w:t>
            </w:r>
          </w:p>
        </w:tc>
        <w:tc>
          <w:tcPr>
            <w:tcW w:w="8221" w:type="dxa"/>
            <w:shd w:val="clear" w:color="auto" w:fill="FFFFFF" w:themeFill="background1"/>
          </w:tcPr>
          <w:p w14:paraId="3138B7E8" w14:textId="2DB62387" w:rsidR="00DC2192" w:rsidRDefault="00DC2192" w:rsidP="00947D74">
            <w:pPr>
              <w:tabs>
                <w:tab w:val="left" w:pos="743"/>
                <w:tab w:val="left" w:pos="1066"/>
              </w:tabs>
              <w:contextualSpacing/>
              <w:jc w:val="both"/>
              <w:rPr>
                <w:rFonts w:eastAsia="Calibri"/>
                <w:szCs w:val="24"/>
              </w:rPr>
            </w:pPr>
            <w:r w:rsidRPr="00947D74">
              <w:rPr>
                <w:rFonts w:eastAsia="Calibri"/>
                <w:szCs w:val="24"/>
              </w:rPr>
              <w:t>1.5.</w:t>
            </w:r>
            <w:r w:rsidR="00077C8A">
              <w:rPr>
                <w:rFonts w:eastAsia="Calibri"/>
                <w:szCs w:val="24"/>
              </w:rPr>
              <w:t>1</w:t>
            </w:r>
            <w:r w:rsidRPr="00947D74">
              <w:rPr>
                <w:rFonts w:eastAsia="Calibri"/>
                <w:szCs w:val="24"/>
              </w:rPr>
              <w:t xml:space="preserve">. </w:t>
            </w:r>
            <w:r w:rsidR="00CF154E">
              <w:rPr>
                <w:rFonts w:eastAsia="Calibri"/>
                <w:szCs w:val="24"/>
              </w:rPr>
              <w:t>F</w:t>
            </w:r>
            <w:r w:rsidRPr="00947D74">
              <w:rPr>
                <w:rFonts w:eastAsia="Calibri"/>
                <w:szCs w:val="24"/>
              </w:rPr>
              <w:t>inansiniai ištekliai planuojami, paskirstomi ir panaudojami racionaliai,</w:t>
            </w:r>
          </w:p>
          <w:p w14:paraId="7EF5BC48" w14:textId="5CDE2398" w:rsidR="004B0BBF" w:rsidRPr="00947D74" w:rsidRDefault="004B0BBF" w:rsidP="00947D74">
            <w:pPr>
              <w:tabs>
                <w:tab w:val="left" w:pos="743"/>
                <w:tab w:val="left" w:pos="1066"/>
              </w:tabs>
              <w:contextualSpacing/>
              <w:jc w:val="both"/>
              <w:rPr>
                <w:rFonts w:eastAsia="Calibri"/>
                <w:szCs w:val="24"/>
              </w:rPr>
            </w:pPr>
            <w:r w:rsidRPr="00947D74">
              <w:rPr>
                <w:rFonts w:eastAsia="Calibri"/>
                <w:szCs w:val="24"/>
              </w:rPr>
              <w:t>1.5.</w:t>
            </w:r>
            <w:r w:rsidR="00077C8A">
              <w:rPr>
                <w:rFonts w:eastAsia="Calibri"/>
                <w:szCs w:val="24"/>
              </w:rPr>
              <w:t>2</w:t>
            </w:r>
            <w:r w:rsidRPr="00947D74">
              <w:rPr>
                <w:rFonts w:eastAsia="Calibri"/>
                <w:szCs w:val="24"/>
              </w:rPr>
              <w:t xml:space="preserve">. </w:t>
            </w:r>
            <w:r w:rsidR="008328BD" w:rsidRPr="00947D74">
              <w:rPr>
                <w:rFonts w:eastAsia="Calibri"/>
                <w:szCs w:val="24"/>
              </w:rPr>
              <w:t>Materialieji ištekliai studijų ir mokslo (meno) veiklai vykdyti planuojami ir panaudojami racionaliai</w:t>
            </w:r>
          </w:p>
          <w:p w14:paraId="35F7AF6A" w14:textId="6761A359" w:rsidR="004B0BBF" w:rsidRPr="00947D74" w:rsidRDefault="004B0BBF" w:rsidP="004D4C3D">
            <w:pPr>
              <w:tabs>
                <w:tab w:val="left" w:pos="743"/>
                <w:tab w:val="left" w:pos="1066"/>
              </w:tabs>
              <w:contextualSpacing/>
              <w:jc w:val="both"/>
              <w:rPr>
                <w:rFonts w:eastAsia="Calibri"/>
                <w:szCs w:val="24"/>
              </w:rPr>
            </w:pPr>
            <w:r w:rsidRPr="00947D74">
              <w:rPr>
                <w:rFonts w:eastAsia="Calibri"/>
                <w:szCs w:val="24"/>
              </w:rPr>
              <w:t>1.5.</w:t>
            </w:r>
            <w:r w:rsidR="00077C8A">
              <w:rPr>
                <w:rFonts w:eastAsia="Calibri"/>
                <w:szCs w:val="24"/>
              </w:rPr>
              <w:t>3</w:t>
            </w:r>
            <w:r w:rsidRPr="00947D74">
              <w:rPr>
                <w:rFonts w:eastAsia="Calibri"/>
                <w:szCs w:val="24"/>
              </w:rPr>
              <w:t xml:space="preserve">. </w:t>
            </w:r>
            <w:r w:rsidR="008328BD" w:rsidRPr="00947D74">
              <w:rPr>
                <w:rFonts w:eastAsia="Calibri"/>
                <w:szCs w:val="24"/>
              </w:rPr>
              <w:t>Materialieji ištekliai studijų ir mokslo (meno) veiklai vykdyti yra tinkami</w:t>
            </w:r>
            <w:r w:rsidR="008328BD">
              <w:rPr>
                <w:rFonts w:eastAsia="Calibri"/>
                <w:szCs w:val="24"/>
              </w:rPr>
              <w:t>,</w:t>
            </w:r>
            <w:r w:rsidR="008328BD" w:rsidRPr="00947D74">
              <w:rPr>
                <w:rFonts w:eastAsia="Calibri"/>
                <w:szCs w:val="24"/>
              </w:rPr>
              <w:t xml:space="preserve"> pakankami</w:t>
            </w:r>
            <w:r w:rsidR="008328BD">
              <w:rPr>
                <w:rFonts w:eastAsia="Calibri"/>
                <w:szCs w:val="24"/>
              </w:rPr>
              <w:t xml:space="preserve"> ir prieinami </w:t>
            </w:r>
          </w:p>
        </w:tc>
      </w:tr>
      <w:tr w:rsidR="004B0BBF" w:rsidRPr="00947D74" w14:paraId="69865D07" w14:textId="56ABDF88" w:rsidTr="008328BD">
        <w:trPr>
          <w:trHeight w:val="1554"/>
        </w:trPr>
        <w:tc>
          <w:tcPr>
            <w:tcW w:w="1881" w:type="dxa"/>
            <w:shd w:val="clear" w:color="auto" w:fill="auto"/>
          </w:tcPr>
          <w:p w14:paraId="01A2C319" w14:textId="61AE2517" w:rsidR="004B0BBF" w:rsidRPr="00947D74" w:rsidRDefault="004B0BBF" w:rsidP="00947D74">
            <w:pPr>
              <w:contextualSpacing/>
              <w:rPr>
                <w:rFonts w:eastAsia="Calibri"/>
                <w:szCs w:val="24"/>
              </w:rPr>
            </w:pPr>
            <w:r w:rsidRPr="00947D74">
              <w:rPr>
                <w:rFonts w:eastAsia="Calibri"/>
                <w:szCs w:val="24"/>
              </w:rPr>
              <w:t>2. Kokybės užtikrinimas</w:t>
            </w:r>
          </w:p>
        </w:tc>
        <w:tc>
          <w:tcPr>
            <w:tcW w:w="4499" w:type="dxa"/>
            <w:shd w:val="clear" w:color="auto" w:fill="auto"/>
          </w:tcPr>
          <w:p w14:paraId="283E246F" w14:textId="27C47A0E" w:rsidR="004B0BBF" w:rsidRPr="00947D74" w:rsidRDefault="00077C8A" w:rsidP="004D4C3D">
            <w:pPr>
              <w:pStyle w:val="Sraopastraipa"/>
              <w:numPr>
                <w:ilvl w:val="1"/>
                <w:numId w:val="32"/>
              </w:numPr>
              <w:jc w:val="both"/>
              <w:rPr>
                <w:lang w:eastAsia="lt-LT"/>
              </w:rPr>
            </w:pPr>
            <w:r>
              <w:rPr>
                <w:lang w:eastAsia="lt-LT"/>
              </w:rPr>
              <w:t>V</w:t>
            </w:r>
            <w:r w:rsidR="004B0BBF" w:rsidRPr="00947D74">
              <w:rPr>
                <w:lang w:eastAsia="lt-LT"/>
              </w:rPr>
              <w:t xml:space="preserve">idinės kokybės užtikrinimo sistemos funkcionalumas ir veiksmingumas </w:t>
            </w:r>
          </w:p>
        </w:tc>
        <w:tc>
          <w:tcPr>
            <w:tcW w:w="8221" w:type="dxa"/>
            <w:shd w:val="clear" w:color="auto" w:fill="FFFFFF" w:themeFill="background1"/>
          </w:tcPr>
          <w:p w14:paraId="73088D9D" w14:textId="313566E6" w:rsidR="004B0BBF" w:rsidRPr="00947D74" w:rsidRDefault="004B0BBF" w:rsidP="00947D74">
            <w:pPr>
              <w:tabs>
                <w:tab w:val="left" w:pos="743"/>
                <w:tab w:val="left" w:pos="993"/>
              </w:tabs>
              <w:jc w:val="both"/>
              <w:rPr>
                <w:szCs w:val="24"/>
                <w:lang w:eastAsia="lt-LT"/>
              </w:rPr>
            </w:pPr>
            <w:r w:rsidRPr="00947D74">
              <w:rPr>
                <w:szCs w:val="24"/>
                <w:lang w:eastAsia="lt-LT"/>
              </w:rPr>
              <w:t xml:space="preserve">2.1.1. Aukštoji mokykla turi patvirtintus ir viešai skelbiamus vidinį kokybės užtikrinimą reglamentuojančius dokumentus, kurie dera su Europos </w:t>
            </w:r>
            <w:r w:rsidR="000B596C">
              <w:rPr>
                <w:szCs w:val="24"/>
                <w:lang w:eastAsia="lt-LT"/>
              </w:rPr>
              <w:t xml:space="preserve">aukštojo mokslo erdvės </w:t>
            </w:r>
            <w:r w:rsidRPr="00947D74">
              <w:rPr>
                <w:szCs w:val="24"/>
                <w:lang w:eastAsia="lt-LT"/>
              </w:rPr>
              <w:t xml:space="preserve">kokybės užtikrinimo nuostatomis ir gairėmis </w:t>
            </w:r>
          </w:p>
          <w:p w14:paraId="2A2DB154" w14:textId="77777777" w:rsidR="004B0BBF" w:rsidRPr="00947D74" w:rsidRDefault="004B0BBF" w:rsidP="00947D74">
            <w:pPr>
              <w:tabs>
                <w:tab w:val="left" w:pos="743"/>
                <w:tab w:val="left" w:pos="993"/>
              </w:tabs>
              <w:jc w:val="both"/>
              <w:rPr>
                <w:szCs w:val="24"/>
                <w:lang w:eastAsia="lt-LT"/>
              </w:rPr>
            </w:pPr>
            <w:r w:rsidRPr="00947D74">
              <w:rPr>
                <w:szCs w:val="24"/>
                <w:lang w:eastAsia="lt-LT"/>
              </w:rPr>
              <w:t>2.1.2. Vidinio kokybės užtikrinimo planavimo, įgyvendinimo, tobulinimo priemonės yra tinkamos, taikomos periodiškai</w:t>
            </w:r>
          </w:p>
          <w:p w14:paraId="35F8AF92" w14:textId="77777777" w:rsidR="004B0BBF" w:rsidRPr="00077C8A" w:rsidRDefault="004B0BBF" w:rsidP="00947D74">
            <w:pPr>
              <w:tabs>
                <w:tab w:val="left" w:pos="743"/>
                <w:tab w:val="left" w:pos="993"/>
              </w:tabs>
              <w:jc w:val="both"/>
              <w:rPr>
                <w:szCs w:val="24"/>
                <w:lang w:eastAsia="lt-LT"/>
              </w:rPr>
            </w:pPr>
            <w:r w:rsidRPr="00947D74">
              <w:rPr>
                <w:szCs w:val="24"/>
                <w:lang w:eastAsia="lt-LT"/>
              </w:rPr>
              <w:t xml:space="preserve">2.1.3. </w:t>
            </w:r>
            <w:r w:rsidRPr="00077C8A">
              <w:rPr>
                <w:szCs w:val="24"/>
                <w:lang w:eastAsia="lt-LT"/>
              </w:rPr>
              <w:t>Nustatyti studijų planavimo, įgyvendinimo, stebėsenos, periodiško vertinimo ir tobulinimo procesai</w:t>
            </w:r>
          </w:p>
          <w:p w14:paraId="20743587" w14:textId="20D3476F" w:rsidR="004B0BBF" w:rsidRPr="00947D74" w:rsidRDefault="004B0BBF" w:rsidP="00947D74">
            <w:pPr>
              <w:tabs>
                <w:tab w:val="left" w:pos="743"/>
                <w:tab w:val="left" w:pos="993"/>
              </w:tabs>
              <w:jc w:val="both"/>
              <w:rPr>
                <w:szCs w:val="24"/>
                <w:lang w:eastAsia="lt-LT"/>
              </w:rPr>
            </w:pPr>
            <w:r w:rsidRPr="00CF154E">
              <w:rPr>
                <w:szCs w:val="24"/>
                <w:lang w:eastAsia="lt-LT"/>
              </w:rPr>
              <w:t xml:space="preserve">2.1.4. </w:t>
            </w:r>
            <w:r w:rsidR="008328BD">
              <w:rPr>
                <w:szCs w:val="24"/>
                <w:lang w:eastAsia="lt-LT"/>
              </w:rPr>
              <w:t xml:space="preserve">Aukštojoje mokykloje taikoma veiksminga </w:t>
            </w:r>
            <w:r w:rsidRPr="00947D74">
              <w:rPr>
                <w:szCs w:val="24"/>
                <w:lang w:eastAsia="lt-LT"/>
              </w:rPr>
              <w:t>param</w:t>
            </w:r>
            <w:r w:rsidR="008328BD">
              <w:rPr>
                <w:szCs w:val="24"/>
                <w:lang w:eastAsia="lt-LT"/>
              </w:rPr>
              <w:t>a</w:t>
            </w:r>
            <w:r w:rsidRPr="00947D74">
              <w:rPr>
                <w:szCs w:val="24"/>
                <w:lang w:eastAsia="lt-LT"/>
              </w:rPr>
              <w:t xml:space="preserve"> studentams </w:t>
            </w:r>
          </w:p>
          <w:p w14:paraId="25364C71" w14:textId="3EDA4E65" w:rsidR="004B0BBF" w:rsidRPr="00947D74" w:rsidRDefault="004B0BBF" w:rsidP="00947D74">
            <w:pPr>
              <w:tabs>
                <w:tab w:val="left" w:pos="743"/>
                <w:tab w:val="left" w:pos="993"/>
              </w:tabs>
              <w:jc w:val="both"/>
              <w:rPr>
                <w:szCs w:val="24"/>
                <w:lang w:eastAsia="lt-LT"/>
              </w:rPr>
            </w:pPr>
            <w:r w:rsidRPr="00947D74">
              <w:rPr>
                <w:szCs w:val="24"/>
                <w:lang w:eastAsia="lt-LT"/>
              </w:rPr>
              <w:t xml:space="preserve">2.1.5. </w:t>
            </w:r>
            <w:r w:rsidR="00CF154E">
              <w:rPr>
                <w:szCs w:val="24"/>
                <w:lang w:eastAsia="lt-LT"/>
              </w:rPr>
              <w:t>Nustatytos</w:t>
            </w:r>
            <w:r w:rsidR="00CF154E" w:rsidRPr="00947D74">
              <w:rPr>
                <w:szCs w:val="24"/>
                <w:lang w:eastAsia="lt-LT"/>
              </w:rPr>
              <w:t xml:space="preserve"> </w:t>
            </w:r>
            <w:r w:rsidR="008328BD">
              <w:rPr>
                <w:szCs w:val="24"/>
                <w:lang w:eastAsia="lt-LT"/>
              </w:rPr>
              <w:t xml:space="preserve">ir taikomos </w:t>
            </w:r>
            <w:r w:rsidRPr="00947D74">
              <w:rPr>
                <w:szCs w:val="24"/>
                <w:lang w:eastAsia="lt-LT"/>
              </w:rPr>
              <w:t xml:space="preserve">akademinio sąžiningumo, tolerancijos ir nediskriminavimo, </w:t>
            </w:r>
            <w:r w:rsidR="008328BD" w:rsidRPr="00947D74">
              <w:rPr>
                <w:szCs w:val="24"/>
                <w:lang w:eastAsia="lt-LT"/>
              </w:rPr>
              <w:t>apeliavimo</w:t>
            </w:r>
            <w:r w:rsidR="008328BD">
              <w:rPr>
                <w:szCs w:val="24"/>
                <w:lang w:eastAsia="lt-LT"/>
              </w:rPr>
              <w:t>,</w:t>
            </w:r>
            <w:r w:rsidR="008328BD" w:rsidRPr="00947D74">
              <w:rPr>
                <w:szCs w:val="24"/>
                <w:lang w:eastAsia="lt-LT"/>
              </w:rPr>
              <w:t xml:space="preserve"> </w:t>
            </w:r>
            <w:r w:rsidRPr="00947D74">
              <w:rPr>
                <w:szCs w:val="24"/>
                <w:lang w:eastAsia="lt-LT"/>
              </w:rPr>
              <w:t xml:space="preserve">etikos nuostatos ir </w:t>
            </w:r>
            <w:r w:rsidRPr="00077C8A">
              <w:rPr>
                <w:szCs w:val="24"/>
                <w:lang w:eastAsia="lt-LT"/>
              </w:rPr>
              <w:t>procedūros</w:t>
            </w:r>
            <w:r w:rsidRPr="00947D74">
              <w:rPr>
                <w:szCs w:val="24"/>
                <w:lang w:eastAsia="lt-LT"/>
              </w:rPr>
              <w:t xml:space="preserve"> </w:t>
            </w:r>
          </w:p>
          <w:p w14:paraId="61DBB718" w14:textId="6600928E" w:rsidR="004B0BBF" w:rsidRDefault="004B0BBF" w:rsidP="00947D74">
            <w:pPr>
              <w:tabs>
                <w:tab w:val="left" w:pos="743"/>
                <w:tab w:val="left" w:pos="993"/>
              </w:tabs>
              <w:jc w:val="both"/>
              <w:rPr>
                <w:szCs w:val="24"/>
                <w:lang w:eastAsia="lt-LT"/>
              </w:rPr>
            </w:pPr>
            <w:r w:rsidRPr="00947D74">
              <w:rPr>
                <w:szCs w:val="24"/>
                <w:lang w:eastAsia="lt-LT"/>
              </w:rPr>
              <w:t>2.1.</w:t>
            </w:r>
            <w:r w:rsidR="004D4C3D">
              <w:rPr>
                <w:szCs w:val="24"/>
                <w:lang w:eastAsia="lt-LT"/>
              </w:rPr>
              <w:t>6</w:t>
            </w:r>
            <w:r w:rsidRPr="00947D74">
              <w:rPr>
                <w:szCs w:val="24"/>
                <w:lang w:eastAsia="lt-LT"/>
              </w:rPr>
              <w:t xml:space="preserve">. Į vidinės kokybės užtikrinimo procesą įtraukiami vidiniai ir išoriniai socialiniai dalininkai  </w:t>
            </w:r>
          </w:p>
          <w:p w14:paraId="5D2EDAA2" w14:textId="741E0276" w:rsidR="004B0BBF" w:rsidRPr="00947D74" w:rsidRDefault="00077C8A" w:rsidP="004D4C3D">
            <w:pPr>
              <w:tabs>
                <w:tab w:val="left" w:pos="743"/>
                <w:tab w:val="left" w:pos="993"/>
              </w:tabs>
              <w:jc w:val="both"/>
              <w:rPr>
                <w:szCs w:val="24"/>
                <w:lang w:eastAsia="lt-LT"/>
              </w:rPr>
            </w:pPr>
            <w:r w:rsidRPr="00077C8A">
              <w:rPr>
                <w:szCs w:val="24"/>
                <w:lang w:eastAsia="lt-LT"/>
              </w:rPr>
              <w:t>2.1.</w:t>
            </w:r>
            <w:r w:rsidR="004D4C3D">
              <w:rPr>
                <w:szCs w:val="24"/>
                <w:lang w:eastAsia="lt-LT"/>
              </w:rPr>
              <w:t>7</w:t>
            </w:r>
            <w:r w:rsidR="00DC2192" w:rsidRPr="006709CA">
              <w:rPr>
                <w:szCs w:val="24"/>
                <w:lang w:eastAsia="lt-LT"/>
              </w:rPr>
              <w:t>. Išorinio vertinimo rezultatai panaudojami tobulinant aukštosios mokyklos veiklą</w:t>
            </w:r>
          </w:p>
        </w:tc>
      </w:tr>
      <w:tr w:rsidR="004B0BBF" w:rsidRPr="00947D74" w14:paraId="71161477" w14:textId="378DFC67" w:rsidTr="006709CA">
        <w:trPr>
          <w:trHeight w:val="274"/>
        </w:trPr>
        <w:tc>
          <w:tcPr>
            <w:tcW w:w="1881" w:type="dxa"/>
            <w:vMerge w:val="restart"/>
            <w:shd w:val="clear" w:color="auto" w:fill="auto"/>
          </w:tcPr>
          <w:p w14:paraId="62ABD020" w14:textId="5087FA4A" w:rsidR="004B0BBF" w:rsidRPr="00947D74" w:rsidRDefault="004B0BBF" w:rsidP="00947D74">
            <w:pPr>
              <w:contextualSpacing/>
              <w:rPr>
                <w:rFonts w:eastAsia="Calibri"/>
                <w:szCs w:val="24"/>
              </w:rPr>
            </w:pPr>
            <w:r w:rsidRPr="00947D74">
              <w:rPr>
                <w:rFonts w:eastAsia="Calibri"/>
                <w:szCs w:val="24"/>
              </w:rPr>
              <w:t xml:space="preserve">3. Studijų ir mokslo (meno) veikla </w:t>
            </w:r>
          </w:p>
          <w:p w14:paraId="745C3BC1" w14:textId="77777777" w:rsidR="004B0BBF" w:rsidRPr="00947D74" w:rsidRDefault="004B0BBF" w:rsidP="00947D74">
            <w:pPr>
              <w:spacing w:after="200" w:line="276" w:lineRule="auto"/>
              <w:ind w:left="318"/>
              <w:contextualSpacing/>
              <w:rPr>
                <w:rFonts w:eastAsia="Calibri"/>
                <w:szCs w:val="24"/>
              </w:rPr>
            </w:pPr>
          </w:p>
          <w:p w14:paraId="116D5D0B" w14:textId="77777777" w:rsidR="004B0BBF" w:rsidRPr="00947D74" w:rsidRDefault="004B0BBF" w:rsidP="00947D74">
            <w:pPr>
              <w:tabs>
                <w:tab w:val="left" w:pos="318"/>
                <w:tab w:val="left" w:pos="743"/>
              </w:tabs>
              <w:spacing w:after="200" w:line="276" w:lineRule="auto"/>
              <w:ind w:left="318" w:right="34"/>
              <w:contextualSpacing/>
              <w:rPr>
                <w:rFonts w:eastAsia="Calibri"/>
                <w:szCs w:val="24"/>
              </w:rPr>
            </w:pPr>
          </w:p>
        </w:tc>
        <w:tc>
          <w:tcPr>
            <w:tcW w:w="4499" w:type="dxa"/>
            <w:shd w:val="clear" w:color="auto" w:fill="auto"/>
          </w:tcPr>
          <w:p w14:paraId="2B972146" w14:textId="77777777" w:rsidR="004B0BBF" w:rsidRPr="00947D74" w:rsidRDefault="004B0BBF" w:rsidP="00947D74">
            <w:pPr>
              <w:numPr>
                <w:ilvl w:val="0"/>
                <w:numId w:val="20"/>
              </w:numPr>
              <w:tabs>
                <w:tab w:val="left" w:pos="564"/>
              </w:tabs>
              <w:ind w:left="-3" w:firstLine="0"/>
              <w:jc w:val="both"/>
              <w:rPr>
                <w:vanish/>
                <w:szCs w:val="24"/>
                <w:lang w:eastAsia="lt-LT"/>
              </w:rPr>
            </w:pPr>
          </w:p>
          <w:p w14:paraId="5FE44FB2" w14:textId="378B3411" w:rsidR="004B0BBF" w:rsidRPr="00947D74" w:rsidRDefault="004D4C3D" w:rsidP="004D4C3D">
            <w:pPr>
              <w:tabs>
                <w:tab w:val="left" w:pos="564"/>
              </w:tabs>
              <w:jc w:val="both"/>
              <w:rPr>
                <w:szCs w:val="24"/>
                <w:lang w:eastAsia="lt-LT"/>
              </w:rPr>
            </w:pPr>
            <w:r>
              <w:rPr>
                <w:szCs w:val="24"/>
                <w:lang w:eastAsia="lt-LT"/>
              </w:rPr>
              <w:t xml:space="preserve">3.1. </w:t>
            </w:r>
            <w:r w:rsidR="004B0BBF" w:rsidRPr="00947D74">
              <w:rPr>
                <w:szCs w:val="24"/>
                <w:lang w:eastAsia="lt-LT"/>
              </w:rPr>
              <w:t>Studijų ir mokslo (meno) suderinamumas ir atitikimas strateginiams veiklos tikslams</w:t>
            </w:r>
          </w:p>
          <w:p w14:paraId="54D254A0" w14:textId="77777777" w:rsidR="004B0BBF" w:rsidRPr="00947D74" w:rsidRDefault="004B0BBF" w:rsidP="00947D74">
            <w:pPr>
              <w:tabs>
                <w:tab w:val="left" w:pos="564"/>
              </w:tabs>
              <w:ind w:left="-3"/>
              <w:jc w:val="both"/>
              <w:rPr>
                <w:szCs w:val="24"/>
                <w:lang w:eastAsia="lt-LT"/>
              </w:rPr>
            </w:pPr>
          </w:p>
        </w:tc>
        <w:tc>
          <w:tcPr>
            <w:tcW w:w="8221" w:type="dxa"/>
            <w:shd w:val="clear" w:color="auto" w:fill="FFFFFF" w:themeFill="background1"/>
          </w:tcPr>
          <w:p w14:paraId="24056CB9" w14:textId="23663776" w:rsidR="004B0BBF" w:rsidRPr="00947D74" w:rsidRDefault="004B0BBF" w:rsidP="00947D74">
            <w:pPr>
              <w:tabs>
                <w:tab w:val="left" w:pos="743"/>
              </w:tabs>
              <w:jc w:val="both"/>
              <w:rPr>
                <w:szCs w:val="24"/>
                <w:lang w:eastAsia="lt-LT"/>
              </w:rPr>
            </w:pPr>
            <w:r w:rsidRPr="00947D74">
              <w:rPr>
                <w:szCs w:val="24"/>
                <w:lang w:eastAsia="lt-LT"/>
              </w:rPr>
              <w:t xml:space="preserve">3.1.1 </w:t>
            </w:r>
            <w:r w:rsidR="00CF154E">
              <w:rPr>
                <w:szCs w:val="24"/>
                <w:lang w:eastAsia="lt-LT"/>
              </w:rPr>
              <w:t>V</w:t>
            </w:r>
            <w:r w:rsidR="00CF154E" w:rsidRPr="00947D74">
              <w:rPr>
                <w:szCs w:val="24"/>
                <w:lang w:eastAsia="lt-LT"/>
              </w:rPr>
              <w:t>ykdom</w:t>
            </w:r>
            <w:r w:rsidR="00CF154E">
              <w:rPr>
                <w:szCs w:val="24"/>
                <w:lang w:eastAsia="lt-LT"/>
              </w:rPr>
              <w:t>a</w:t>
            </w:r>
            <w:r w:rsidR="00CF154E" w:rsidRPr="00947D74">
              <w:rPr>
                <w:szCs w:val="24"/>
                <w:lang w:eastAsia="lt-LT"/>
              </w:rPr>
              <w:t xml:space="preserve"> </w:t>
            </w:r>
            <w:r w:rsidR="008F07F8" w:rsidRPr="00947D74">
              <w:rPr>
                <w:szCs w:val="24"/>
                <w:lang w:eastAsia="lt-LT"/>
              </w:rPr>
              <w:t>studij</w:t>
            </w:r>
            <w:r w:rsidR="008F07F8">
              <w:rPr>
                <w:szCs w:val="24"/>
                <w:lang w:eastAsia="lt-LT"/>
              </w:rPr>
              <w:t>ų</w:t>
            </w:r>
            <w:r w:rsidR="008F07F8" w:rsidRPr="00947D74">
              <w:rPr>
                <w:szCs w:val="24"/>
                <w:lang w:eastAsia="lt-LT"/>
              </w:rPr>
              <w:t xml:space="preserve"> </w:t>
            </w:r>
            <w:r w:rsidRPr="00947D74">
              <w:rPr>
                <w:szCs w:val="24"/>
                <w:lang w:eastAsia="lt-LT"/>
              </w:rPr>
              <w:t>ir mokslo (meno) veikla</w:t>
            </w:r>
            <w:r w:rsidR="002D7411">
              <w:rPr>
                <w:szCs w:val="24"/>
                <w:lang w:eastAsia="lt-LT"/>
              </w:rPr>
              <w:t xml:space="preserve"> ir jos rezultatai</w:t>
            </w:r>
            <w:r w:rsidRPr="00947D74">
              <w:rPr>
                <w:szCs w:val="24"/>
                <w:lang w:eastAsia="lt-LT"/>
              </w:rPr>
              <w:t xml:space="preserve"> atitinka institucijos misij</w:t>
            </w:r>
            <w:r>
              <w:rPr>
                <w:szCs w:val="24"/>
                <w:lang w:eastAsia="lt-LT"/>
              </w:rPr>
              <w:t>ą</w:t>
            </w:r>
            <w:r w:rsidRPr="00947D74">
              <w:rPr>
                <w:szCs w:val="24"/>
                <w:lang w:eastAsia="lt-LT"/>
              </w:rPr>
              <w:t xml:space="preserve"> ir strateginiu</w:t>
            </w:r>
            <w:r>
              <w:rPr>
                <w:szCs w:val="24"/>
                <w:lang w:eastAsia="lt-LT"/>
              </w:rPr>
              <w:t>s</w:t>
            </w:r>
            <w:r w:rsidRPr="00947D74">
              <w:rPr>
                <w:szCs w:val="24"/>
                <w:lang w:eastAsia="lt-LT"/>
              </w:rPr>
              <w:t xml:space="preserve"> </w:t>
            </w:r>
            <w:r w:rsidR="00CF154E">
              <w:rPr>
                <w:szCs w:val="24"/>
                <w:lang w:eastAsia="lt-LT"/>
              </w:rPr>
              <w:t>tikslus</w:t>
            </w:r>
            <w:r w:rsidR="00CF154E" w:rsidRPr="00947D74">
              <w:rPr>
                <w:szCs w:val="24"/>
                <w:lang w:eastAsia="lt-LT"/>
              </w:rPr>
              <w:t xml:space="preserve"> </w:t>
            </w:r>
          </w:p>
          <w:p w14:paraId="7F28AC93" w14:textId="572377C0" w:rsidR="004B0BBF" w:rsidRPr="00947D74" w:rsidRDefault="004B0BBF" w:rsidP="00947D74">
            <w:pPr>
              <w:tabs>
                <w:tab w:val="left" w:pos="743"/>
                <w:tab w:val="left" w:pos="993"/>
                <w:tab w:val="left" w:pos="1701"/>
              </w:tabs>
              <w:jc w:val="both"/>
              <w:rPr>
                <w:szCs w:val="24"/>
                <w:lang w:eastAsia="lt-LT"/>
              </w:rPr>
            </w:pPr>
            <w:r w:rsidRPr="00947D74">
              <w:rPr>
                <w:szCs w:val="24"/>
                <w:lang w:eastAsia="lt-LT"/>
              </w:rPr>
              <w:t xml:space="preserve">3.1.2. </w:t>
            </w:r>
            <w:r w:rsidR="00CF154E">
              <w:rPr>
                <w:szCs w:val="24"/>
                <w:lang w:eastAsia="lt-LT"/>
              </w:rPr>
              <w:t>V</w:t>
            </w:r>
            <w:r w:rsidR="00CF154E" w:rsidRPr="00947D74">
              <w:rPr>
                <w:szCs w:val="24"/>
                <w:lang w:eastAsia="lt-LT"/>
              </w:rPr>
              <w:t>ykdom</w:t>
            </w:r>
            <w:r w:rsidR="00CF154E">
              <w:rPr>
                <w:szCs w:val="24"/>
                <w:lang w:eastAsia="lt-LT"/>
              </w:rPr>
              <w:t>a</w:t>
            </w:r>
            <w:r w:rsidR="00CF154E" w:rsidRPr="00947D74">
              <w:rPr>
                <w:szCs w:val="24"/>
                <w:lang w:eastAsia="lt-LT"/>
              </w:rPr>
              <w:t xml:space="preserve"> </w:t>
            </w:r>
            <w:r w:rsidRPr="00947D74">
              <w:rPr>
                <w:szCs w:val="24"/>
                <w:lang w:eastAsia="lt-LT"/>
              </w:rPr>
              <w:t>studij</w:t>
            </w:r>
            <w:r w:rsidR="008F07F8">
              <w:rPr>
                <w:szCs w:val="24"/>
                <w:lang w:eastAsia="lt-LT"/>
              </w:rPr>
              <w:t>ų</w:t>
            </w:r>
            <w:r w:rsidRPr="00947D74">
              <w:rPr>
                <w:szCs w:val="24"/>
                <w:lang w:eastAsia="lt-LT"/>
              </w:rPr>
              <w:t>, mokslo ir (arba) meno veikla (taip pat ir trečios pakopos programų) atitinka valstybės ir (arba) regiono raidos prioritet</w:t>
            </w:r>
            <w:r>
              <w:rPr>
                <w:szCs w:val="24"/>
                <w:lang w:eastAsia="lt-LT"/>
              </w:rPr>
              <w:t>u</w:t>
            </w:r>
            <w:r w:rsidRPr="00947D74">
              <w:rPr>
                <w:szCs w:val="24"/>
                <w:lang w:eastAsia="lt-LT"/>
              </w:rPr>
              <w:t>s</w:t>
            </w:r>
          </w:p>
          <w:p w14:paraId="56718C85" w14:textId="56779F11" w:rsidR="004B0BBF" w:rsidRDefault="004B0BBF" w:rsidP="00947D74">
            <w:pPr>
              <w:tabs>
                <w:tab w:val="left" w:pos="743"/>
                <w:tab w:val="left" w:pos="993"/>
                <w:tab w:val="left" w:pos="1701"/>
              </w:tabs>
              <w:jc w:val="both"/>
              <w:rPr>
                <w:szCs w:val="24"/>
                <w:lang w:eastAsia="lt-LT"/>
              </w:rPr>
            </w:pPr>
            <w:r w:rsidRPr="00947D74">
              <w:rPr>
                <w:szCs w:val="24"/>
                <w:lang w:eastAsia="lt-LT"/>
              </w:rPr>
              <w:t xml:space="preserve">3.1.3. </w:t>
            </w:r>
            <w:r w:rsidR="00CF154E">
              <w:rPr>
                <w:szCs w:val="24"/>
                <w:lang w:eastAsia="lt-LT"/>
              </w:rPr>
              <w:t>S</w:t>
            </w:r>
            <w:r w:rsidR="00ED6EE8">
              <w:rPr>
                <w:szCs w:val="24"/>
                <w:lang w:eastAsia="lt-LT"/>
              </w:rPr>
              <w:t>tudijos grindžiamos</w:t>
            </w:r>
            <w:r w:rsidRPr="00947D74">
              <w:rPr>
                <w:szCs w:val="24"/>
                <w:lang w:eastAsia="lt-LT"/>
              </w:rPr>
              <w:t xml:space="preserve"> mokslo (meno) veikla</w:t>
            </w:r>
          </w:p>
          <w:p w14:paraId="02BEEEB5" w14:textId="555DDC18" w:rsidR="00A17CE6" w:rsidRPr="00947D74" w:rsidRDefault="00A17CE6" w:rsidP="00947D74">
            <w:pPr>
              <w:tabs>
                <w:tab w:val="left" w:pos="743"/>
                <w:tab w:val="left" w:pos="993"/>
                <w:tab w:val="left" w:pos="1701"/>
              </w:tabs>
              <w:jc w:val="both"/>
              <w:rPr>
                <w:szCs w:val="24"/>
                <w:lang w:eastAsia="lt-LT"/>
              </w:rPr>
            </w:pPr>
            <w:r w:rsidRPr="00947D74">
              <w:rPr>
                <w:szCs w:val="24"/>
                <w:lang w:eastAsia="lt-LT"/>
              </w:rPr>
              <w:t>2.1.</w:t>
            </w:r>
            <w:r w:rsidR="004D4C3D">
              <w:rPr>
                <w:szCs w:val="24"/>
                <w:lang w:eastAsia="lt-LT"/>
              </w:rPr>
              <w:t>4</w:t>
            </w:r>
            <w:r w:rsidRPr="00947D74">
              <w:rPr>
                <w:szCs w:val="24"/>
                <w:lang w:eastAsia="lt-LT"/>
              </w:rPr>
              <w:t xml:space="preserve">. </w:t>
            </w:r>
            <w:r>
              <w:rPr>
                <w:szCs w:val="24"/>
                <w:lang w:eastAsia="lt-LT"/>
              </w:rPr>
              <w:t>Patvirtinta</w:t>
            </w:r>
            <w:r w:rsidRPr="00947D74">
              <w:rPr>
                <w:szCs w:val="24"/>
                <w:lang w:eastAsia="lt-LT"/>
              </w:rPr>
              <w:t xml:space="preserve"> ir nuosekliai taikom</w:t>
            </w:r>
            <w:r>
              <w:rPr>
                <w:szCs w:val="24"/>
                <w:lang w:eastAsia="lt-LT"/>
              </w:rPr>
              <w:t>a</w:t>
            </w:r>
            <w:r w:rsidRPr="00947D74">
              <w:rPr>
                <w:szCs w:val="24"/>
                <w:lang w:eastAsia="lt-LT"/>
              </w:rPr>
              <w:t xml:space="preserve"> užsienyje įgytų kvalifikacijų, dalinių studijų ir ankstesnio neformalaus </w:t>
            </w:r>
            <w:r>
              <w:rPr>
                <w:szCs w:val="24"/>
                <w:lang w:eastAsia="lt-LT"/>
              </w:rPr>
              <w:t>bei</w:t>
            </w:r>
            <w:r w:rsidRPr="00947D74">
              <w:rPr>
                <w:szCs w:val="24"/>
                <w:lang w:eastAsia="lt-LT"/>
              </w:rPr>
              <w:t xml:space="preserve"> savaiminio mokymosi pripažinimo tvark</w:t>
            </w:r>
            <w:r>
              <w:rPr>
                <w:szCs w:val="24"/>
                <w:lang w:eastAsia="lt-LT"/>
              </w:rPr>
              <w:t>a</w:t>
            </w:r>
          </w:p>
          <w:p w14:paraId="7866BBA4" w14:textId="0CD166BA" w:rsidR="00ED6EE8" w:rsidRDefault="00636BDF" w:rsidP="004D4C3D">
            <w:pPr>
              <w:tabs>
                <w:tab w:val="left" w:pos="743"/>
                <w:tab w:val="left" w:pos="993"/>
                <w:tab w:val="left" w:pos="1701"/>
              </w:tabs>
              <w:jc w:val="both"/>
              <w:rPr>
                <w:szCs w:val="24"/>
                <w:lang w:eastAsia="lt-LT"/>
              </w:rPr>
            </w:pPr>
            <w:r>
              <w:rPr>
                <w:szCs w:val="24"/>
                <w:lang w:eastAsia="lt-LT"/>
              </w:rPr>
              <w:t>3.</w:t>
            </w:r>
            <w:r w:rsidR="00077C8A">
              <w:rPr>
                <w:szCs w:val="24"/>
                <w:lang w:eastAsia="lt-LT"/>
              </w:rPr>
              <w:t>1</w:t>
            </w:r>
            <w:r>
              <w:rPr>
                <w:szCs w:val="24"/>
                <w:lang w:eastAsia="lt-LT"/>
              </w:rPr>
              <w:t>.</w:t>
            </w:r>
            <w:r w:rsidR="00077C8A">
              <w:rPr>
                <w:szCs w:val="24"/>
                <w:lang w:eastAsia="lt-LT"/>
              </w:rPr>
              <w:t>5</w:t>
            </w:r>
            <w:r>
              <w:rPr>
                <w:szCs w:val="24"/>
                <w:lang w:eastAsia="lt-LT"/>
              </w:rPr>
              <w:t xml:space="preserve">. </w:t>
            </w:r>
            <w:r w:rsidR="004834E4">
              <w:rPr>
                <w:szCs w:val="24"/>
                <w:lang w:eastAsia="lt-LT"/>
              </w:rPr>
              <w:t>U</w:t>
            </w:r>
            <w:r>
              <w:rPr>
                <w:szCs w:val="24"/>
                <w:lang w:eastAsia="lt-LT"/>
              </w:rPr>
              <w:t>žtikrina</w:t>
            </w:r>
            <w:r w:rsidR="004834E4">
              <w:rPr>
                <w:szCs w:val="24"/>
                <w:lang w:eastAsia="lt-LT"/>
              </w:rPr>
              <w:t>ma</w:t>
            </w:r>
            <w:r>
              <w:rPr>
                <w:szCs w:val="24"/>
                <w:lang w:eastAsia="lt-LT"/>
              </w:rPr>
              <w:t xml:space="preserve"> mokymosi, dalyvavimo aukštosios mokyklos veiklose galimyb</w:t>
            </w:r>
            <w:r w:rsidR="004834E4">
              <w:rPr>
                <w:szCs w:val="24"/>
                <w:lang w:eastAsia="lt-LT"/>
              </w:rPr>
              <w:t>ė</w:t>
            </w:r>
            <w:r>
              <w:rPr>
                <w:szCs w:val="24"/>
                <w:lang w:eastAsia="lt-LT"/>
              </w:rPr>
              <w:t xml:space="preserve"> socialiai jautrių socialinių grupių, s</w:t>
            </w:r>
            <w:r w:rsidR="00CF154E">
              <w:rPr>
                <w:szCs w:val="24"/>
                <w:lang w:eastAsia="lt-LT"/>
              </w:rPr>
              <w:t>p</w:t>
            </w:r>
            <w:r>
              <w:rPr>
                <w:szCs w:val="24"/>
                <w:lang w:eastAsia="lt-LT"/>
              </w:rPr>
              <w:t>ecialiuosius poreikius turintiems asmenims</w:t>
            </w:r>
          </w:p>
          <w:p w14:paraId="0F414385" w14:textId="44B3743C" w:rsidR="004B0BBF" w:rsidRDefault="004B0BBF" w:rsidP="00947D74">
            <w:pPr>
              <w:tabs>
                <w:tab w:val="left" w:pos="743"/>
                <w:tab w:val="left" w:pos="993"/>
              </w:tabs>
              <w:jc w:val="both"/>
              <w:rPr>
                <w:szCs w:val="24"/>
                <w:lang w:eastAsia="lt-LT"/>
              </w:rPr>
            </w:pPr>
            <w:r w:rsidRPr="00947D74">
              <w:rPr>
                <w:szCs w:val="24"/>
                <w:lang w:eastAsia="lt-LT"/>
              </w:rPr>
              <w:t>3.1.</w:t>
            </w:r>
            <w:r w:rsidR="004D4C3D">
              <w:rPr>
                <w:szCs w:val="24"/>
                <w:lang w:eastAsia="lt-LT"/>
              </w:rPr>
              <w:t>6</w:t>
            </w:r>
            <w:r w:rsidRPr="00947D74">
              <w:rPr>
                <w:szCs w:val="24"/>
                <w:lang w:eastAsia="lt-LT"/>
              </w:rPr>
              <w:t xml:space="preserve">. </w:t>
            </w:r>
            <w:r w:rsidR="004834E4">
              <w:rPr>
                <w:szCs w:val="24"/>
                <w:lang w:eastAsia="lt-LT"/>
              </w:rPr>
              <w:t>B</w:t>
            </w:r>
            <w:r w:rsidRPr="00947D74">
              <w:rPr>
                <w:szCs w:val="24"/>
                <w:lang w:eastAsia="lt-LT"/>
              </w:rPr>
              <w:t>endradarbiauja</w:t>
            </w:r>
            <w:r w:rsidR="004834E4">
              <w:rPr>
                <w:szCs w:val="24"/>
                <w:lang w:eastAsia="lt-LT"/>
              </w:rPr>
              <w:t>ma</w:t>
            </w:r>
            <w:r w:rsidRPr="00947D74">
              <w:rPr>
                <w:szCs w:val="24"/>
                <w:lang w:eastAsia="lt-LT"/>
              </w:rPr>
              <w:t xml:space="preserve"> su </w:t>
            </w:r>
            <w:r w:rsidR="004834E4">
              <w:rPr>
                <w:szCs w:val="24"/>
                <w:lang w:eastAsia="lt-LT"/>
              </w:rPr>
              <w:t>išoriniais (</w:t>
            </w:r>
            <w:r w:rsidRPr="00947D74">
              <w:rPr>
                <w:szCs w:val="24"/>
                <w:lang w:eastAsia="lt-LT"/>
              </w:rPr>
              <w:t>akademiniais, socialiniais ir verslo</w:t>
            </w:r>
            <w:r w:rsidR="004834E4">
              <w:rPr>
                <w:szCs w:val="24"/>
                <w:lang w:eastAsia="lt-LT"/>
              </w:rPr>
              <w:t>)</w:t>
            </w:r>
            <w:r w:rsidRPr="00947D74">
              <w:rPr>
                <w:szCs w:val="24"/>
                <w:lang w:eastAsia="lt-LT"/>
              </w:rPr>
              <w:t xml:space="preserve"> partneriais vykdant mokslo ir studijų veiklą </w:t>
            </w:r>
          </w:p>
          <w:p w14:paraId="444047FA" w14:textId="68B9459E" w:rsidR="00636BDF" w:rsidRPr="00947D74" w:rsidRDefault="00636BDF" w:rsidP="004D4C3D">
            <w:pPr>
              <w:tabs>
                <w:tab w:val="left" w:pos="743"/>
                <w:tab w:val="left" w:pos="993"/>
                <w:tab w:val="left" w:pos="1701"/>
              </w:tabs>
              <w:jc w:val="both"/>
              <w:rPr>
                <w:szCs w:val="24"/>
                <w:lang w:eastAsia="lt-LT"/>
              </w:rPr>
            </w:pPr>
            <w:r>
              <w:rPr>
                <w:szCs w:val="24"/>
                <w:lang w:eastAsia="lt-LT"/>
              </w:rPr>
              <w:t>3.</w:t>
            </w:r>
            <w:r w:rsidR="00077C8A">
              <w:rPr>
                <w:szCs w:val="24"/>
                <w:lang w:eastAsia="lt-LT"/>
              </w:rPr>
              <w:t>1</w:t>
            </w:r>
            <w:r>
              <w:rPr>
                <w:szCs w:val="24"/>
                <w:lang w:eastAsia="lt-LT"/>
              </w:rPr>
              <w:t>.</w:t>
            </w:r>
            <w:r w:rsidR="004D4C3D">
              <w:rPr>
                <w:szCs w:val="24"/>
                <w:lang w:eastAsia="lt-LT"/>
              </w:rPr>
              <w:t>7</w:t>
            </w:r>
            <w:r>
              <w:rPr>
                <w:szCs w:val="24"/>
                <w:lang w:eastAsia="lt-LT"/>
              </w:rPr>
              <w:t xml:space="preserve">. </w:t>
            </w:r>
            <w:r w:rsidR="004834E4">
              <w:rPr>
                <w:szCs w:val="24"/>
                <w:lang w:eastAsia="lt-LT"/>
              </w:rPr>
              <w:t>A</w:t>
            </w:r>
            <w:r>
              <w:rPr>
                <w:szCs w:val="24"/>
                <w:lang w:eastAsia="lt-LT"/>
              </w:rPr>
              <w:t>tlieka</w:t>
            </w:r>
            <w:r w:rsidR="004834E4">
              <w:rPr>
                <w:szCs w:val="24"/>
                <w:lang w:eastAsia="lt-LT"/>
              </w:rPr>
              <w:t>ma</w:t>
            </w:r>
            <w:r>
              <w:rPr>
                <w:szCs w:val="24"/>
                <w:lang w:eastAsia="lt-LT"/>
              </w:rPr>
              <w:t xml:space="preserve"> studentų įs</w:t>
            </w:r>
            <w:r w:rsidR="004834E4">
              <w:rPr>
                <w:szCs w:val="24"/>
                <w:lang w:eastAsia="lt-LT"/>
              </w:rPr>
              <w:t xml:space="preserve">idarbinimo ir </w:t>
            </w:r>
            <w:r w:rsidR="000B596C">
              <w:rPr>
                <w:szCs w:val="24"/>
                <w:lang w:eastAsia="lt-LT"/>
              </w:rPr>
              <w:t xml:space="preserve">absolventų </w:t>
            </w:r>
            <w:r w:rsidR="004834E4">
              <w:rPr>
                <w:szCs w:val="24"/>
                <w:lang w:eastAsia="lt-LT"/>
              </w:rPr>
              <w:t>karjeros stebėsena</w:t>
            </w:r>
          </w:p>
        </w:tc>
      </w:tr>
      <w:tr w:rsidR="004B0BBF" w:rsidRPr="00947D74" w14:paraId="4A561DD5" w14:textId="1C191DE5" w:rsidTr="004B0BBF">
        <w:tc>
          <w:tcPr>
            <w:tcW w:w="1881" w:type="dxa"/>
            <w:vMerge/>
            <w:shd w:val="clear" w:color="auto" w:fill="auto"/>
          </w:tcPr>
          <w:p w14:paraId="771C007B" w14:textId="2DD3A5E9" w:rsidR="004B0BBF" w:rsidRPr="00947D74" w:rsidRDefault="004B0BBF" w:rsidP="00947D74">
            <w:pPr>
              <w:contextualSpacing/>
              <w:rPr>
                <w:rFonts w:eastAsia="Calibri"/>
                <w:szCs w:val="24"/>
              </w:rPr>
            </w:pPr>
          </w:p>
        </w:tc>
        <w:tc>
          <w:tcPr>
            <w:tcW w:w="4499" w:type="dxa"/>
            <w:shd w:val="clear" w:color="auto" w:fill="auto"/>
          </w:tcPr>
          <w:p w14:paraId="084B5437" w14:textId="1406486D" w:rsidR="004B0BBF" w:rsidRPr="00947D74" w:rsidRDefault="004B0BBF" w:rsidP="00F61EBC">
            <w:pPr>
              <w:tabs>
                <w:tab w:val="left" w:pos="564"/>
              </w:tabs>
              <w:ind w:left="-3"/>
              <w:jc w:val="both"/>
              <w:rPr>
                <w:szCs w:val="24"/>
                <w:lang w:eastAsia="lt-LT"/>
              </w:rPr>
            </w:pPr>
            <w:r w:rsidRPr="00947D74">
              <w:rPr>
                <w:szCs w:val="24"/>
                <w:lang w:eastAsia="lt-LT"/>
              </w:rPr>
              <w:t xml:space="preserve">3.2. Studijų, mokslo (meno) tarptautiškumas </w:t>
            </w:r>
          </w:p>
        </w:tc>
        <w:tc>
          <w:tcPr>
            <w:tcW w:w="8221" w:type="dxa"/>
            <w:shd w:val="clear" w:color="auto" w:fill="FFFFFF" w:themeFill="background1"/>
          </w:tcPr>
          <w:p w14:paraId="4CEA7A40" w14:textId="6C4ECA8E" w:rsidR="004B0BBF" w:rsidRPr="00947D74" w:rsidRDefault="004B0BBF" w:rsidP="00947D74">
            <w:pPr>
              <w:tabs>
                <w:tab w:val="left" w:pos="743"/>
                <w:tab w:val="left" w:pos="993"/>
                <w:tab w:val="left" w:pos="1701"/>
              </w:tabs>
              <w:jc w:val="both"/>
              <w:rPr>
                <w:szCs w:val="24"/>
                <w:lang w:eastAsia="lt-LT"/>
              </w:rPr>
            </w:pPr>
            <w:r w:rsidRPr="00947D74">
              <w:rPr>
                <w:szCs w:val="24"/>
                <w:lang w:eastAsia="lt-LT"/>
              </w:rPr>
              <w:t xml:space="preserve">3.2.1. </w:t>
            </w:r>
            <w:r w:rsidR="004834E4">
              <w:rPr>
                <w:szCs w:val="24"/>
                <w:lang w:eastAsia="lt-LT"/>
              </w:rPr>
              <w:t>N</w:t>
            </w:r>
            <w:r w:rsidRPr="00947D74">
              <w:rPr>
                <w:szCs w:val="24"/>
                <w:lang w:eastAsia="lt-LT"/>
              </w:rPr>
              <w:t>umatyt</w:t>
            </w:r>
            <w:r w:rsidR="00636BDF">
              <w:rPr>
                <w:szCs w:val="24"/>
                <w:lang w:eastAsia="lt-LT"/>
              </w:rPr>
              <w:t xml:space="preserve">i studijų ir mokslo tarptautiškumo rodikliai ir </w:t>
            </w:r>
            <w:r w:rsidRPr="00947D74">
              <w:rPr>
                <w:szCs w:val="24"/>
                <w:lang w:eastAsia="lt-LT"/>
              </w:rPr>
              <w:t xml:space="preserve">priemonės įgyvendinimui </w:t>
            </w:r>
          </w:p>
          <w:p w14:paraId="5082814B" w14:textId="25BDA0F3" w:rsidR="00636BDF" w:rsidRDefault="004B0BBF" w:rsidP="00947D74">
            <w:pPr>
              <w:tabs>
                <w:tab w:val="left" w:pos="743"/>
                <w:tab w:val="left" w:pos="993"/>
                <w:tab w:val="left" w:pos="1701"/>
              </w:tabs>
              <w:jc w:val="both"/>
              <w:rPr>
                <w:szCs w:val="24"/>
                <w:lang w:eastAsia="lt-LT"/>
              </w:rPr>
            </w:pPr>
            <w:r w:rsidRPr="00947D74">
              <w:rPr>
                <w:szCs w:val="24"/>
                <w:lang w:eastAsia="lt-LT"/>
              </w:rPr>
              <w:t xml:space="preserve">3.2.2. Aukštoji mokykla dalyvauja tarptautiniuose mokslo ir (arba) meno projektuose, tarptautinių organizacijų, tinklų veikloje </w:t>
            </w:r>
          </w:p>
          <w:p w14:paraId="5A60D2E6" w14:textId="17CDBF1F" w:rsidR="004B0BBF" w:rsidRPr="00947D74" w:rsidRDefault="00FF4E89" w:rsidP="00947D74">
            <w:pPr>
              <w:tabs>
                <w:tab w:val="left" w:pos="743"/>
                <w:tab w:val="left" w:pos="993"/>
                <w:tab w:val="left" w:pos="1701"/>
              </w:tabs>
              <w:jc w:val="both"/>
              <w:rPr>
                <w:szCs w:val="24"/>
                <w:lang w:eastAsia="lt-LT"/>
              </w:rPr>
            </w:pPr>
            <w:r>
              <w:rPr>
                <w:szCs w:val="24"/>
                <w:lang w:eastAsia="lt-LT"/>
              </w:rPr>
              <w:t>3.2.3</w:t>
            </w:r>
            <w:r w:rsidR="00077C8A">
              <w:rPr>
                <w:szCs w:val="24"/>
                <w:lang w:eastAsia="lt-LT"/>
              </w:rPr>
              <w:t xml:space="preserve">. </w:t>
            </w:r>
            <w:r w:rsidR="00636BDF">
              <w:rPr>
                <w:szCs w:val="24"/>
                <w:lang w:eastAsia="lt-LT"/>
              </w:rPr>
              <w:t xml:space="preserve">Aukštoji mokykla vykdo </w:t>
            </w:r>
            <w:r w:rsidR="002D7411">
              <w:rPr>
                <w:szCs w:val="24"/>
                <w:lang w:eastAsia="lt-LT"/>
              </w:rPr>
              <w:t>bendras</w:t>
            </w:r>
            <w:r w:rsidR="00636BDF">
              <w:rPr>
                <w:szCs w:val="24"/>
                <w:lang w:eastAsia="lt-LT"/>
              </w:rPr>
              <w:t xml:space="preserve"> </w:t>
            </w:r>
            <w:r w:rsidR="002D7411">
              <w:rPr>
                <w:szCs w:val="24"/>
                <w:lang w:eastAsia="lt-LT"/>
              </w:rPr>
              <w:t xml:space="preserve">su užsienio partneriais </w:t>
            </w:r>
            <w:r w:rsidR="00636BDF">
              <w:rPr>
                <w:szCs w:val="24"/>
                <w:lang w:eastAsia="lt-LT"/>
              </w:rPr>
              <w:t xml:space="preserve">studijų </w:t>
            </w:r>
            <w:r w:rsidR="002D7411">
              <w:rPr>
                <w:szCs w:val="24"/>
                <w:lang w:eastAsia="lt-LT"/>
              </w:rPr>
              <w:t xml:space="preserve">ir mokslo (meno) </w:t>
            </w:r>
            <w:r w:rsidR="00636BDF">
              <w:rPr>
                <w:szCs w:val="24"/>
                <w:lang w:eastAsia="lt-LT"/>
              </w:rPr>
              <w:t xml:space="preserve">veiklas </w:t>
            </w:r>
          </w:p>
          <w:p w14:paraId="4F879FBD" w14:textId="053A450D" w:rsidR="004B0BBF" w:rsidRPr="00947D74" w:rsidRDefault="004B0BBF" w:rsidP="00947D74">
            <w:pPr>
              <w:tabs>
                <w:tab w:val="left" w:pos="743"/>
                <w:tab w:val="left" w:pos="993"/>
                <w:tab w:val="left" w:pos="1701"/>
              </w:tabs>
              <w:jc w:val="both"/>
              <w:rPr>
                <w:szCs w:val="24"/>
                <w:lang w:eastAsia="lt-LT"/>
              </w:rPr>
            </w:pPr>
            <w:r w:rsidRPr="00947D74">
              <w:rPr>
                <w:szCs w:val="24"/>
                <w:lang w:eastAsia="lt-LT"/>
              </w:rPr>
              <w:t>3.2.</w:t>
            </w:r>
            <w:r w:rsidR="00FF4E89">
              <w:rPr>
                <w:szCs w:val="24"/>
                <w:lang w:eastAsia="lt-LT"/>
              </w:rPr>
              <w:t>4</w:t>
            </w:r>
            <w:r w:rsidRPr="00947D74">
              <w:rPr>
                <w:szCs w:val="24"/>
                <w:lang w:eastAsia="lt-LT"/>
              </w:rPr>
              <w:t>. Dėstytojų, tyrėjų ir (arba) menininkų bei studentų (išvykstančių ir atvykstančių) tarptautinio judumo dinamika ir poveikis aukštosios mokyklos veiklai</w:t>
            </w:r>
          </w:p>
          <w:p w14:paraId="2107FBDD" w14:textId="2777B0C2" w:rsidR="004B0BBF" w:rsidRPr="00947D74" w:rsidRDefault="004B0BBF">
            <w:pPr>
              <w:tabs>
                <w:tab w:val="left" w:pos="743"/>
                <w:tab w:val="left" w:pos="993"/>
                <w:tab w:val="left" w:pos="1701"/>
              </w:tabs>
              <w:jc w:val="both"/>
              <w:rPr>
                <w:szCs w:val="24"/>
                <w:lang w:eastAsia="lt-LT"/>
              </w:rPr>
            </w:pPr>
            <w:r w:rsidRPr="00947D74">
              <w:rPr>
                <w:szCs w:val="24"/>
                <w:lang w:eastAsia="lt-LT"/>
              </w:rPr>
              <w:t>3.2.</w:t>
            </w:r>
            <w:r w:rsidR="00FF4E89">
              <w:rPr>
                <w:szCs w:val="24"/>
                <w:lang w:eastAsia="lt-LT"/>
              </w:rPr>
              <w:t>5</w:t>
            </w:r>
            <w:r w:rsidRPr="00947D74">
              <w:rPr>
                <w:szCs w:val="24"/>
                <w:lang w:eastAsia="lt-LT"/>
              </w:rPr>
              <w:t xml:space="preserve">. Aukštoji mokykla užtikrina dėstytojų pasirengimą dirbti multikultūrinėje aplinkoje </w:t>
            </w:r>
          </w:p>
        </w:tc>
      </w:tr>
      <w:tr w:rsidR="004B0BBF" w:rsidRPr="00947D74" w14:paraId="2399C738" w14:textId="32F96A89" w:rsidTr="004B0BBF">
        <w:tc>
          <w:tcPr>
            <w:tcW w:w="1881" w:type="dxa"/>
            <w:vMerge/>
            <w:shd w:val="clear" w:color="auto" w:fill="auto"/>
          </w:tcPr>
          <w:p w14:paraId="64C35855" w14:textId="77777777" w:rsidR="004B0BBF" w:rsidRPr="00947D74" w:rsidRDefault="004B0BBF" w:rsidP="00947D74">
            <w:pPr>
              <w:contextualSpacing/>
              <w:rPr>
                <w:rFonts w:eastAsia="Calibri"/>
                <w:szCs w:val="24"/>
              </w:rPr>
            </w:pPr>
          </w:p>
        </w:tc>
        <w:tc>
          <w:tcPr>
            <w:tcW w:w="4499" w:type="dxa"/>
            <w:shd w:val="clear" w:color="auto" w:fill="auto"/>
          </w:tcPr>
          <w:p w14:paraId="35209A8F" w14:textId="77777777" w:rsidR="004B0BBF" w:rsidRPr="00947D74" w:rsidRDefault="004B0BBF" w:rsidP="00947D74">
            <w:pPr>
              <w:tabs>
                <w:tab w:val="left" w:pos="564"/>
              </w:tabs>
              <w:ind w:left="-3"/>
              <w:jc w:val="both"/>
              <w:rPr>
                <w:szCs w:val="24"/>
                <w:lang w:eastAsia="lt-LT"/>
              </w:rPr>
            </w:pPr>
            <w:r w:rsidRPr="00947D74">
              <w:rPr>
                <w:szCs w:val="24"/>
                <w:lang w:eastAsia="lt-LT"/>
              </w:rPr>
              <w:t>3.3. Mokymosi visą gyvenimą sąlygų užtikrinimas</w:t>
            </w:r>
          </w:p>
        </w:tc>
        <w:tc>
          <w:tcPr>
            <w:tcW w:w="8221" w:type="dxa"/>
            <w:shd w:val="clear" w:color="auto" w:fill="FFFFFF" w:themeFill="background1"/>
          </w:tcPr>
          <w:p w14:paraId="387FCE11" w14:textId="1E55ADD4" w:rsidR="004B0BBF" w:rsidRPr="00947D74" w:rsidRDefault="004B0BBF" w:rsidP="00947D74">
            <w:pPr>
              <w:tabs>
                <w:tab w:val="left" w:pos="743"/>
                <w:tab w:val="left" w:pos="1066"/>
              </w:tabs>
              <w:jc w:val="both"/>
              <w:rPr>
                <w:szCs w:val="24"/>
                <w:lang w:eastAsia="lt-LT"/>
              </w:rPr>
            </w:pPr>
            <w:r w:rsidRPr="00947D74">
              <w:rPr>
                <w:szCs w:val="24"/>
                <w:lang w:eastAsia="lt-LT"/>
              </w:rPr>
              <w:t>3.3.</w:t>
            </w:r>
            <w:r w:rsidR="00077C8A">
              <w:rPr>
                <w:szCs w:val="24"/>
                <w:lang w:eastAsia="lt-LT"/>
              </w:rPr>
              <w:t>1</w:t>
            </w:r>
            <w:r w:rsidRPr="00947D74">
              <w:rPr>
                <w:szCs w:val="24"/>
                <w:lang w:eastAsia="lt-LT"/>
              </w:rPr>
              <w:t xml:space="preserve">. Aukštoji mokykla atlieka mokymosi visą gyvenimą poreikio stebėseną </w:t>
            </w:r>
          </w:p>
          <w:p w14:paraId="1A11453C" w14:textId="35C4BC52" w:rsidR="004B0BBF" w:rsidRPr="00947D74" w:rsidRDefault="004B0BBF" w:rsidP="004D4C3D">
            <w:pPr>
              <w:tabs>
                <w:tab w:val="left" w:pos="743"/>
                <w:tab w:val="left" w:pos="993"/>
                <w:tab w:val="left" w:pos="1701"/>
              </w:tabs>
              <w:jc w:val="both"/>
              <w:rPr>
                <w:szCs w:val="24"/>
                <w:lang w:eastAsia="lt-LT"/>
              </w:rPr>
            </w:pPr>
            <w:r w:rsidRPr="00947D74">
              <w:rPr>
                <w:szCs w:val="24"/>
                <w:lang w:eastAsia="lt-LT"/>
              </w:rPr>
              <w:t>3.3.</w:t>
            </w:r>
            <w:r w:rsidR="00077C8A">
              <w:rPr>
                <w:szCs w:val="24"/>
                <w:lang w:eastAsia="lt-LT"/>
              </w:rPr>
              <w:t>2</w:t>
            </w:r>
            <w:r w:rsidRPr="00947D74">
              <w:rPr>
                <w:szCs w:val="24"/>
                <w:lang w:eastAsia="lt-LT"/>
              </w:rPr>
              <w:t>. Aukštoji mokykla numato ir užtikrina mokymosi visą gyvenimą formų bei sąlygų įvairovę</w:t>
            </w:r>
          </w:p>
        </w:tc>
      </w:tr>
      <w:tr w:rsidR="004B0BBF" w:rsidRPr="00947D74" w14:paraId="3DB8784F" w14:textId="28733859" w:rsidTr="004B0BBF">
        <w:tc>
          <w:tcPr>
            <w:tcW w:w="1881" w:type="dxa"/>
            <w:shd w:val="clear" w:color="auto" w:fill="auto"/>
          </w:tcPr>
          <w:p w14:paraId="5D7C8091" w14:textId="033C04C4" w:rsidR="004B0BBF" w:rsidRPr="00947D74" w:rsidRDefault="004B0BBF" w:rsidP="00947D74">
            <w:pPr>
              <w:contextualSpacing/>
              <w:rPr>
                <w:rFonts w:eastAsia="Calibri"/>
                <w:szCs w:val="24"/>
              </w:rPr>
            </w:pPr>
            <w:r w:rsidRPr="00947D74">
              <w:rPr>
                <w:rFonts w:eastAsia="Calibri"/>
                <w:szCs w:val="24"/>
              </w:rPr>
              <w:t>4. Poveikis regionų ir visos šalies raidai</w:t>
            </w:r>
          </w:p>
        </w:tc>
        <w:tc>
          <w:tcPr>
            <w:tcW w:w="4499" w:type="dxa"/>
            <w:shd w:val="clear" w:color="auto" w:fill="auto"/>
          </w:tcPr>
          <w:p w14:paraId="0C5D109F" w14:textId="77777777" w:rsidR="004B0BBF" w:rsidRPr="00947D74" w:rsidRDefault="004B0BBF" w:rsidP="00947D74">
            <w:pPr>
              <w:tabs>
                <w:tab w:val="left" w:pos="564"/>
              </w:tabs>
              <w:ind w:left="-3"/>
              <w:jc w:val="both"/>
              <w:rPr>
                <w:szCs w:val="24"/>
                <w:lang w:eastAsia="lt-LT"/>
              </w:rPr>
            </w:pPr>
            <w:r w:rsidRPr="00947D74">
              <w:rPr>
                <w:szCs w:val="24"/>
                <w:lang w:eastAsia="lt-LT"/>
              </w:rPr>
              <w:t>4.1. Poveikio regionų ir visos šalies raidai veiksmingumas</w:t>
            </w:r>
          </w:p>
        </w:tc>
        <w:tc>
          <w:tcPr>
            <w:tcW w:w="8221" w:type="dxa"/>
            <w:shd w:val="clear" w:color="auto" w:fill="FFFFFF" w:themeFill="background1"/>
          </w:tcPr>
          <w:p w14:paraId="69536459" w14:textId="4834025F" w:rsidR="004B0BBF" w:rsidRPr="00947D74" w:rsidRDefault="004B0BBF" w:rsidP="00947D74">
            <w:pPr>
              <w:tabs>
                <w:tab w:val="left" w:pos="743"/>
                <w:tab w:val="left" w:pos="993"/>
                <w:tab w:val="left" w:pos="1701"/>
              </w:tabs>
              <w:jc w:val="both"/>
              <w:rPr>
                <w:szCs w:val="24"/>
                <w:lang w:eastAsia="lt-LT"/>
              </w:rPr>
            </w:pPr>
            <w:r w:rsidRPr="00947D74">
              <w:rPr>
                <w:szCs w:val="24"/>
                <w:lang w:eastAsia="lt-LT"/>
              </w:rPr>
              <w:t xml:space="preserve">4.1.1. </w:t>
            </w:r>
            <w:r w:rsidR="004834E4">
              <w:rPr>
                <w:szCs w:val="24"/>
                <w:lang w:eastAsia="lt-LT"/>
              </w:rPr>
              <w:t>I</w:t>
            </w:r>
            <w:r w:rsidRPr="00947D74">
              <w:rPr>
                <w:szCs w:val="24"/>
                <w:lang w:eastAsia="lt-LT"/>
              </w:rPr>
              <w:t>nstitucijos strateginiuose dokumentuose numat</w:t>
            </w:r>
            <w:r w:rsidR="004834E4">
              <w:rPr>
                <w:szCs w:val="24"/>
                <w:lang w:eastAsia="lt-LT"/>
              </w:rPr>
              <w:t>ytas</w:t>
            </w:r>
            <w:r w:rsidRPr="00947D74">
              <w:rPr>
                <w:szCs w:val="24"/>
                <w:lang w:eastAsia="lt-LT"/>
              </w:rPr>
              <w:t xml:space="preserve"> </w:t>
            </w:r>
            <w:r w:rsidR="00B7727F">
              <w:rPr>
                <w:szCs w:val="24"/>
                <w:lang w:eastAsia="lt-LT"/>
              </w:rPr>
              <w:t xml:space="preserve">ir matuojamas </w:t>
            </w:r>
            <w:r w:rsidR="004834E4" w:rsidRPr="00947D74">
              <w:rPr>
                <w:szCs w:val="24"/>
                <w:lang w:eastAsia="lt-LT"/>
              </w:rPr>
              <w:t>poveik</w:t>
            </w:r>
            <w:r w:rsidR="004834E4">
              <w:rPr>
                <w:szCs w:val="24"/>
                <w:lang w:eastAsia="lt-LT"/>
              </w:rPr>
              <w:t>is</w:t>
            </w:r>
            <w:r w:rsidR="004834E4" w:rsidRPr="00947D74">
              <w:rPr>
                <w:szCs w:val="24"/>
                <w:lang w:eastAsia="lt-LT"/>
              </w:rPr>
              <w:t xml:space="preserve"> </w:t>
            </w:r>
            <w:r w:rsidR="004834E4">
              <w:rPr>
                <w:szCs w:val="24"/>
                <w:lang w:eastAsia="lt-LT"/>
              </w:rPr>
              <w:t>šalies (regiono)</w:t>
            </w:r>
            <w:r w:rsidR="00337446" w:rsidRPr="00947D74">
              <w:rPr>
                <w:szCs w:val="24"/>
                <w:lang w:eastAsia="lt-LT"/>
              </w:rPr>
              <w:t xml:space="preserve"> </w:t>
            </w:r>
            <w:r w:rsidRPr="00947D74">
              <w:rPr>
                <w:szCs w:val="24"/>
                <w:lang w:eastAsia="lt-LT"/>
              </w:rPr>
              <w:t>raidai</w:t>
            </w:r>
          </w:p>
          <w:p w14:paraId="3F3D9A33" w14:textId="66652CD4" w:rsidR="004B0BBF" w:rsidRPr="00077C8A" w:rsidRDefault="004B0BBF" w:rsidP="00947D74">
            <w:pPr>
              <w:tabs>
                <w:tab w:val="left" w:pos="743"/>
                <w:tab w:val="left" w:pos="993"/>
                <w:tab w:val="left" w:pos="1701"/>
              </w:tabs>
              <w:jc w:val="both"/>
              <w:rPr>
                <w:szCs w:val="24"/>
                <w:lang w:eastAsia="lt-LT"/>
              </w:rPr>
            </w:pPr>
            <w:r w:rsidRPr="00077C8A">
              <w:rPr>
                <w:szCs w:val="24"/>
                <w:lang w:eastAsia="lt-LT"/>
              </w:rPr>
              <w:t xml:space="preserve">4.1.2. </w:t>
            </w:r>
            <w:r w:rsidRPr="002D7411">
              <w:rPr>
                <w:szCs w:val="24"/>
                <w:lang w:eastAsia="lt-LT"/>
              </w:rPr>
              <w:t xml:space="preserve">Poveikis </w:t>
            </w:r>
            <w:r w:rsidR="004834E4" w:rsidRPr="002D7411">
              <w:rPr>
                <w:szCs w:val="24"/>
                <w:lang w:eastAsia="lt-LT"/>
              </w:rPr>
              <w:t>šalies (regiono)</w:t>
            </w:r>
            <w:r w:rsidR="00337446" w:rsidRPr="002D7411">
              <w:rPr>
                <w:szCs w:val="24"/>
                <w:lang w:eastAsia="lt-LT"/>
              </w:rPr>
              <w:t xml:space="preserve"> </w:t>
            </w:r>
            <w:r w:rsidRPr="002D7411">
              <w:rPr>
                <w:szCs w:val="24"/>
                <w:lang w:eastAsia="lt-LT"/>
              </w:rPr>
              <w:t>raidai atitinka valstybės raidos prioritetus</w:t>
            </w:r>
          </w:p>
          <w:p w14:paraId="395177A3" w14:textId="18C70384" w:rsidR="004B0BBF" w:rsidRPr="00077C8A" w:rsidRDefault="004B0BBF" w:rsidP="00947D74">
            <w:pPr>
              <w:tabs>
                <w:tab w:val="left" w:pos="743"/>
                <w:tab w:val="left" w:pos="993"/>
                <w:tab w:val="left" w:pos="1701"/>
              </w:tabs>
              <w:jc w:val="both"/>
              <w:rPr>
                <w:szCs w:val="24"/>
                <w:lang w:eastAsia="lt-LT"/>
              </w:rPr>
            </w:pPr>
            <w:r w:rsidRPr="00077C8A">
              <w:rPr>
                <w:szCs w:val="24"/>
                <w:lang w:eastAsia="lt-LT"/>
              </w:rPr>
              <w:t xml:space="preserve">4.1.3. </w:t>
            </w:r>
            <w:r w:rsidR="004834E4" w:rsidRPr="00077C8A">
              <w:rPr>
                <w:szCs w:val="24"/>
                <w:lang w:eastAsia="lt-LT"/>
              </w:rPr>
              <w:t>A</w:t>
            </w:r>
            <w:r w:rsidRPr="00077C8A">
              <w:rPr>
                <w:szCs w:val="24"/>
                <w:lang w:eastAsia="lt-LT"/>
              </w:rPr>
              <w:t>tlieka</w:t>
            </w:r>
            <w:r w:rsidR="004834E4" w:rsidRPr="00077C8A">
              <w:rPr>
                <w:szCs w:val="24"/>
                <w:lang w:eastAsia="lt-LT"/>
              </w:rPr>
              <w:t>ma</w:t>
            </w:r>
            <w:r w:rsidRPr="00077C8A">
              <w:rPr>
                <w:szCs w:val="24"/>
                <w:lang w:eastAsia="lt-LT"/>
              </w:rPr>
              <w:t xml:space="preserve"> konkrečių poveikio priemonių įgyvendinimo </w:t>
            </w:r>
            <w:r w:rsidR="004834E4" w:rsidRPr="00077C8A">
              <w:rPr>
                <w:szCs w:val="24"/>
                <w:lang w:eastAsia="lt-LT"/>
              </w:rPr>
              <w:t xml:space="preserve">stebėsena </w:t>
            </w:r>
            <w:r w:rsidRPr="00077C8A">
              <w:rPr>
                <w:szCs w:val="24"/>
                <w:lang w:eastAsia="lt-LT"/>
              </w:rPr>
              <w:t xml:space="preserve">ir </w:t>
            </w:r>
            <w:r w:rsidR="004834E4" w:rsidRPr="00077C8A">
              <w:rPr>
                <w:szCs w:val="24"/>
                <w:lang w:eastAsia="lt-LT"/>
              </w:rPr>
              <w:t xml:space="preserve">analizė </w:t>
            </w:r>
          </w:p>
          <w:p w14:paraId="05676B48" w14:textId="77777777" w:rsidR="004B0BBF" w:rsidRPr="00077C8A" w:rsidRDefault="004B0BBF" w:rsidP="00947D74">
            <w:pPr>
              <w:tabs>
                <w:tab w:val="left" w:pos="743"/>
                <w:tab w:val="left" w:pos="993"/>
                <w:tab w:val="left" w:pos="1701"/>
              </w:tabs>
              <w:jc w:val="both"/>
              <w:rPr>
                <w:szCs w:val="24"/>
                <w:lang w:eastAsia="lt-LT"/>
              </w:rPr>
            </w:pPr>
            <w:r w:rsidRPr="00077C8A">
              <w:rPr>
                <w:szCs w:val="24"/>
                <w:lang w:eastAsia="lt-LT"/>
              </w:rPr>
              <w:t>4.1.4. Aukštoji mokykla nuosekliai ir rezultatyviai bendradarbiauja su verslu ir socialiniais partneriais (moksliniai tyrimai ir dėstytojų įtraukimas, aktualių regionams ir visos šalies raidai temų įtraukimas į studentų praktikas ir baigiamuosius darbus ir kt.)</w:t>
            </w:r>
          </w:p>
          <w:p w14:paraId="59F2411A" w14:textId="57797852" w:rsidR="004B0BBF" w:rsidRPr="00947D74" w:rsidRDefault="004B0BBF" w:rsidP="004D4C3D">
            <w:pPr>
              <w:tabs>
                <w:tab w:val="left" w:pos="743"/>
                <w:tab w:val="left" w:pos="993"/>
                <w:tab w:val="left" w:pos="1701"/>
              </w:tabs>
              <w:jc w:val="both"/>
              <w:rPr>
                <w:szCs w:val="24"/>
                <w:lang w:eastAsia="lt-LT"/>
              </w:rPr>
            </w:pPr>
            <w:r w:rsidRPr="00077C8A">
              <w:rPr>
                <w:szCs w:val="24"/>
                <w:lang w:eastAsia="lt-LT"/>
              </w:rPr>
              <w:t xml:space="preserve">4.1.5. </w:t>
            </w:r>
            <w:r w:rsidR="004834E4" w:rsidRPr="00077C8A">
              <w:rPr>
                <w:szCs w:val="24"/>
                <w:lang w:eastAsia="lt-LT"/>
              </w:rPr>
              <w:t>S</w:t>
            </w:r>
            <w:r w:rsidRPr="00077C8A">
              <w:rPr>
                <w:szCs w:val="24"/>
                <w:lang w:eastAsia="lt-LT"/>
              </w:rPr>
              <w:t>katinama</w:t>
            </w:r>
            <w:r w:rsidR="004834E4" w:rsidRPr="00077C8A">
              <w:rPr>
                <w:szCs w:val="24"/>
                <w:lang w:eastAsia="lt-LT"/>
              </w:rPr>
              <w:t>s</w:t>
            </w:r>
            <w:r w:rsidRPr="00077C8A">
              <w:rPr>
                <w:szCs w:val="24"/>
                <w:lang w:eastAsia="lt-LT"/>
              </w:rPr>
              <w:t xml:space="preserve"> akademinio ir administracinio personalo visuomeninis aktyvumas </w:t>
            </w:r>
          </w:p>
        </w:tc>
      </w:tr>
    </w:tbl>
    <w:p w14:paraId="60883CDC" w14:textId="05332AAF" w:rsidR="00543DF5" w:rsidRDefault="00543DF5">
      <w:pPr>
        <w:rPr>
          <w:szCs w:val="24"/>
          <w:lang w:eastAsia="lt-LT"/>
        </w:rPr>
      </w:pPr>
    </w:p>
    <w:p w14:paraId="2053C24D" w14:textId="77777777" w:rsidR="008D2E3A" w:rsidRDefault="008D2E3A">
      <w:pPr>
        <w:rPr>
          <w:b/>
          <w:bCs/>
          <w:snapToGrid w:val="0"/>
        </w:rPr>
      </w:pPr>
      <w:r>
        <w:rPr>
          <w:b/>
          <w:bCs/>
          <w:snapToGrid w:val="0"/>
        </w:rPr>
        <w:br w:type="page"/>
      </w:r>
    </w:p>
    <w:p w14:paraId="15C49980" w14:textId="108D85D4" w:rsidR="00543DF5" w:rsidRPr="00947D74" w:rsidRDefault="00543DF5" w:rsidP="00543DF5">
      <w:pPr>
        <w:jc w:val="right"/>
        <w:rPr>
          <w:b/>
          <w:bCs/>
          <w:snapToGrid w:val="0"/>
        </w:rPr>
      </w:pPr>
      <w:r>
        <w:rPr>
          <w:b/>
          <w:bCs/>
          <w:snapToGrid w:val="0"/>
        </w:rPr>
        <w:lastRenderedPageBreak/>
        <w:t>Aukštosios mokyklos</w:t>
      </w:r>
      <w:r w:rsidRPr="00947D74">
        <w:rPr>
          <w:b/>
          <w:bCs/>
          <w:snapToGrid w:val="0"/>
        </w:rPr>
        <w:t xml:space="preserve"> </w:t>
      </w:r>
      <w:r>
        <w:rPr>
          <w:b/>
          <w:bCs/>
          <w:snapToGrid w:val="0"/>
        </w:rPr>
        <w:t>veiklos</w:t>
      </w:r>
      <w:r w:rsidRPr="00947D74">
        <w:rPr>
          <w:b/>
          <w:bCs/>
          <w:snapToGrid w:val="0"/>
        </w:rPr>
        <w:t xml:space="preserve"> vertinimo metodikos </w:t>
      </w:r>
    </w:p>
    <w:p w14:paraId="32418EA7" w14:textId="5AE17613" w:rsidR="00543DF5" w:rsidRPr="00947D74" w:rsidRDefault="00543DF5" w:rsidP="00543DF5">
      <w:pPr>
        <w:jc w:val="right"/>
        <w:rPr>
          <w:b/>
          <w:bCs/>
          <w:snapToGrid w:val="0"/>
        </w:rPr>
      </w:pPr>
      <w:r>
        <w:rPr>
          <w:b/>
          <w:bCs/>
          <w:snapToGrid w:val="0"/>
          <w:lang w:val="it-IT"/>
        </w:rPr>
        <w:t>2</w:t>
      </w:r>
      <w:r w:rsidRPr="00947D74">
        <w:rPr>
          <w:b/>
          <w:bCs/>
          <w:snapToGrid w:val="0"/>
        </w:rPr>
        <w:t xml:space="preserve"> priedas</w:t>
      </w:r>
      <w:r w:rsidR="00EA2280">
        <w:rPr>
          <w:b/>
          <w:bCs/>
          <w:snapToGrid w:val="0"/>
        </w:rPr>
        <w:t>. Išorinio vertinimo rekomendacijų įgyvendinimo planas</w:t>
      </w:r>
    </w:p>
    <w:p w14:paraId="5D977085" w14:textId="77777777" w:rsidR="00947D74" w:rsidRPr="00947D74" w:rsidRDefault="00947D74" w:rsidP="00947D74">
      <w:pPr>
        <w:rPr>
          <w:szCs w:val="24"/>
          <w:lang w:eastAsia="lt-LT"/>
        </w:rPr>
      </w:pPr>
    </w:p>
    <w:p w14:paraId="7E85D33D" w14:textId="04181228" w:rsidR="00923345" w:rsidRDefault="00923345" w:rsidP="00923345">
      <w:pPr>
        <w:widowControl w:val="0"/>
        <w:rPr>
          <w:snapToGrid w:val="0"/>
        </w:rPr>
      </w:pPr>
    </w:p>
    <w:tbl>
      <w:tblPr>
        <w:tblStyle w:val="Lentelstinklelis"/>
        <w:tblW w:w="0" w:type="auto"/>
        <w:tblInd w:w="-318" w:type="dxa"/>
        <w:shd w:val="clear" w:color="auto" w:fill="FFFFFF" w:themeFill="background1"/>
        <w:tblLook w:val="04A0" w:firstRow="1" w:lastRow="0" w:firstColumn="1" w:lastColumn="0" w:noHBand="0" w:noVBand="1"/>
      </w:tblPr>
      <w:tblGrid>
        <w:gridCol w:w="4015"/>
        <w:gridCol w:w="3697"/>
        <w:gridCol w:w="3697"/>
        <w:gridCol w:w="3192"/>
      </w:tblGrid>
      <w:tr w:rsidR="007C3A61" w14:paraId="76B5FE46" w14:textId="77777777" w:rsidTr="000843E3">
        <w:tc>
          <w:tcPr>
            <w:tcW w:w="4015" w:type="dxa"/>
            <w:shd w:val="clear" w:color="auto" w:fill="FFFFFF" w:themeFill="background1"/>
          </w:tcPr>
          <w:p w14:paraId="5FA758AF" w14:textId="4F9DC802" w:rsidR="007C3A61" w:rsidRDefault="007C3A61" w:rsidP="00923345">
            <w:pPr>
              <w:widowControl w:val="0"/>
              <w:rPr>
                <w:snapToGrid w:val="0"/>
              </w:rPr>
            </w:pPr>
            <w:r>
              <w:rPr>
                <w:snapToGrid w:val="0"/>
              </w:rPr>
              <w:t>Vertinamoji sritis</w:t>
            </w:r>
          </w:p>
        </w:tc>
        <w:tc>
          <w:tcPr>
            <w:tcW w:w="3697" w:type="dxa"/>
            <w:shd w:val="clear" w:color="auto" w:fill="FFFFFF" w:themeFill="background1"/>
          </w:tcPr>
          <w:p w14:paraId="3202269D" w14:textId="730ECC9D" w:rsidR="007C3A61" w:rsidRDefault="007C3A61" w:rsidP="00923345">
            <w:pPr>
              <w:widowControl w:val="0"/>
              <w:rPr>
                <w:snapToGrid w:val="0"/>
              </w:rPr>
            </w:pPr>
            <w:r>
              <w:rPr>
                <w:snapToGrid w:val="0"/>
              </w:rPr>
              <w:t>Ekspertų grupės pastabos, rekomendacijos</w:t>
            </w:r>
          </w:p>
        </w:tc>
        <w:tc>
          <w:tcPr>
            <w:tcW w:w="3697" w:type="dxa"/>
            <w:shd w:val="clear" w:color="auto" w:fill="FFFFFF" w:themeFill="background1"/>
          </w:tcPr>
          <w:p w14:paraId="1790243D" w14:textId="19CCA5B6" w:rsidR="007C3A61" w:rsidRDefault="007C3A61" w:rsidP="00923345">
            <w:pPr>
              <w:widowControl w:val="0"/>
              <w:rPr>
                <w:snapToGrid w:val="0"/>
              </w:rPr>
            </w:pPr>
            <w:r>
              <w:rPr>
                <w:snapToGrid w:val="0"/>
              </w:rPr>
              <w:t>Aukštosios mokyklos planuojami veiksmai</w:t>
            </w:r>
          </w:p>
        </w:tc>
        <w:tc>
          <w:tcPr>
            <w:tcW w:w="3192" w:type="dxa"/>
            <w:shd w:val="clear" w:color="auto" w:fill="FFFFFF" w:themeFill="background1"/>
          </w:tcPr>
          <w:p w14:paraId="0FCAEB6A" w14:textId="5AFE0890" w:rsidR="007C3A61" w:rsidRDefault="007C3A61" w:rsidP="00923345">
            <w:pPr>
              <w:widowControl w:val="0"/>
              <w:rPr>
                <w:snapToGrid w:val="0"/>
              </w:rPr>
            </w:pPr>
            <w:r>
              <w:rPr>
                <w:snapToGrid w:val="0"/>
              </w:rPr>
              <w:t>Planuojamų pasiekti rezultatų terminai</w:t>
            </w:r>
          </w:p>
        </w:tc>
      </w:tr>
      <w:tr w:rsidR="007C3A61" w14:paraId="74893AB3" w14:textId="77777777" w:rsidTr="000843E3">
        <w:tc>
          <w:tcPr>
            <w:tcW w:w="4015" w:type="dxa"/>
            <w:shd w:val="clear" w:color="auto" w:fill="FFFFFF" w:themeFill="background1"/>
          </w:tcPr>
          <w:p w14:paraId="3EE8A92F" w14:textId="0B39C996" w:rsidR="007C3A61" w:rsidRDefault="000843E3" w:rsidP="00923345">
            <w:pPr>
              <w:widowControl w:val="0"/>
              <w:rPr>
                <w:snapToGrid w:val="0"/>
              </w:rPr>
            </w:pPr>
            <w:r>
              <w:rPr>
                <w:snapToGrid w:val="0"/>
              </w:rPr>
              <w:t>1. Valdymas</w:t>
            </w:r>
          </w:p>
        </w:tc>
        <w:tc>
          <w:tcPr>
            <w:tcW w:w="3697" w:type="dxa"/>
            <w:shd w:val="clear" w:color="auto" w:fill="FFFFFF" w:themeFill="background1"/>
          </w:tcPr>
          <w:p w14:paraId="7EAF3D2C" w14:textId="77777777" w:rsidR="007C3A61" w:rsidRDefault="007C3A61" w:rsidP="00923345">
            <w:pPr>
              <w:widowControl w:val="0"/>
              <w:rPr>
                <w:snapToGrid w:val="0"/>
              </w:rPr>
            </w:pPr>
          </w:p>
        </w:tc>
        <w:tc>
          <w:tcPr>
            <w:tcW w:w="3697" w:type="dxa"/>
            <w:shd w:val="clear" w:color="auto" w:fill="FFFFFF" w:themeFill="background1"/>
          </w:tcPr>
          <w:p w14:paraId="23CABDAB" w14:textId="77777777" w:rsidR="007C3A61" w:rsidRDefault="007C3A61" w:rsidP="00923345">
            <w:pPr>
              <w:widowControl w:val="0"/>
              <w:rPr>
                <w:snapToGrid w:val="0"/>
              </w:rPr>
            </w:pPr>
          </w:p>
        </w:tc>
        <w:tc>
          <w:tcPr>
            <w:tcW w:w="3192" w:type="dxa"/>
            <w:shd w:val="clear" w:color="auto" w:fill="FFFFFF" w:themeFill="background1"/>
          </w:tcPr>
          <w:p w14:paraId="33DB0630" w14:textId="77777777" w:rsidR="007C3A61" w:rsidRDefault="007C3A61" w:rsidP="00923345">
            <w:pPr>
              <w:widowControl w:val="0"/>
              <w:rPr>
                <w:snapToGrid w:val="0"/>
              </w:rPr>
            </w:pPr>
          </w:p>
        </w:tc>
      </w:tr>
      <w:tr w:rsidR="000843E3" w14:paraId="55213752" w14:textId="77777777" w:rsidTr="000843E3">
        <w:tc>
          <w:tcPr>
            <w:tcW w:w="4015" w:type="dxa"/>
            <w:shd w:val="clear" w:color="auto" w:fill="FFFFFF" w:themeFill="background1"/>
          </w:tcPr>
          <w:p w14:paraId="6289E8C0" w14:textId="07B852AB" w:rsidR="000843E3" w:rsidRDefault="000843E3" w:rsidP="00923345">
            <w:pPr>
              <w:widowControl w:val="0"/>
              <w:rPr>
                <w:snapToGrid w:val="0"/>
              </w:rPr>
            </w:pPr>
            <w:r w:rsidRPr="000843E3">
              <w:rPr>
                <w:snapToGrid w:val="0"/>
              </w:rPr>
              <w:t>2. Kokybės užtikrinimas</w:t>
            </w:r>
          </w:p>
        </w:tc>
        <w:tc>
          <w:tcPr>
            <w:tcW w:w="3697" w:type="dxa"/>
            <w:shd w:val="clear" w:color="auto" w:fill="FFFFFF" w:themeFill="background1"/>
          </w:tcPr>
          <w:p w14:paraId="5FB2F872" w14:textId="77777777" w:rsidR="000843E3" w:rsidRDefault="000843E3" w:rsidP="00923345">
            <w:pPr>
              <w:widowControl w:val="0"/>
              <w:rPr>
                <w:snapToGrid w:val="0"/>
              </w:rPr>
            </w:pPr>
          </w:p>
        </w:tc>
        <w:tc>
          <w:tcPr>
            <w:tcW w:w="3697" w:type="dxa"/>
            <w:shd w:val="clear" w:color="auto" w:fill="FFFFFF" w:themeFill="background1"/>
          </w:tcPr>
          <w:p w14:paraId="6FF2206D" w14:textId="77777777" w:rsidR="000843E3" w:rsidRDefault="000843E3" w:rsidP="00923345">
            <w:pPr>
              <w:widowControl w:val="0"/>
              <w:rPr>
                <w:snapToGrid w:val="0"/>
              </w:rPr>
            </w:pPr>
          </w:p>
        </w:tc>
        <w:tc>
          <w:tcPr>
            <w:tcW w:w="3192" w:type="dxa"/>
            <w:shd w:val="clear" w:color="auto" w:fill="FFFFFF" w:themeFill="background1"/>
          </w:tcPr>
          <w:p w14:paraId="36D2EED5" w14:textId="77777777" w:rsidR="000843E3" w:rsidRDefault="000843E3" w:rsidP="00923345">
            <w:pPr>
              <w:widowControl w:val="0"/>
              <w:rPr>
                <w:snapToGrid w:val="0"/>
              </w:rPr>
            </w:pPr>
          </w:p>
        </w:tc>
      </w:tr>
      <w:tr w:rsidR="000843E3" w14:paraId="1A58B675" w14:textId="77777777" w:rsidTr="000843E3">
        <w:tc>
          <w:tcPr>
            <w:tcW w:w="4015" w:type="dxa"/>
            <w:shd w:val="clear" w:color="auto" w:fill="FFFFFF" w:themeFill="background1"/>
          </w:tcPr>
          <w:p w14:paraId="462DBA9B" w14:textId="232A0EAB" w:rsidR="000843E3" w:rsidRDefault="000843E3" w:rsidP="000843E3">
            <w:pPr>
              <w:widowControl w:val="0"/>
              <w:rPr>
                <w:snapToGrid w:val="0"/>
              </w:rPr>
            </w:pPr>
            <w:r w:rsidRPr="000843E3">
              <w:rPr>
                <w:snapToGrid w:val="0"/>
              </w:rPr>
              <w:t xml:space="preserve">3. Studijų ir mokslo (meno) veikla </w:t>
            </w:r>
          </w:p>
        </w:tc>
        <w:tc>
          <w:tcPr>
            <w:tcW w:w="3697" w:type="dxa"/>
            <w:shd w:val="clear" w:color="auto" w:fill="FFFFFF" w:themeFill="background1"/>
          </w:tcPr>
          <w:p w14:paraId="635C98E2" w14:textId="77777777" w:rsidR="000843E3" w:rsidRDefault="000843E3" w:rsidP="00923345">
            <w:pPr>
              <w:widowControl w:val="0"/>
              <w:rPr>
                <w:snapToGrid w:val="0"/>
              </w:rPr>
            </w:pPr>
          </w:p>
        </w:tc>
        <w:tc>
          <w:tcPr>
            <w:tcW w:w="3697" w:type="dxa"/>
            <w:shd w:val="clear" w:color="auto" w:fill="FFFFFF" w:themeFill="background1"/>
          </w:tcPr>
          <w:p w14:paraId="7262085D" w14:textId="77777777" w:rsidR="000843E3" w:rsidRDefault="000843E3" w:rsidP="00923345">
            <w:pPr>
              <w:widowControl w:val="0"/>
              <w:rPr>
                <w:snapToGrid w:val="0"/>
              </w:rPr>
            </w:pPr>
          </w:p>
        </w:tc>
        <w:tc>
          <w:tcPr>
            <w:tcW w:w="3192" w:type="dxa"/>
            <w:shd w:val="clear" w:color="auto" w:fill="FFFFFF" w:themeFill="background1"/>
          </w:tcPr>
          <w:p w14:paraId="35E7D810" w14:textId="77777777" w:rsidR="000843E3" w:rsidRDefault="000843E3" w:rsidP="00923345">
            <w:pPr>
              <w:widowControl w:val="0"/>
              <w:rPr>
                <w:snapToGrid w:val="0"/>
              </w:rPr>
            </w:pPr>
          </w:p>
        </w:tc>
      </w:tr>
      <w:tr w:rsidR="000843E3" w14:paraId="4B2B619D" w14:textId="77777777" w:rsidTr="000843E3">
        <w:tc>
          <w:tcPr>
            <w:tcW w:w="4015" w:type="dxa"/>
            <w:shd w:val="clear" w:color="auto" w:fill="FFFFFF" w:themeFill="background1"/>
          </w:tcPr>
          <w:p w14:paraId="1C7A701C" w14:textId="7BD94A27" w:rsidR="000843E3" w:rsidRDefault="000843E3" w:rsidP="00923345">
            <w:pPr>
              <w:widowControl w:val="0"/>
              <w:rPr>
                <w:snapToGrid w:val="0"/>
              </w:rPr>
            </w:pPr>
            <w:r w:rsidRPr="000843E3">
              <w:rPr>
                <w:snapToGrid w:val="0"/>
              </w:rPr>
              <w:t>4. Poveikis regionų ir visos šalies raidai</w:t>
            </w:r>
          </w:p>
        </w:tc>
        <w:tc>
          <w:tcPr>
            <w:tcW w:w="3697" w:type="dxa"/>
            <w:shd w:val="clear" w:color="auto" w:fill="FFFFFF" w:themeFill="background1"/>
          </w:tcPr>
          <w:p w14:paraId="202BA516" w14:textId="77777777" w:rsidR="000843E3" w:rsidRDefault="000843E3" w:rsidP="00923345">
            <w:pPr>
              <w:widowControl w:val="0"/>
              <w:rPr>
                <w:snapToGrid w:val="0"/>
              </w:rPr>
            </w:pPr>
          </w:p>
        </w:tc>
        <w:tc>
          <w:tcPr>
            <w:tcW w:w="3697" w:type="dxa"/>
            <w:shd w:val="clear" w:color="auto" w:fill="FFFFFF" w:themeFill="background1"/>
          </w:tcPr>
          <w:p w14:paraId="4568F856" w14:textId="77777777" w:rsidR="000843E3" w:rsidRDefault="000843E3" w:rsidP="00923345">
            <w:pPr>
              <w:widowControl w:val="0"/>
              <w:rPr>
                <w:snapToGrid w:val="0"/>
              </w:rPr>
            </w:pPr>
          </w:p>
        </w:tc>
        <w:tc>
          <w:tcPr>
            <w:tcW w:w="3192" w:type="dxa"/>
            <w:shd w:val="clear" w:color="auto" w:fill="FFFFFF" w:themeFill="background1"/>
          </w:tcPr>
          <w:p w14:paraId="670BCFAF" w14:textId="77777777" w:rsidR="000843E3" w:rsidRDefault="000843E3" w:rsidP="00923345">
            <w:pPr>
              <w:widowControl w:val="0"/>
              <w:rPr>
                <w:snapToGrid w:val="0"/>
              </w:rPr>
            </w:pPr>
          </w:p>
        </w:tc>
      </w:tr>
    </w:tbl>
    <w:p w14:paraId="5B5F899D" w14:textId="77777777" w:rsidR="007C3A61" w:rsidRDefault="007C3A61" w:rsidP="00923345">
      <w:pPr>
        <w:widowControl w:val="0"/>
        <w:rPr>
          <w:snapToGrid w:val="0"/>
        </w:rPr>
      </w:pPr>
    </w:p>
    <w:p w14:paraId="05754846" w14:textId="02EB578A" w:rsidR="00EA2280" w:rsidRDefault="00EA2280" w:rsidP="002D7411">
      <w:pPr>
        <w:rPr>
          <w:snapToGrid w:val="0"/>
        </w:rPr>
      </w:pPr>
    </w:p>
    <w:sectPr w:rsidR="00EA2280" w:rsidSect="00D7232A">
      <w:pgSz w:w="16840" w:h="11907" w:orient="landscape" w:code="9"/>
      <w:pgMar w:top="1701" w:right="1134" w:bottom="1134" w:left="1134"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A25A58" w14:textId="77777777" w:rsidR="00FF4F11" w:rsidRDefault="00FF4F11">
      <w:r>
        <w:separator/>
      </w:r>
    </w:p>
  </w:endnote>
  <w:endnote w:type="continuationSeparator" w:id="0">
    <w:p w14:paraId="13DD0B31" w14:textId="77777777" w:rsidR="00FF4F11" w:rsidRDefault="00FF4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F608E" w14:textId="77777777" w:rsidR="00FF4F11" w:rsidRDefault="00FF4F11">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D75DC" w14:textId="77777777" w:rsidR="00FF4F11" w:rsidRDefault="00FF4F11">
    <w:pPr>
      <w:tabs>
        <w:tab w:val="center" w:pos="4986"/>
        <w:tab w:val="right" w:pos="99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84FAE" w14:textId="77777777" w:rsidR="00FF4F11" w:rsidRDefault="00FF4F11">
    <w:pPr>
      <w:tabs>
        <w:tab w:val="center" w:pos="4986"/>
        <w:tab w:val="right" w:pos="99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CA96D" w14:textId="77777777" w:rsidR="00FF4F11" w:rsidRDefault="00FF4F11">
      <w:r>
        <w:separator/>
      </w:r>
    </w:p>
  </w:footnote>
  <w:footnote w:type="continuationSeparator" w:id="0">
    <w:p w14:paraId="65B734BF" w14:textId="77777777" w:rsidR="00FF4F11" w:rsidRDefault="00FF4F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E2319" w14:textId="77777777" w:rsidR="00FF4F11" w:rsidRDefault="00FF4F11">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FE670" w14:textId="77777777" w:rsidR="00FF4F11" w:rsidRDefault="00FF4F11">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2EB55" w14:textId="77777777" w:rsidR="00FF4F11" w:rsidRDefault="00FF4F11">
    <w:pPr>
      <w:tabs>
        <w:tab w:val="center" w:pos="4153"/>
        <w:tab w:val="right" w:pos="8306"/>
      </w:tabs>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645FD"/>
    <w:multiLevelType w:val="multilevel"/>
    <w:tmpl w:val="DB4C6B6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7A44EE5"/>
    <w:multiLevelType w:val="multilevel"/>
    <w:tmpl w:val="0427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EC3686"/>
    <w:multiLevelType w:val="multilevel"/>
    <w:tmpl w:val="C96E4012"/>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B93919"/>
    <w:multiLevelType w:val="hybridMultilevel"/>
    <w:tmpl w:val="8626C3D2"/>
    <w:lvl w:ilvl="0" w:tplc="07D83408">
      <w:start w:val="1"/>
      <w:numFmt w:val="decimal"/>
      <w:lvlText w:val="%1.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4">
    <w:nsid w:val="0DB87076"/>
    <w:multiLevelType w:val="hybridMultilevel"/>
    <w:tmpl w:val="8FB0B888"/>
    <w:lvl w:ilvl="0" w:tplc="DB4C7478">
      <w:start w:val="1"/>
      <w:numFmt w:val="decimal"/>
      <w:lvlText w:val="%1."/>
      <w:lvlJc w:val="left"/>
      <w:pPr>
        <w:ind w:left="720" w:hanging="360"/>
      </w:pPr>
      <w:rPr>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58E200E"/>
    <w:multiLevelType w:val="hybridMultilevel"/>
    <w:tmpl w:val="52564706"/>
    <w:lvl w:ilvl="0" w:tplc="2B9C76C2">
      <w:start w:val="18"/>
      <w:numFmt w:val="decimal"/>
      <w:lvlText w:val="%1."/>
      <w:lvlJc w:val="left"/>
      <w:pPr>
        <w:ind w:left="786" w:hanging="360"/>
      </w:pPr>
      <w:rPr>
        <w:rFonts w:hint="default"/>
      </w:rPr>
    </w:lvl>
    <w:lvl w:ilvl="1" w:tplc="04270019" w:tentative="1">
      <w:start w:val="1"/>
      <w:numFmt w:val="lowerLetter"/>
      <w:lvlText w:val="%2."/>
      <w:lvlJc w:val="left"/>
      <w:pPr>
        <w:ind w:left="1932" w:hanging="360"/>
      </w:pPr>
    </w:lvl>
    <w:lvl w:ilvl="2" w:tplc="0427001B" w:tentative="1">
      <w:start w:val="1"/>
      <w:numFmt w:val="lowerRoman"/>
      <w:lvlText w:val="%3."/>
      <w:lvlJc w:val="right"/>
      <w:pPr>
        <w:ind w:left="2652" w:hanging="180"/>
      </w:pPr>
    </w:lvl>
    <w:lvl w:ilvl="3" w:tplc="0427000F" w:tentative="1">
      <w:start w:val="1"/>
      <w:numFmt w:val="decimal"/>
      <w:lvlText w:val="%4."/>
      <w:lvlJc w:val="left"/>
      <w:pPr>
        <w:ind w:left="3372" w:hanging="360"/>
      </w:pPr>
    </w:lvl>
    <w:lvl w:ilvl="4" w:tplc="04270019" w:tentative="1">
      <w:start w:val="1"/>
      <w:numFmt w:val="lowerLetter"/>
      <w:lvlText w:val="%5."/>
      <w:lvlJc w:val="left"/>
      <w:pPr>
        <w:ind w:left="4092" w:hanging="360"/>
      </w:pPr>
    </w:lvl>
    <w:lvl w:ilvl="5" w:tplc="0427001B" w:tentative="1">
      <w:start w:val="1"/>
      <w:numFmt w:val="lowerRoman"/>
      <w:lvlText w:val="%6."/>
      <w:lvlJc w:val="right"/>
      <w:pPr>
        <w:ind w:left="4812" w:hanging="180"/>
      </w:pPr>
    </w:lvl>
    <w:lvl w:ilvl="6" w:tplc="0427000F" w:tentative="1">
      <w:start w:val="1"/>
      <w:numFmt w:val="decimal"/>
      <w:lvlText w:val="%7."/>
      <w:lvlJc w:val="left"/>
      <w:pPr>
        <w:ind w:left="5532" w:hanging="360"/>
      </w:pPr>
    </w:lvl>
    <w:lvl w:ilvl="7" w:tplc="04270019" w:tentative="1">
      <w:start w:val="1"/>
      <w:numFmt w:val="lowerLetter"/>
      <w:lvlText w:val="%8."/>
      <w:lvlJc w:val="left"/>
      <w:pPr>
        <w:ind w:left="6252" w:hanging="360"/>
      </w:pPr>
    </w:lvl>
    <w:lvl w:ilvl="8" w:tplc="0427001B" w:tentative="1">
      <w:start w:val="1"/>
      <w:numFmt w:val="lowerRoman"/>
      <w:lvlText w:val="%9."/>
      <w:lvlJc w:val="right"/>
      <w:pPr>
        <w:ind w:left="6972" w:hanging="180"/>
      </w:pPr>
    </w:lvl>
  </w:abstractNum>
  <w:abstractNum w:abstractNumId="6">
    <w:nsid w:val="15935CCB"/>
    <w:multiLevelType w:val="hybridMultilevel"/>
    <w:tmpl w:val="629698CC"/>
    <w:lvl w:ilvl="0" w:tplc="E878D63A">
      <w:start w:val="9"/>
      <w:numFmt w:val="decimal"/>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B7B5317"/>
    <w:multiLevelType w:val="multilevel"/>
    <w:tmpl w:val="0D6C5870"/>
    <w:lvl w:ilvl="0">
      <w:start w:val="1"/>
      <w:numFmt w:val="decimal"/>
      <w:lvlText w:val="%1"/>
      <w:lvlJc w:val="left"/>
      <w:pPr>
        <w:ind w:left="480" w:hanging="480"/>
      </w:pPr>
      <w:rPr>
        <w:rFonts w:hint="default"/>
      </w:rPr>
    </w:lvl>
    <w:lvl w:ilvl="1">
      <w:start w:val="2"/>
      <w:numFmt w:val="decimal"/>
      <w:lvlText w:val="%1.%2"/>
      <w:lvlJc w:val="left"/>
      <w:pPr>
        <w:ind w:left="515" w:hanging="480"/>
      </w:pPr>
      <w:rPr>
        <w:rFonts w:hint="default"/>
      </w:rPr>
    </w:lvl>
    <w:lvl w:ilvl="2">
      <w:start w:val="3"/>
      <w:numFmt w:val="decimal"/>
      <w:lvlText w:val="%1.%2.%3"/>
      <w:lvlJc w:val="left"/>
      <w:pPr>
        <w:ind w:left="790" w:hanging="720"/>
      </w:pPr>
      <w:rPr>
        <w:rFonts w:hint="default"/>
      </w:rPr>
    </w:lvl>
    <w:lvl w:ilvl="3">
      <w:start w:val="1"/>
      <w:numFmt w:val="decimal"/>
      <w:lvlText w:val="%1.%2.%3.%4"/>
      <w:lvlJc w:val="left"/>
      <w:pPr>
        <w:ind w:left="825" w:hanging="720"/>
      </w:pPr>
      <w:rPr>
        <w:rFonts w:hint="default"/>
      </w:rPr>
    </w:lvl>
    <w:lvl w:ilvl="4">
      <w:start w:val="1"/>
      <w:numFmt w:val="decimal"/>
      <w:lvlText w:val="%1.%2.%3.%4.%5"/>
      <w:lvlJc w:val="left"/>
      <w:pPr>
        <w:ind w:left="1220" w:hanging="1080"/>
      </w:pPr>
      <w:rPr>
        <w:rFonts w:hint="default"/>
      </w:rPr>
    </w:lvl>
    <w:lvl w:ilvl="5">
      <w:start w:val="1"/>
      <w:numFmt w:val="decimal"/>
      <w:lvlText w:val="%1.%2.%3.%4.%5.%6"/>
      <w:lvlJc w:val="left"/>
      <w:pPr>
        <w:ind w:left="1255" w:hanging="1080"/>
      </w:pPr>
      <w:rPr>
        <w:rFonts w:hint="default"/>
      </w:rPr>
    </w:lvl>
    <w:lvl w:ilvl="6">
      <w:start w:val="1"/>
      <w:numFmt w:val="decimal"/>
      <w:lvlText w:val="%1.%2.%3.%4.%5.%6.%7"/>
      <w:lvlJc w:val="left"/>
      <w:pPr>
        <w:ind w:left="1650" w:hanging="1440"/>
      </w:pPr>
      <w:rPr>
        <w:rFonts w:hint="default"/>
      </w:rPr>
    </w:lvl>
    <w:lvl w:ilvl="7">
      <w:start w:val="1"/>
      <w:numFmt w:val="decimal"/>
      <w:lvlText w:val="%1.%2.%3.%4.%5.%6.%7.%8"/>
      <w:lvlJc w:val="left"/>
      <w:pPr>
        <w:ind w:left="1685" w:hanging="1440"/>
      </w:pPr>
      <w:rPr>
        <w:rFonts w:hint="default"/>
      </w:rPr>
    </w:lvl>
    <w:lvl w:ilvl="8">
      <w:start w:val="1"/>
      <w:numFmt w:val="decimal"/>
      <w:lvlText w:val="%1.%2.%3.%4.%5.%6.%7.%8.%9"/>
      <w:lvlJc w:val="left"/>
      <w:pPr>
        <w:ind w:left="2080" w:hanging="1800"/>
      </w:pPr>
      <w:rPr>
        <w:rFonts w:hint="default"/>
      </w:rPr>
    </w:lvl>
  </w:abstractNum>
  <w:abstractNum w:abstractNumId="8">
    <w:nsid w:val="2DCB0BEF"/>
    <w:multiLevelType w:val="multilevel"/>
    <w:tmpl w:val="046841F8"/>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0A7395B"/>
    <w:multiLevelType w:val="multilevel"/>
    <w:tmpl w:val="43406538"/>
    <w:lvl w:ilvl="0">
      <w:start w:val="2"/>
      <w:numFmt w:val="decimal"/>
      <w:lvlText w:val="%1."/>
      <w:lvlJc w:val="left"/>
      <w:pPr>
        <w:ind w:left="357" w:hanging="357"/>
      </w:pPr>
      <w:rPr>
        <w:rFonts w:hint="default"/>
      </w:rPr>
    </w:lvl>
    <w:lvl w:ilvl="1">
      <w:start w:val="1"/>
      <w:numFmt w:val="decimal"/>
      <w:lvlText w:val="%1.%2."/>
      <w:lvlJc w:val="left"/>
      <w:pPr>
        <w:ind w:left="354" w:hanging="357"/>
      </w:pPr>
      <w:rPr>
        <w:rFonts w:hint="default"/>
      </w:rPr>
    </w:lvl>
    <w:lvl w:ilvl="2">
      <w:start w:val="1"/>
      <w:numFmt w:val="decimal"/>
      <w:lvlText w:val="%1.%2.%3."/>
      <w:lvlJc w:val="left"/>
      <w:pPr>
        <w:ind w:left="711" w:hanging="717"/>
      </w:pPr>
      <w:rPr>
        <w:rFonts w:hint="default"/>
      </w:rPr>
    </w:lvl>
    <w:lvl w:ilvl="3">
      <w:start w:val="1"/>
      <w:numFmt w:val="decimal"/>
      <w:lvlText w:val="%1.%2.%3.%4."/>
      <w:lvlJc w:val="left"/>
      <w:pPr>
        <w:ind w:left="708" w:hanging="717"/>
      </w:pPr>
      <w:rPr>
        <w:rFonts w:hint="default"/>
      </w:rPr>
    </w:lvl>
    <w:lvl w:ilvl="4">
      <w:start w:val="1"/>
      <w:numFmt w:val="decimal"/>
      <w:lvlText w:val="%1.%2.%3.%4.%5."/>
      <w:lvlJc w:val="left"/>
      <w:pPr>
        <w:ind w:left="1065" w:hanging="1077"/>
      </w:pPr>
      <w:rPr>
        <w:rFonts w:hint="default"/>
      </w:rPr>
    </w:lvl>
    <w:lvl w:ilvl="5">
      <w:start w:val="1"/>
      <w:numFmt w:val="decimal"/>
      <w:lvlText w:val="%1.%2.%3.%4.%5.%6."/>
      <w:lvlJc w:val="left"/>
      <w:pPr>
        <w:ind w:left="1062" w:hanging="1077"/>
      </w:pPr>
      <w:rPr>
        <w:rFonts w:hint="default"/>
      </w:rPr>
    </w:lvl>
    <w:lvl w:ilvl="6">
      <w:start w:val="1"/>
      <w:numFmt w:val="decimal"/>
      <w:lvlText w:val="%1.%2.%3.%4.%5.%6.%7."/>
      <w:lvlJc w:val="left"/>
      <w:pPr>
        <w:ind w:left="1419" w:hanging="1437"/>
      </w:pPr>
      <w:rPr>
        <w:rFonts w:hint="default"/>
      </w:rPr>
    </w:lvl>
    <w:lvl w:ilvl="7">
      <w:start w:val="1"/>
      <w:numFmt w:val="decimal"/>
      <w:lvlText w:val="%1.%2.%3.%4.%5.%6.%7.%8."/>
      <w:lvlJc w:val="left"/>
      <w:pPr>
        <w:ind w:left="1416" w:hanging="1437"/>
      </w:pPr>
      <w:rPr>
        <w:rFonts w:hint="default"/>
      </w:rPr>
    </w:lvl>
    <w:lvl w:ilvl="8">
      <w:start w:val="1"/>
      <w:numFmt w:val="decimal"/>
      <w:lvlText w:val="%1.%2.%3.%4.%5.%6.%7.%8.%9."/>
      <w:lvlJc w:val="left"/>
      <w:pPr>
        <w:ind w:left="1773" w:hanging="1797"/>
      </w:pPr>
      <w:rPr>
        <w:rFonts w:hint="default"/>
      </w:rPr>
    </w:lvl>
  </w:abstractNum>
  <w:abstractNum w:abstractNumId="10">
    <w:nsid w:val="31694E8D"/>
    <w:multiLevelType w:val="multilevel"/>
    <w:tmpl w:val="DB4C6B6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4991FCE"/>
    <w:multiLevelType w:val="hybridMultilevel"/>
    <w:tmpl w:val="8D5ECA2C"/>
    <w:lvl w:ilvl="0" w:tplc="04800FF6">
      <w:start w:val="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DA4EA3"/>
    <w:multiLevelType w:val="multilevel"/>
    <w:tmpl w:val="1432200A"/>
    <w:lvl w:ilvl="0">
      <w:start w:val="16"/>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nsid w:val="34F96A41"/>
    <w:multiLevelType w:val="hybridMultilevel"/>
    <w:tmpl w:val="2EAE4B7E"/>
    <w:lvl w:ilvl="0" w:tplc="0427000F">
      <w:start w:val="1"/>
      <w:numFmt w:val="decimal"/>
      <w:lvlText w:val="%1."/>
      <w:lvlJc w:val="left"/>
      <w:pPr>
        <w:tabs>
          <w:tab w:val="num" w:pos="1080"/>
        </w:tabs>
        <w:ind w:left="1080" w:hanging="360"/>
      </w:pPr>
      <w:rPr>
        <w:rFonts w:cs="Times New Roman"/>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14">
    <w:nsid w:val="41521FE5"/>
    <w:multiLevelType w:val="multilevel"/>
    <w:tmpl w:val="885476DC"/>
    <w:lvl w:ilvl="0">
      <w:start w:val="1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5">
    <w:nsid w:val="43A726E6"/>
    <w:multiLevelType w:val="hybridMultilevel"/>
    <w:tmpl w:val="E31E9FB8"/>
    <w:lvl w:ilvl="0" w:tplc="07D83408">
      <w:start w:val="1"/>
      <w:numFmt w:val="decimal"/>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43E61EBE"/>
    <w:multiLevelType w:val="hybridMultilevel"/>
    <w:tmpl w:val="C5F83F86"/>
    <w:lvl w:ilvl="0" w:tplc="DB4C7478">
      <w:start w:val="1"/>
      <w:numFmt w:val="decimal"/>
      <w:lvlText w:val="%1."/>
      <w:lvlJc w:val="left"/>
      <w:pPr>
        <w:ind w:left="6456" w:hanging="360"/>
      </w:pPr>
      <w:rPr>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43F13907"/>
    <w:multiLevelType w:val="hybridMultilevel"/>
    <w:tmpl w:val="027C9AE8"/>
    <w:lvl w:ilvl="0" w:tplc="0427000F">
      <w:start w:val="1"/>
      <w:numFmt w:val="decimal"/>
      <w:lvlText w:val="%1."/>
      <w:lvlJc w:val="left"/>
      <w:pPr>
        <w:tabs>
          <w:tab w:val="num" w:pos="1080"/>
        </w:tabs>
        <w:ind w:left="1080" w:hanging="360"/>
      </w:pPr>
      <w:rPr>
        <w:rFonts w:cs="Times New Roman"/>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18">
    <w:nsid w:val="4F9C5948"/>
    <w:multiLevelType w:val="hybridMultilevel"/>
    <w:tmpl w:val="7E58835C"/>
    <w:lvl w:ilvl="0" w:tplc="1500F5B4">
      <w:start w:val="5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9">
    <w:nsid w:val="58B013CE"/>
    <w:multiLevelType w:val="multilevel"/>
    <w:tmpl w:val="046841F8"/>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A24722B"/>
    <w:multiLevelType w:val="hybridMultilevel"/>
    <w:tmpl w:val="6016A278"/>
    <w:lvl w:ilvl="0" w:tplc="BEC28D76">
      <w:start w:val="1"/>
      <w:numFmt w:val="decimal"/>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61651AA7"/>
    <w:multiLevelType w:val="hybridMultilevel"/>
    <w:tmpl w:val="7D7EE264"/>
    <w:lvl w:ilvl="0" w:tplc="0304EABC">
      <w:start w:val="6"/>
      <w:numFmt w:val="decimal"/>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668A09B8"/>
    <w:multiLevelType w:val="hybridMultilevel"/>
    <w:tmpl w:val="1700D5F8"/>
    <w:lvl w:ilvl="0" w:tplc="DB4C7478">
      <w:start w:val="1"/>
      <w:numFmt w:val="decimal"/>
      <w:lvlText w:val="%1."/>
      <w:lvlJc w:val="left"/>
      <w:pPr>
        <w:ind w:left="6456" w:hanging="360"/>
      </w:pPr>
      <w:rPr>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6DF409D9"/>
    <w:multiLevelType w:val="multilevel"/>
    <w:tmpl w:val="9426DAC8"/>
    <w:lvl w:ilvl="0">
      <w:start w:val="2"/>
      <w:numFmt w:val="decimal"/>
      <w:lvlText w:val="%1."/>
      <w:lvlJc w:val="left"/>
      <w:pPr>
        <w:ind w:left="720" w:hanging="720"/>
      </w:pPr>
      <w:rPr>
        <w:rFonts w:hint="default"/>
        <w:color w:val="000000" w:themeColor="text1"/>
      </w:rPr>
    </w:lvl>
    <w:lvl w:ilvl="1">
      <w:start w:val="1"/>
      <w:numFmt w:val="decimal"/>
      <w:lvlText w:val="%1.%2."/>
      <w:lvlJc w:val="left"/>
      <w:pPr>
        <w:ind w:left="720" w:hanging="720"/>
      </w:pPr>
      <w:rPr>
        <w:rFonts w:hint="default"/>
        <w:color w:val="000000" w:themeColor="text1"/>
      </w:rPr>
    </w:lvl>
    <w:lvl w:ilvl="2">
      <w:start w:val="2"/>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4">
    <w:nsid w:val="742866A6"/>
    <w:multiLevelType w:val="multilevel"/>
    <w:tmpl w:val="8E4A2B70"/>
    <w:lvl w:ilvl="0">
      <w:start w:val="1"/>
      <w:numFmt w:val="decimal"/>
      <w:lvlText w:val="%1."/>
      <w:lvlJc w:val="left"/>
      <w:pPr>
        <w:ind w:left="540" w:hanging="540"/>
      </w:pPr>
      <w:rPr>
        <w:rFonts w:hint="default"/>
      </w:rPr>
    </w:lvl>
    <w:lvl w:ilvl="1">
      <w:start w:val="1"/>
      <w:numFmt w:val="decimal"/>
      <w:lvlText w:val="%1.%2."/>
      <w:lvlJc w:val="left"/>
      <w:pPr>
        <w:ind w:left="628" w:hanging="540"/>
      </w:pPr>
      <w:rPr>
        <w:rFonts w:hint="default"/>
      </w:rPr>
    </w:lvl>
    <w:lvl w:ilvl="2">
      <w:start w:val="1"/>
      <w:numFmt w:val="decimal"/>
      <w:lvlText w:val="%1.%2.%3."/>
      <w:lvlJc w:val="left"/>
      <w:pPr>
        <w:ind w:left="896" w:hanging="720"/>
      </w:pPr>
      <w:rPr>
        <w:rFonts w:hint="default"/>
      </w:rPr>
    </w:lvl>
    <w:lvl w:ilvl="3">
      <w:start w:val="1"/>
      <w:numFmt w:val="decimal"/>
      <w:lvlText w:val="%1.%2.%3.%4."/>
      <w:lvlJc w:val="left"/>
      <w:pPr>
        <w:ind w:left="984" w:hanging="720"/>
      </w:pPr>
      <w:rPr>
        <w:rFonts w:hint="default"/>
      </w:rPr>
    </w:lvl>
    <w:lvl w:ilvl="4">
      <w:start w:val="1"/>
      <w:numFmt w:val="decimal"/>
      <w:lvlText w:val="%1.%2.%3.%4.%5."/>
      <w:lvlJc w:val="left"/>
      <w:pPr>
        <w:ind w:left="1432" w:hanging="1080"/>
      </w:pPr>
      <w:rPr>
        <w:rFonts w:hint="default"/>
      </w:rPr>
    </w:lvl>
    <w:lvl w:ilvl="5">
      <w:start w:val="1"/>
      <w:numFmt w:val="decimal"/>
      <w:lvlText w:val="%1.%2.%3.%4.%5.%6."/>
      <w:lvlJc w:val="left"/>
      <w:pPr>
        <w:ind w:left="1520" w:hanging="1080"/>
      </w:pPr>
      <w:rPr>
        <w:rFonts w:hint="default"/>
      </w:rPr>
    </w:lvl>
    <w:lvl w:ilvl="6">
      <w:start w:val="1"/>
      <w:numFmt w:val="decimal"/>
      <w:lvlText w:val="%1.%2.%3.%4.%5.%6.%7."/>
      <w:lvlJc w:val="left"/>
      <w:pPr>
        <w:ind w:left="1968" w:hanging="1440"/>
      </w:pPr>
      <w:rPr>
        <w:rFonts w:hint="default"/>
      </w:rPr>
    </w:lvl>
    <w:lvl w:ilvl="7">
      <w:start w:val="1"/>
      <w:numFmt w:val="decimal"/>
      <w:lvlText w:val="%1.%2.%3.%4.%5.%6.%7.%8."/>
      <w:lvlJc w:val="left"/>
      <w:pPr>
        <w:ind w:left="2056" w:hanging="1440"/>
      </w:pPr>
      <w:rPr>
        <w:rFonts w:hint="default"/>
      </w:rPr>
    </w:lvl>
    <w:lvl w:ilvl="8">
      <w:start w:val="1"/>
      <w:numFmt w:val="decimal"/>
      <w:lvlText w:val="%1.%2.%3.%4.%5.%6.%7.%8.%9."/>
      <w:lvlJc w:val="left"/>
      <w:pPr>
        <w:ind w:left="2504" w:hanging="1800"/>
      </w:pPr>
      <w:rPr>
        <w:rFonts w:hint="default"/>
      </w:rPr>
    </w:lvl>
  </w:abstractNum>
  <w:abstractNum w:abstractNumId="25">
    <w:nsid w:val="74C90960"/>
    <w:multiLevelType w:val="hybridMultilevel"/>
    <w:tmpl w:val="D090AAD6"/>
    <w:lvl w:ilvl="0" w:tplc="12128DA8">
      <w:start w:val="4"/>
      <w:numFmt w:val="decimal"/>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78EB2F86"/>
    <w:multiLevelType w:val="hybridMultilevel"/>
    <w:tmpl w:val="836C5254"/>
    <w:lvl w:ilvl="0" w:tplc="AFBEC1F8">
      <w:start w:val="9"/>
      <w:numFmt w:val="decimal"/>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7AAD18A0"/>
    <w:multiLevelType w:val="hybridMultilevel"/>
    <w:tmpl w:val="C3E4B630"/>
    <w:lvl w:ilvl="0" w:tplc="07D83408">
      <w:start w:val="1"/>
      <w:numFmt w:val="decimal"/>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7AE451FD"/>
    <w:multiLevelType w:val="multilevel"/>
    <w:tmpl w:val="707CE4D4"/>
    <w:lvl w:ilvl="0">
      <w:start w:val="1"/>
      <w:numFmt w:val="decimal"/>
      <w:lvlText w:val="%1."/>
      <w:lvlJc w:val="left"/>
      <w:pPr>
        <w:ind w:left="720" w:hanging="360"/>
      </w:pPr>
    </w:lvl>
    <w:lvl w:ilvl="1">
      <w:start w:val="2"/>
      <w:numFmt w:val="decimal"/>
      <w:isLgl/>
      <w:lvlText w:val="%1.%2."/>
      <w:lvlJc w:val="left"/>
      <w:pPr>
        <w:ind w:left="1778" w:hanging="360"/>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BA94486"/>
    <w:multiLevelType w:val="hybridMultilevel"/>
    <w:tmpl w:val="4E50C4D6"/>
    <w:lvl w:ilvl="0" w:tplc="1A6AC0CE">
      <w:start w:val="1"/>
      <w:numFmt w:val="decimal"/>
      <w:lvlText w:val="%1)"/>
      <w:lvlJc w:val="left"/>
      <w:pPr>
        <w:ind w:left="1755" w:hanging="103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0">
    <w:nsid w:val="7E7932C3"/>
    <w:multiLevelType w:val="hybridMultilevel"/>
    <w:tmpl w:val="2014F26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7"/>
  </w:num>
  <w:num w:numId="4">
    <w:abstractNumId w:val="25"/>
  </w:num>
  <w:num w:numId="5">
    <w:abstractNumId w:val="15"/>
  </w:num>
  <w:num w:numId="6">
    <w:abstractNumId w:val="26"/>
  </w:num>
  <w:num w:numId="7">
    <w:abstractNumId w:val="6"/>
  </w:num>
  <w:num w:numId="8">
    <w:abstractNumId w:val="21"/>
  </w:num>
  <w:num w:numId="9">
    <w:abstractNumId w:val="3"/>
  </w:num>
  <w:num w:numId="10">
    <w:abstractNumId w:val="0"/>
  </w:num>
  <w:num w:numId="11">
    <w:abstractNumId w:val="7"/>
  </w:num>
  <w:num w:numId="12">
    <w:abstractNumId w:val="23"/>
  </w:num>
  <w:num w:numId="13">
    <w:abstractNumId w:val="20"/>
  </w:num>
  <w:num w:numId="14">
    <w:abstractNumId w:val="10"/>
  </w:num>
  <w:num w:numId="15">
    <w:abstractNumId w:val="1"/>
  </w:num>
  <w:num w:numId="16">
    <w:abstractNumId w:val="4"/>
  </w:num>
  <w:num w:numId="17">
    <w:abstractNumId w:val="24"/>
  </w:num>
  <w:num w:numId="18">
    <w:abstractNumId w:val="28"/>
  </w:num>
  <w:num w:numId="19">
    <w:abstractNumId w:val="19"/>
  </w:num>
  <w:num w:numId="20">
    <w:abstractNumId w:val="8"/>
  </w:num>
  <w:num w:numId="21">
    <w:abstractNumId w:val="16"/>
  </w:num>
  <w:num w:numId="22">
    <w:abstractNumId w:val="13"/>
  </w:num>
  <w:num w:numId="23">
    <w:abstractNumId w:val="17"/>
  </w:num>
  <w:num w:numId="24">
    <w:abstractNumId w:val="30"/>
  </w:num>
  <w:num w:numId="25">
    <w:abstractNumId w:val="5"/>
  </w:num>
  <w:num w:numId="26">
    <w:abstractNumId w:val="11"/>
  </w:num>
  <w:num w:numId="27">
    <w:abstractNumId w:val="14"/>
  </w:num>
  <w:num w:numId="28">
    <w:abstractNumId w:val="12"/>
  </w:num>
  <w:num w:numId="29">
    <w:abstractNumId w:val="2"/>
  </w:num>
  <w:num w:numId="30">
    <w:abstractNumId w:val="18"/>
  </w:num>
  <w:num w:numId="31">
    <w:abstractNumId w:val="29"/>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C31"/>
    <w:rsid w:val="00000BBD"/>
    <w:rsid w:val="00001686"/>
    <w:rsid w:val="00001EDA"/>
    <w:rsid w:val="00002859"/>
    <w:rsid w:val="00002C31"/>
    <w:rsid w:val="0000722B"/>
    <w:rsid w:val="000105FF"/>
    <w:rsid w:val="000112E6"/>
    <w:rsid w:val="00012857"/>
    <w:rsid w:val="00016526"/>
    <w:rsid w:val="000177E3"/>
    <w:rsid w:val="00021EDC"/>
    <w:rsid w:val="00022A10"/>
    <w:rsid w:val="000234F6"/>
    <w:rsid w:val="00024B13"/>
    <w:rsid w:val="000275E1"/>
    <w:rsid w:val="00027DBF"/>
    <w:rsid w:val="000307B4"/>
    <w:rsid w:val="00030AD3"/>
    <w:rsid w:val="00033043"/>
    <w:rsid w:val="0003530C"/>
    <w:rsid w:val="000355C4"/>
    <w:rsid w:val="00041726"/>
    <w:rsid w:val="00042B83"/>
    <w:rsid w:val="00043E4D"/>
    <w:rsid w:val="00044395"/>
    <w:rsid w:val="000444A5"/>
    <w:rsid w:val="00044567"/>
    <w:rsid w:val="00044E9F"/>
    <w:rsid w:val="000478FA"/>
    <w:rsid w:val="0005071F"/>
    <w:rsid w:val="00053D93"/>
    <w:rsid w:val="00054086"/>
    <w:rsid w:val="00055219"/>
    <w:rsid w:val="000601D9"/>
    <w:rsid w:val="00061CAC"/>
    <w:rsid w:val="00066363"/>
    <w:rsid w:val="00071535"/>
    <w:rsid w:val="0007166A"/>
    <w:rsid w:val="00071B45"/>
    <w:rsid w:val="00072E18"/>
    <w:rsid w:val="0007312F"/>
    <w:rsid w:val="0007319E"/>
    <w:rsid w:val="00077C8A"/>
    <w:rsid w:val="00081552"/>
    <w:rsid w:val="000843E3"/>
    <w:rsid w:val="00085967"/>
    <w:rsid w:val="0009701C"/>
    <w:rsid w:val="000974DE"/>
    <w:rsid w:val="000975BF"/>
    <w:rsid w:val="000A196B"/>
    <w:rsid w:val="000A3B8E"/>
    <w:rsid w:val="000A3CCC"/>
    <w:rsid w:val="000A4E64"/>
    <w:rsid w:val="000A574E"/>
    <w:rsid w:val="000B4E66"/>
    <w:rsid w:val="000B596C"/>
    <w:rsid w:val="000C0B87"/>
    <w:rsid w:val="000C2E0E"/>
    <w:rsid w:val="000C3409"/>
    <w:rsid w:val="000C7718"/>
    <w:rsid w:val="000C7A4D"/>
    <w:rsid w:val="000D15CE"/>
    <w:rsid w:val="000D2B8A"/>
    <w:rsid w:val="000E08F2"/>
    <w:rsid w:val="000E1CA8"/>
    <w:rsid w:val="000E29C4"/>
    <w:rsid w:val="000E3593"/>
    <w:rsid w:val="000E553D"/>
    <w:rsid w:val="000E60DC"/>
    <w:rsid w:val="000E75AC"/>
    <w:rsid w:val="000F00E3"/>
    <w:rsid w:val="000F00EA"/>
    <w:rsid w:val="000F2AF2"/>
    <w:rsid w:val="000F30A0"/>
    <w:rsid w:val="000F36FC"/>
    <w:rsid w:val="000F37E8"/>
    <w:rsid w:val="000F3E12"/>
    <w:rsid w:val="000F42BD"/>
    <w:rsid w:val="000F488A"/>
    <w:rsid w:val="000F4EF1"/>
    <w:rsid w:val="000F6526"/>
    <w:rsid w:val="00102681"/>
    <w:rsid w:val="00102EA4"/>
    <w:rsid w:val="001072F7"/>
    <w:rsid w:val="00107E77"/>
    <w:rsid w:val="00110FEE"/>
    <w:rsid w:val="00114480"/>
    <w:rsid w:val="0011584B"/>
    <w:rsid w:val="00117161"/>
    <w:rsid w:val="001217FA"/>
    <w:rsid w:val="00121FC4"/>
    <w:rsid w:val="001228EA"/>
    <w:rsid w:val="00123498"/>
    <w:rsid w:val="00125323"/>
    <w:rsid w:val="00125B68"/>
    <w:rsid w:val="0013037A"/>
    <w:rsid w:val="001375C0"/>
    <w:rsid w:val="0014249A"/>
    <w:rsid w:val="00143B01"/>
    <w:rsid w:val="001446BD"/>
    <w:rsid w:val="001451D5"/>
    <w:rsid w:val="001468FC"/>
    <w:rsid w:val="00152B85"/>
    <w:rsid w:val="00152EDC"/>
    <w:rsid w:val="0015327C"/>
    <w:rsid w:val="00153E95"/>
    <w:rsid w:val="00154F33"/>
    <w:rsid w:val="00157E55"/>
    <w:rsid w:val="001605F4"/>
    <w:rsid w:val="00160B64"/>
    <w:rsid w:val="00164251"/>
    <w:rsid w:val="001668DD"/>
    <w:rsid w:val="00166E22"/>
    <w:rsid w:val="0017225A"/>
    <w:rsid w:val="001738FB"/>
    <w:rsid w:val="00183C36"/>
    <w:rsid w:val="001852DA"/>
    <w:rsid w:val="00185B7C"/>
    <w:rsid w:val="00187888"/>
    <w:rsid w:val="00192170"/>
    <w:rsid w:val="00196149"/>
    <w:rsid w:val="00196A2E"/>
    <w:rsid w:val="00196D00"/>
    <w:rsid w:val="001A38D4"/>
    <w:rsid w:val="001A4BAE"/>
    <w:rsid w:val="001A5A9C"/>
    <w:rsid w:val="001A5FEA"/>
    <w:rsid w:val="001A6DDE"/>
    <w:rsid w:val="001B0216"/>
    <w:rsid w:val="001B102B"/>
    <w:rsid w:val="001B284F"/>
    <w:rsid w:val="001C5767"/>
    <w:rsid w:val="001D1EEE"/>
    <w:rsid w:val="001D5642"/>
    <w:rsid w:val="001E0530"/>
    <w:rsid w:val="001E42E4"/>
    <w:rsid w:val="001E479D"/>
    <w:rsid w:val="001E7896"/>
    <w:rsid w:val="001F0FB5"/>
    <w:rsid w:val="001F369A"/>
    <w:rsid w:val="00200F33"/>
    <w:rsid w:val="00201D51"/>
    <w:rsid w:val="00202DBF"/>
    <w:rsid w:val="00202EA0"/>
    <w:rsid w:val="0020314C"/>
    <w:rsid w:val="00206183"/>
    <w:rsid w:val="00206737"/>
    <w:rsid w:val="00207400"/>
    <w:rsid w:val="002133D1"/>
    <w:rsid w:val="00214413"/>
    <w:rsid w:val="0022083D"/>
    <w:rsid w:val="002215F4"/>
    <w:rsid w:val="002217C1"/>
    <w:rsid w:val="00230D92"/>
    <w:rsid w:val="00232A54"/>
    <w:rsid w:val="00233526"/>
    <w:rsid w:val="002360AF"/>
    <w:rsid w:val="0023743F"/>
    <w:rsid w:val="00240DEB"/>
    <w:rsid w:val="00243FE6"/>
    <w:rsid w:val="00245636"/>
    <w:rsid w:val="00245A1B"/>
    <w:rsid w:val="002468BB"/>
    <w:rsid w:val="00250801"/>
    <w:rsid w:val="0025283F"/>
    <w:rsid w:val="00252B24"/>
    <w:rsid w:val="00257452"/>
    <w:rsid w:val="00260FE2"/>
    <w:rsid w:val="0026211A"/>
    <w:rsid w:val="002624EA"/>
    <w:rsid w:val="00262F2C"/>
    <w:rsid w:val="00264C87"/>
    <w:rsid w:val="00265CA1"/>
    <w:rsid w:val="00266162"/>
    <w:rsid w:val="00267253"/>
    <w:rsid w:val="00267F7D"/>
    <w:rsid w:val="00270BEC"/>
    <w:rsid w:val="00272C29"/>
    <w:rsid w:val="00273DCD"/>
    <w:rsid w:val="00273FE1"/>
    <w:rsid w:val="002769FB"/>
    <w:rsid w:val="00281B99"/>
    <w:rsid w:val="00285BDD"/>
    <w:rsid w:val="00286B2F"/>
    <w:rsid w:val="00287D7A"/>
    <w:rsid w:val="00292072"/>
    <w:rsid w:val="002951A4"/>
    <w:rsid w:val="002A053A"/>
    <w:rsid w:val="002A4F8E"/>
    <w:rsid w:val="002A507F"/>
    <w:rsid w:val="002A5763"/>
    <w:rsid w:val="002A578E"/>
    <w:rsid w:val="002A5D5A"/>
    <w:rsid w:val="002A67EB"/>
    <w:rsid w:val="002A7D47"/>
    <w:rsid w:val="002B1810"/>
    <w:rsid w:val="002B24EE"/>
    <w:rsid w:val="002B3AB0"/>
    <w:rsid w:val="002B4425"/>
    <w:rsid w:val="002B49B0"/>
    <w:rsid w:val="002B60A3"/>
    <w:rsid w:val="002C1261"/>
    <w:rsid w:val="002C2B26"/>
    <w:rsid w:val="002C5D88"/>
    <w:rsid w:val="002C6310"/>
    <w:rsid w:val="002D2ED1"/>
    <w:rsid w:val="002D50BB"/>
    <w:rsid w:val="002D5526"/>
    <w:rsid w:val="002D56DE"/>
    <w:rsid w:val="002D5C2A"/>
    <w:rsid w:val="002D6C2D"/>
    <w:rsid w:val="002D7411"/>
    <w:rsid w:val="002E1987"/>
    <w:rsid w:val="002E4715"/>
    <w:rsid w:val="002F05C0"/>
    <w:rsid w:val="002F3D2F"/>
    <w:rsid w:val="003002C6"/>
    <w:rsid w:val="00302AC7"/>
    <w:rsid w:val="00302C40"/>
    <w:rsid w:val="00302E11"/>
    <w:rsid w:val="00303CF5"/>
    <w:rsid w:val="00304622"/>
    <w:rsid w:val="00307A2E"/>
    <w:rsid w:val="00311327"/>
    <w:rsid w:val="00316A4F"/>
    <w:rsid w:val="0032006C"/>
    <w:rsid w:val="00320E68"/>
    <w:rsid w:val="00323C3B"/>
    <w:rsid w:val="00323D51"/>
    <w:rsid w:val="00323F0E"/>
    <w:rsid w:val="00324D71"/>
    <w:rsid w:val="0032588D"/>
    <w:rsid w:val="00325E04"/>
    <w:rsid w:val="003260C6"/>
    <w:rsid w:val="0032634F"/>
    <w:rsid w:val="003264EF"/>
    <w:rsid w:val="00326BA1"/>
    <w:rsid w:val="00326FF9"/>
    <w:rsid w:val="003270D2"/>
    <w:rsid w:val="003278CB"/>
    <w:rsid w:val="00327908"/>
    <w:rsid w:val="003312F4"/>
    <w:rsid w:val="00331744"/>
    <w:rsid w:val="00332E66"/>
    <w:rsid w:val="00335237"/>
    <w:rsid w:val="003359D5"/>
    <w:rsid w:val="00335E03"/>
    <w:rsid w:val="00337446"/>
    <w:rsid w:val="00342722"/>
    <w:rsid w:val="00344C0B"/>
    <w:rsid w:val="00344DE3"/>
    <w:rsid w:val="003457BE"/>
    <w:rsid w:val="003473C5"/>
    <w:rsid w:val="00351CAC"/>
    <w:rsid w:val="003546BC"/>
    <w:rsid w:val="00356670"/>
    <w:rsid w:val="00356841"/>
    <w:rsid w:val="0036134D"/>
    <w:rsid w:val="00361865"/>
    <w:rsid w:val="00364EE6"/>
    <w:rsid w:val="003653CA"/>
    <w:rsid w:val="0036560C"/>
    <w:rsid w:val="00370245"/>
    <w:rsid w:val="00373864"/>
    <w:rsid w:val="00374D21"/>
    <w:rsid w:val="0038084B"/>
    <w:rsid w:val="00382644"/>
    <w:rsid w:val="00383925"/>
    <w:rsid w:val="00383EAA"/>
    <w:rsid w:val="00383F0E"/>
    <w:rsid w:val="00384AAE"/>
    <w:rsid w:val="00385111"/>
    <w:rsid w:val="00386718"/>
    <w:rsid w:val="00390CE7"/>
    <w:rsid w:val="003916F8"/>
    <w:rsid w:val="003922AF"/>
    <w:rsid w:val="003A2432"/>
    <w:rsid w:val="003A4850"/>
    <w:rsid w:val="003A4E7B"/>
    <w:rsid w:val="003A660D"/>
    <w:rsid w:val="003A71CD"/>
    <w:rsid w:val="003B4841"/>
    <w:rsid w:val="003B55E1"/>
    <w:rsid w:val="003B57BC"/>
    <w:rsid w:val="003B7A87"/>
    <w:rsid w:val="003D2648"/>
    <w:rsid w:val="003D2A02"/>
    <w:rsid w:val="003D4CD6"/>
    <w:rsid w:val="003D536A"/>
    <w:rsid w:val="003D5410"/>
    <w:rsid w:val="003D6595"/>
    <w:rsid w:val="003E0855"/>
    <w:rsid w:val="003E6051"/>
    <w:rsid w:val="003E72A7"/>
    <w:rsid w:val="003F0EDC"/>
    <w:rsid w:val="003F31FE"/>
    <w:rsid w:val="003F4A34"/>
    <w:rsid w:val="00402B9F"/>
    <w:rsid w:val="00403C03"/>
    <w:rsid w:val="00404058"/>
    <w:rsid w:val="0040569B"/>
    <w:rsid w:val="004072E8"/>
    <w:rsid w:val="00410CBF"/>
    <w:rsid w:val="00412123"/>
    <w:rsid w:val="00412750"/>
    <w:rsid w:val="00420362"/>
    <w:rsid w:val="00421B34"/>
    <w:rsid w:val="004236B4"/>
    <w:rsid w:val="00424060"/>
    <w:rsid w:val="0042670C"/>
    <w:rsid w:val="004338CE"/>
    <w:rsid w:val="004341CD"/>
    <w:rsid w:val="00435E03"/>
    <w:rsid w:val="0044090B"/>
    <w:rsid w:val="004427F7"/>
    <w:rsid w:val="00442932"/>
    <w:rsid w:val="0044307A"/>
    <w:rsid w:val="00447A6D"/>
    <w:rsid w:val="00447F50"/>
    <w:rsid w:val="00450538"/>
    <w:rsid w:val="00451E89"/>
    <w:rsid w:val="004529CE"/>
    <w:rsid w:val="00453CC1"/>
    <w:rsid w:val="00455274"/>
    <w:rsid w:val="00455953"/>
    <w:rsid w:val="00462D63"/>
    <w:rsid w:val="00464935"/>
    <w:rsid w:val="00464B47"/>
    <w:rsid w:val="00470E1E"/>
    <w:rsid w:val="00472D80"/>
    <w:rsid w:val="004737D6"/>
    <w:rsid w:val="00480BD9"/>
    <w:rsid w:val="00482A53"/>
    <w:rsid w:val="004834E4"/>
    <w:rsid w:val="004841C9"/>
    <w:rsid w:val="00494C19"/>
    <w:rsid w:val="00496C88"/>
    <w:rsid w:val="004A03D1"/>
    <w:rsid w:val="004A0705"/>
    <w:rsid w:val="004A33D6"/>
    <w:rsid w:val="004B0BBF"/>
    <w:rsid w:val="004B1E6F"/>
    <w:rsid w:val="004B2D96"/>
    <w:rsid w:val="004B67E7"/>
    <w:rsid w:val="004C100C"/>
    <w:rsid w:val="004C150E"/>
    <w:rsid w:val="004C19DD"/>
    <w:rsid w:val="004C1A13"/>
    <w:rsid w:val="004D037E"/>
    <w:rsid w:val="004D2BAC"/>
    <w:rsid w:val="004D4C3D"/>
    <w:rsid w:val="004D5D90"/>
    <w:rsid w:val="004E425C"/>
    <w:rsid w:val="004E535F"/>
    <w:rsid w:val="004E6438"/>
    <w:rsid w:val="004F21EE"/>
    <w:rsid w:val="004F3645"/>
    <w:rsid w:val="004F6E8E"/>
    <w:rsid w:val="004F7FAD"/>
    <w:rsid w:val="0050104F"/>
    <w:rsid w:val="00501341"/>
    <w:rsid w:val="005033DC"/>
    <w:rsid w:val="005040B8"/>
    <w:rsid w:val="00504E10"/>
    <w:rsid w:val="00504EDA"/>
    <w:rsid w:val="00505357"/>
    <w:rsid w:val="00506450"/>
    <w:rsid w:val="0051033A"/>
    <w:rsid w:val="00512724"/>
    <w:rsid w:val="00514AF8"/>
    <w:rsid w:val="00520FED"/>
    <w:rsid w:val="005212A2"/>
    <w:rsid w:val="00521647"/>
    <w:rsid w:val="00522710"/>
    <w:rsid w:val="00526BED"/>
    <w:rsid w:val="00526C5E"/>
    <w:rsid w:val="00527B66"/>
    <w:rsid w:val="00533226"/>
    <w:rsid w:val="00533384"/>
    <w:rsid w:val="005338FF"/>
    <w:rsid w:val="0053482B"/>
    <w:rsid w:val="00535875"/>
    <w:rsid w:val="0054095E"/>
    <w:rsid w:val="005415C0"/>
    <w:rsid w:val="00541B59"/>
    <w:rsid w:val="00542098"/>
    <w:rsid w:val="00542F37"/>
    <w:rsid w:val="00543DF5"/>
    <w:rsid w:val="00544877"/>
    <w:rsid w:val="00544B92"/>
    <w:rsid w:val="0054553A"/>
    <w:rsid w:val="00545791"/>
    <w:rsid w:val="00551E87"/>
    <w:rsid w:val="00553057"/>
    <w:rsid w:val="0055450E"/>
    <w:rsid w:val="005553D2"/>
    <w:rsid w:val="00561225"/>
    <w:rsid w:val="005616FE"/>
    <w:rsid w:val="00561A36"/>
    <w:rsid w:val="005631FF"/>
    <w:rsid w:val="00567E80"/>
    <w:rsid w:val="005706DA"/>
    <w:rsid w:val="0057295B"/>
    <w:rsid w:val="00584A90"/>
    <w:rsid w:val="00585988"/>
    <w:rsid w:val="005877F6"/>
    <w:rsid w:val="0058789E"/>
    <w:rsid w:val="00587F29"/>
    <w:rsid w:val="005921C1"/>
    <w:rsid w:val="00594750"/>
    <w:rsid w:val="00595458"/>
    <w:rsid w:val="0059553C"/>
    <w:rsid w:val="00595CD0"/>
    <w:rsid w:val="00597554"/>
    <w:rsid w:val="005A2C34"/>
    <w:rsid w:val="005A55F9"/>
    <w:rsid w:val="005A7CB3"/>
    <w:rsid w:val="005B0216"/>
    <w:rsid w:val="005B34A9"/>
    <w:rsid w:val="005B39E3"/>
    <w:rsid w:val="005B5041"/>
    <w:rsid w:val="005B512C"/>
    <w:rsid w:val="005C7554"/>
    <w:rsid w:val="005C7C5C"/>
    <w:rsid w:val="005D19D3"/>
    <w:rsid w:val="005D63FD"/>
    <w:rsid w:val="005D6E71"/>
    <w:rsid w:val="005E2643"/>
    <w:rsid w:val="005E28E2"/>
    <w:rsid w:val="005E4849"/>
    <w:rsid w:val="005E4AD3"/>
    <w:rsid w:val="005E4BF0"/>
    <w:rsid w:val="005E7130"/>
    <w:rsid w:val="005F0447"/>
    <w:rsid w:val="005F1607"/>
    <w:rsid w:val="005F1C8C"/>
    <w:rsid w:val="005F1F6F"/>
    <w:rsid w:val="005F5459"/>
    <w:rsid w:val="005F550B"/>
    <w:rsid w:val="00600A27"/>
    <w:rsid w:val="00601633"/>
    <w:rsid w:val="00602E40"/>
    <w:rsid w:val="00603524"/>
    <w:rsid w:val="0060355C"/>
    <w:rsid w:val="00605C9E"/>
    <w:rsid w:val="0060748E"/>
    <w:rsid w:val="00612609"/>
    <w:rsid w:val="00614288"/>
    <w:rsid w:val="00615F88"/>
    <w:rsid w:val="00616607"/>
    <w:rsid w:val="00616EB4"/>
    <w:rsid w:val="00617FB8"/>
    <w:rsid w:val="006207D4"/>
    <w:rsid w:val="0062435F"/>
    <w:rsid w:val="00631D88"/>
    <w:rsid w:val="006324BB"/>
    <w:rsid w:val="00634C6D"/>
    <w:rsid w:val="00635EFE"/>
    <w:rsid w:val="006369D6"/>
    <w:rsid w:val="00636BDF"/>
    <w:rsid w:val="006415D3"/>
    <w:rsid w:val="00646664"/>
    <w:rsid w:val="006544B9"/>
    <w:rsid w:val="00654939"/>
    <w:rsid w:val="006603D8"/>
    <w:rsid w:val="00661138"/>
    <w:rsid w:val="00661992"/>
    <w:rsid w:val="006657F1"/>
    <w:rsid w:val="00666637"/>
    <w:rsid w:val="00666C1B"/>
    <w:rsid w:val="006701C2"/>
    <w:rsid w:val="006709CA"/>
    <w:rsid w:val="006723E6"/>
    <w:rsid w:val="0067377A"/>
    <w:rsid w:val="00674680"/>
    <w:rsid w:val="006775EE"/>
    <w:rsid w:val="0068007A"/>
    <w:rsid w:val="006808BB"/>
    <w:rsid w:val="00684D46"/>
    <w:rsid w:val="00685C04"/>
    <w:rsid w:val="00686C9F"/>
    <w:rsid w:val="0068735F"/>
    <w:rsid w:val="00687AA8"/>
    <w:rsid w:val="00691079"/>
    <w:rsid w:val="006911D1"/>
    <w:rsid w:val="006953CA"/>
    <w:rsid w:val="006969BB"/>
    <w:rsid w:val="00696EC6"/>
    <w:rsid w:val="006A0AA2"/>
    <w:rsid w:val="006A1500"/>
    <w:rsid w:val="006A23D8"/>
    <w:rsid w:val="006A4300"/>
    <w:rsid w:val="006A5EE9"/>
    <w:rsid w:val="006A771E"/>
    <w:rsid w:val="006B0F5D"/>
    <w:rsid w:val="006B17C2"/>
    <w:rsid w:val="006B1C4E"/>
    <w:rsid w:val="006C60D1"/>
    <w:rsid w:val="006D1449"/>
    <w:rsid w:val="006E0048"/>
    <w:rsid w:val="006E16DA"/>
    <w:rsid w:val="006E1B6D"/>
    <w:rsid w:val="006F0D08"/>
    <w:rsid w:val="006F1EAC"/>
    <w:rsid w:val="006F30AE"/>
    <w:rsid w:val="006F411B"/>
    <w:rsid w:val="006F696C"/>
    <w:rsid w:val="006F77EB"/>
    <w:rsid w:val="006F7A90"/>
    <w:rsid w:val="0070012C"/>
    <w:rsid w:val="007002C8"/>
    <w:rsid w:val="00700B49"/>
    <w:rsid w:val="00704BED"/>
    <w:rsid w:val="00704C01"/>
    <w:rsid w:val="007052EC"/>
    <w:rsid w:val="007079EF"/>
    <w:rsid w:val="00713263"/>
    <w:rsid w:val="00714F72"/>
    <w:rsid w:val="00715631"/>
    <w:rsid w:val="00720D0D"/>
    <w:rsid w:val="00720F14"/>
    <w:rsid w:val="0072194D"/>
    <w:rsid w:val="0072539C"/>
    <w:rsid w:val="0072698F"/>
    <w:rsid w:val="00726A85"/>
    <w:rsid w:val="0073231C"/>
    <w:rsid w:val="0074050B"/>
    <w:rsid w:val="0074186E"/>
    <w:rsid w:val="00742BDB"/>
    <w:rsid w:val="0074337D"/>
    <w:rsid w:val="007477C2"/>
    <w:rsid w:val="00747A30"/>
    <w:rsid w:val="0075130E"/>
    <w:rsid w:val="007516BE"/>
    <w:rsid w:val="0075202D"/>
    <w:rsid w:val="007568AE"/>
    <w:rsid w:val="00757CAB"/>
    <w:rsid w:val="00762695"/>
    <w:rsid w:val="00767D3B"/>
    <w:rsid w:val="00773399"/>
    <w:rsid w:val="0077355C"/>
    <w:rsid w:val="00775BB7"/>
    <w:rsid w:val="00780C72"/>
    <w:rsid w:val="00782AD0"/>
    <w:rsid w:val="0078352E"/>
    <w:rsid w:val="00787CC8"/>
    <w:rsid w:val="00791553"/>
    <w:rsid w:val="007923CB"/>
    <w:rsid w:val="0079528C"/>
    <w:rsid w:val="007A06D7"/>
    <w:rsid w:val="007A08F8"/>
    <w:rsid w:val="007A175B"/>
    <w:rsid w:val="007A6233"/>
    <w:rsid w:val="007A6B65"/>
    <w:rsid w:val="007B0C43"/>
    <w:rsid w:val="007B180A"/>
    <w:rsid w:val="007B1CD8"/>
    <w:rsid w:val="007B200F"/>
    <w:rsid w:val="007B4CE9"/>
    <w:rsid w:val="007B6F75"/>
    <w:rsid w:val="007B7D15"/>
    <w:rsid w:val="007C2E06"/>
    <w:rsid w:val="007C2F0E"/>
    <w:rsid w:val="007C3A61"/>
    <w:rsid w:val="007C561D"/>
    <w:rsid w:val="007D5DB0"/>
    <w:rsid w:val="007D7EC5"/>
    <w:rsid w:val="007E63ED"/>
    <w:rsid w:val="007E7E80"/>
    <w:rsid w:val="007F0B0A"/>
    <w:rsid w:val="007F29FF"/>
    <w:rsid w:val="007F2C95"/>
    <w:rsid w:val="007F3F73"/>
    <w:rsid w:val="007F4093"/>
    <w:rsid w:val="007F4664"/>
    <w:rsid w:val="00805B9A"/>
    <w:rsid w:val="00805C46"/>
    <w:rsid w:val="00806642"/>
    <w:rsid w:val="008111B7"/>
    <w:rsid w:val="00811342"/>
    <w:rsid w:val="00811479"/>
    <w:rsid w:val="00814626"/>
    <w:rsid w:val="00816182"/>
    <w:rsid w:val="00816245"/>
    <w:rsid w:val="008169BE"/>
    <w:rsid w:val="00817C23"/>
    <w:rsid w:val="00821B7B"/>
    <w:rsid w:val="00822B0A"/>
    <w:rsid w:val="00831EF7"/>
    <w:rsid w:val="008328BD"/>
    <w:rsid w:val="00832A10"/>
    <w:rsid w:val="00832F53"/>
    <w:rsid w:val="0083373D"/>
    <w:rsid w:val="00833D32"/>
    <w:rsid w:val="00836193"/>
    <w:rsid w:val="008375B9"/>
    <w:rsid w:val="00837B4A"/>
    <w:rsid w:val="00840A6A"/>
    <w:rsid w:val="008416A0"/>
    <w:rsid w:val="0084288C"/>
    <w:rsid w:val="00844BD0"/>
    <w:rsid w:val="008561CD"/>
    <w:rsid w:val="00861C4F"/>
    <w:rsid w:val="0086327E"/>
    <w:rsid w:val="0086614A"/>
    <w:rsid w:val="0087168A"/>
    <w:rsid w:val="00876643"/>
    <w:rsid w:val="00876764"/>
    <w:rsid w:val="008774B5"/>
    <w:rsid w:val="00881A82"/>
    <w:rsid w:val="00884097"/>
    <w:rsid w:val="008879C7"/>
    <w:rsid w:val="00887D67"/>
    <w:rsid w:val="00892390"/>
    <w:rsid w:val="00894A8F"/>
    <w:rsid w:val="008A0375"/>
    <w:rsid w:val="008A1256"/>
    <w:rsid w:val="008A2735"/>
    <w:rsid w:val="008A5FAA"/>
    <w:rsid w:val="008B049B"/>
    <w:rsid w:val="008B127D"/>
    <w:rsid w:val="008C104A"/>
    <w:rsid w:val="008C379C"/>
    <w:rsid w:val="008C4528"/>
    <w:rsid w:val="008D1C0E"/>
    <w:rsid w:val="008D2E3A"/>
    <w:rsid w:val="008D4BF4"/>
    <w:rsid w:val="008D4F8B"/>
    <w:rsid w:val="008D506E"/>
    <w:rsid w:val="008D5D0A"/>
    <w:rsid w:val="008E3467"/>
    <w:rsid w:val="008E415D"/>
    <w:rsid w:val="008F07F8"/>
    <w:rsid w:val="008F31F0"/>
    <w:rsid w:val="008F5807"/>
    <w:rsid w:val="008F5AC4"/>
    <w:rsid w:val="00900435"/>
    <w:rsid w:val="0091421F"/>
    <w:rsid w:val="009144A0"/>
    <w:rsid w:val="00922DCA"/>
    <w:rsid w:val="00923345"/>
    <w:rsid w:val="0092576A"/>
    <w:rsid w:val="00927194"/>
    <w:rsid w:val="00934DF1"/>
    <w:rsid w:val="00936784"/>
    <w:rsid w:val="00936CB9"/>
    <w:rsid w:val="009412FD"/>
    <w:rsid w:val="00943967"/>
    <w:rsid w:val="00944B5F"/>
    <w:rsid w:val="00946D70"/>
    <w:rsid w:val="00947D74"/>
    <w:rsid w:val="0095004F"/>
    <w:rsid w:val="00950522"/>
    <w:rsid w:val="00952167"/>
    <w:rsid w:val="00961C31"/>
    <w:rsid w:val="00963F38"/>
    <w:rsid w:val="009714B3"/>
    <w:rsid w:val="00971B12"/>
    <w:rsid w:val="00973F20"/>
    <w:rsid w:val="00974125"/>
    <w:rsid w:val="009800B5"/>
    <w:rsid w:val="009826E6"/>
    <w:rsid w:val="00982CCB"/>
    <w:rsid w:val="00983385"/>
    <w:rsid w:val="00987247"/>
    <w:rsid w:val="009873C4"/>
    <w:rsid w:val="00990C9C"/>
    <w:rsid w:val="009922A4"/>
    <w:rsid w:val="00993314"/>
    <w:rsid w:val="009949DB"/>
    <w:rsid w:val="00996AAC"/>
    <w:rsid w:val="009979AF"/>
    <w:rsid w:val="009A687A"/>
    <w:rsid w:val="009A7512"/>
    <w:rsid w:val="009A7677"/>
    <w:rsid w:val="009A7F27"/>
    <w:rsid w:val="009B16C0"/>
    <w:rsid w:val="009B2234"/>
    <w:rsid w:val="009B35A0"/>
    <w:rsid w:val="009B3D1C"/>
    <w:rsid w:val="009B5E38"/>
    <w:rsid w:val="009B6951"/>
    <w:rsid w:val="009C4178"/>
    <w:rsid w:val="009C491D"/>
    <w:rsid w:val="009C751D"/>
    <w:rsid w:val="009C77DD"/>
    <w:rsid w:val="009D3559"/>
    <w:rsid w:val="009D373A"/>
    <w:rsid w:val="009D7835"/>
    <w:rsid w:val="009E2235"/>
    <w:rsid w:val="009E31C1"/>
    <w:rsid w:val="009E362D"/>
    <w:rsid w:val="009E4596"/>
    <w:rsid w:val="009F05D1"/>
    <w:rsid w:val="009F2A41"/>
    <w:rsid w:val="009F38AE"/>
    <w:rsid w:val="009F54CE"/>
    <w:rsid w:val="009F577D"/>
    <w:rsid w:val="009F767F"/>
    <w:rsid w:val="009F7D3C"/>
    <w:rsid w:val="00A04399"/>
    <w:rsid w:val="00A069BA"/>
    <w:rsid w:val="00A07A4E"/>
    <w:rsid w:val="00A119CD"/>
    <w:rsid w:val="00A12B96"/>
    <w:rsid w:val="00A131D6"/>
    <w:rsid w:val="00A15E9F"/>
    <w:rsid w:val="00A167BA"/>
    <w:rsid w:val="00A17CE6"/>
    <w:rsid w:val="00A23256"/>
    <w:rsid w:val="00A3249E"/>
    <w:rsid w:val="00A36AED"/>
    <w:rsid w:val="00A40F5E"/>
    <w:rsid w:val="00A41F2E"/>
    <w:rsid w:val="00A42325"/>
    <w:rsid w:val="00A438A4"/>
    <w:rsid w:val="00A50F6D"/>
    <w:rsid w:val="00A5323B"/>
    <w:rsid w:val="00A53847"/>
    <w:rsid w:val="00A54719"/>
    <w:rsid w:val="00A56218"/>
    <w:rsid w:val="00A571D5"/>
    <w:rsid w:val="00A64CFF"/>
    <w:rsid w:val="00A7085F"/>
    <w:rsid w:val="00A70D73"/>
    <w:rsid w:val="00A72640"/>
    <w:rsid w:val="00A735C3"/>
    <w:rsid w:val="00A80369"/>
    <w:rsid w:val="00A83793"/>
    <w:rsid w:val="00A84B37"/>
    <w:rsid w:val="00A90F0F"/>
    <w:rsid w:val="00A90F7E"/>
    <w:rsid w:val="00A9174B"/>
    <w:rsid w:val="00A94B73"/>
    <w:rsid w:val="00AA2D43"/>
    <w:rsid w:val="00AA639C"/>
    <w:rsid w:val="00AB0F3F"/>
    <w:rsid w:val="00AB38DC"/>
    <w:rsid w:val="00AB4807"/>
    <w:rsid w:val="00AB5084"/>
    <w:rsid w:val="00AB591C"/>
    <w:rsid w:val="00AB7FAB"/>
    <w:rsid w:val="00AC0B80"/>
    <w:rsid w:val="00AC3594"/>
    <w:rsid w:val="00AC41F3"/>
    <w:rsid w:val="00AC6DC0"/>
    <w:rsid w:val="00AD017A"/>
    <w:rsid w:val="00AD31DF"/>
    <w:rsid w:val="00AD6225"/>
    <w:rsid w:val="00AD6F7F"/>
    <w:rsid w:val="00AE2ECF"/>
    <w:rsid w:val="00AE700A"/>
    <w:rsid w:val="00AF0F42"/>
    <w:rsid w:val="00AF22CE"/>
    <w:rsid w:val="00AF2E1B"/>
    <w:rsid w:val="00AF5EE9"/>
    <w:rsid w:val="00AF6C8F"/>
    <w:rsid w:val="00AF6FBD"/>
    <w:rsid w:val="00B000DD"/>
    <w:rsid w:val="00B0076A"/>
    <w:rsid w:val="00B012F4"/>
    <w:rsid w:val="00B01B8A"/>
    <w:rsid w:val="00B026A0"/>
    <w:rsid w:val="00B050F2"/>
    <w:rsid w:val="00B055F3"/>
    <w:rsid w:val="00B05EDB"/>
    <w:rsid w:val="00B10F64"/>
    <w:rsid w:val="00B110C9"/>
    <w:rsid w:val="00B147CC"/>
    <w:rsid w:val="00B23425"/>
    <w:rsid w:val="00B315C4"/>
    <w:rsid w:val="00B34F88"/>
    <w:rsid w:val="00B40094"/>
    <w:rsid w:val="00B40D0B"/>
    <w:rsid w:val="00B415E6"/>
    <w:rsid w:val="00B4222C"/>
    <w:rsid w:val="00B4478A"/>
    <w:rsid w:val="00B44B69"/>
    <w:rsid w:val="00B44C52"/>
    <w:rsid w:val="00B47EFB"/>
    <w:rsid w:val="00B52352"/>
    <w:rsid w:val="00B6200A"/>
    <w:rsid w:val="00B63713"/>
    <w:rsid w:val="00B63D3B"/>
    <w:rsid w:val="00B65CA9"/>
    <w:rsid w:val="00B67E82"/>
    <w:rsid w:val="00B706A7"/>
    <w:rsid w:val="00B709FF"/>
    <w:rsid w:val="00B70A2D"/>
    <w:rsid w:val="00B70CC5"/>
    <w:rsid w:val="00B7384A"/>
    <w:rsid w:val="00B73EB9"/>
    <w:rsid w:val="00B76423"/>
    <w:rsid w:val="00B7727F"/>
    <w:rsid w:val="00B83540"/>
    <w:rsid w:val="00B84572"/>
    <w:rsid w:val="00B9295A"/>
    <w:rsid w:val="00B933C6"/>
    <w:rsid w:val="00B9511D"/>
    <w:rsid w:val="00BA016D"/>
    <w:rsid w:val="00BA21A9"/>
    <w:rsid w:val="00BB2E7E"/>
    <w:rsid w:val="00BB54D4"/>
    <w:rsid w:val="00BB5D3F"/>
    <w:rsid w:val="00BB6A87"/>
    <w:rsid w:val="00BC1938"/>
    <w:rsid w:val="00BC34E0"/>
    <w:rsid w:val="00BC3800"/>
    <w:rsid w:val="00BC491B"/>
    <w:rsid w:val="00BC5963"/>
    <w:rsid w:val="00BC6A9A"/>
    <w:rsid w:val="00BC7CE2"/>
    <w:rsid w:val="00BD181F"/>
    <w:rsid w:val="00BD296F"/>
    <w:rsid w:val="00BD3886"/>
    <w:rsid w:val="00BD5DD6"/>
    <w:rsid w:val="00BD6AEB"/>
    <w:rsid w:val="00BE7AFF"/>
    <w:rsid w:val="00BF0920"/>
    <w:rsid w:val="00BF50F8"/>
    <w:rsid w:val="00C00298"/>
    <w:rsid w:val="00C0068C"/>
    <w:rsid w:val="00C01333"/>
    <w:rsid w:val="00C027CD"/>
    <w:rsid w:val="00C02C78"/>
    <w:rsid w:val="00C03CE2"/>
    <w:rsid w:val="00C04A5A"/>
    <w:rsid w:val="00C0539B"/>
    <w:rsid w:val="00C100B7"/>
    <w:rsid w:val="00C122EF"/>
    <w:rsid w:val="00C135D8"/>
    <w:rsid w:val="00C20D41"/>
    <w:rsid w:val="00C22FB3"/>
    <w:rsid w:val="00C23085"/>
    <w:rsid w:val="00C2566D"/>
    <w:rsid w:val="00C312B7"/>
    <w:rsid w:val="00C31B0D"/>
    <w:rsid w:val="00C33A61"/>
    <w:rsid w:val="00C34291"/>
    <w:rsid w:val="00C35B85"/>
    <w:rsid w:val="00C43829"/>
    <w:rsid w:val="00C4483D"/>
    <w:rsid w:val="00C475C5"/>
    <w:rsid w:val="00C519E4"/>
    <w:rsid w:val="00C546F5"/>
    <w:rsid w:val="00C565D6"/>
    <w:rsid w:val="00C66454"/>
    <w:rsid w:val="00C669D3"/>
    <w:rsid w:val="00C70D0E"/>
    <w:rsid w:val="00C72714"/>
    <w:rsid w:val="00C7449D"/>
    <w:rsid w:val="00C749D1"/>
    <w:rsid w:val="00C76473"/>
    <w:rsid w:val="00C76D5D"/>
    <w:rsid w:val="00C772A7"/>
    <w:rsid w:val="00C777DD"/>
    <w:rsid w:val="00C77F53"/>
    <w:rsid w:val="00C81FA8"/>
    <w:rsid w:val="00C858B0"/>
    <w:rsid w:val="00C871C0"/>
    <w:rsid w:val="00C904FD"/>
    <w:rsid w:val="00C9113B"/>
    <w:rsid w:val="00C92404"/>
    <w:rsid w:val="00C93584"/>
    <w:rsid w:val="00C94A13"/>
    <w:rsid w:val="00C97152"/>
    <w:rsid w:val="00C971DC"/>
    <w:rsid w:val="00CA4760"/>
    <w:rsid w:val="00CA5F4D"/>
    <w:rsid w:val="00CA7553"/>
    <w:rsid w:val="00CB2685"/>
    <w:rsid w:val="00CC0394"/>
    <w:rsid w:val="00CC3806"/>
    <w:rsid w:val="00CC4847"/>
    <w:rsid w:val="00CC660E"/>
    <w:rsid w:val="00CC6EC0"/>
    <w:rsid w:val="00CD09E0"/>
    <w:rsid w:val="00CD14C5"/>
    <w:rsid w:val="00CE0472"/>
    <w:rsid w:val="00CE1AF4"/>
    <w:rsid w:val="00CE1DD2"/>
    <w:rsid w:val="00CE452B"/>
    <w:rsid w:val="00CE5042"/>
    <w:rsid w:val="00CE6158"/>
    <w:rsid w:val="00CF154E"/>
    <w:rsid w:val="00CF1E91"/>
    <w:rsid w:val="00CF7FFA"/>
    <w:rsid w:val="00D00886"/>
    <w:rsid w:val="00D017FC"/>
    <w:rsid w:val="00D0192B"/>
    <w:rsid w:val="00D01FA4"/>
    <w:rsid w:val="00D02753"/>
    <w:rsid w:val="00D02A76"/>
    <w:rsid w:val="00D0409D"/>
    <w:rsid w:val="00D05FE1"/>
    <w:rsid w:val="00D110F3"/>
    <w:rsid w:val="00D14800"/>
    <w:rsid w:val="00D23191"/>
    <w:rsid w:val="00D23267"/>
    <w:rsid w:val="00D2529C"/>
    <w:rsid w:val="00D2683A"/>
    <w:rsid w:val="00D26ED8"/>
    <w:rsid w:val="00D27B58"/>
    <w:rsid w:val="00D301E5"/>
    <w:rsid w:val="00D32294"/>
    <w:rsid w:val="00D3294D"/>
    <w:rsid w:val="00D32B5D"/>
    <w:rsid w:val="00D32CCA"/>
    <w:rsid w:val="00D32CEA"/>
    <w:rsid w:val="00D40AAE"/>
    <w:rsid w:val="00D446DC"/>
    <w:rsid w:val="00D44AE1"/>
    <w:rsid w:val="00D45C79"/>
    <w:rsid w:val="00D45F9D"/>
    <w:rsid w:val="00D514C1"/>
    <w:rsid w:val="00D51514"/>
    <w:rsid w:val="00D527CF"/>
    <w:rsid w:val="00D54A7D"/>
    <w:rsid w:val="00D55AC1"/>
    <w:rsid w:val="00D55E74"/>
    <w:rsid w:val="00D56B82"/>
    <w:rsid w:val="00D60CFA"/>
    <w:rsid w:val="00D62DFD"/>
    <w:rsid w:val="00D635D8"/>
    <w:rsid w:val="00D64A7A"/>
    <w:rsid w:val="00D653AE"/>
    <w:rsid w:val="00D71B02"/>
    <w:rsid w:val="00D71EC3"/>
    <w:rsid w:val="00D7204B"/>
    <w:rsid w:val="00D7232A"/>
    <w:rsid w:val="00D73F06"/>
    <w:rsid w:val="00D74A7A"/>
    <w:rsid w:val="00D83957"/>
    <w:rsid w:val="00D8398B"/>
    <w:rsid w:val="00D85814"/>
    <w:rsid w:val="00D8583E"/>
    <w:rsid w:val="00D86CDC"/>
    <w:rsid w:val="00D87179"/>
    <w:rsid w:val="00D87943"/>
    <w:rsid w:val="00D92D58"/>
    <w:rsid w:val="00D939D2"/>
    <w:rsid w:val="00D94A00"/>
    <w:rsid w:val="00D94F16"/>
    <w:rsid w:val="00D97FF1"/>
    <w:rsid w:val="00DA3095"/>
    <w:rsid w:val="00DA4817"/>
    <w:rsid w:val="00DB41A9"/>
    <w:rsid w:val="00DB4A0A"/>
    <w:rsid w:val="00DB6482"/>
    <w:rsid w:val="00DB6E58"/>
    <w:rsid w:val="00DC1458"/>
    <w:rsid w:val="00DC1CB9"/>
    <w:rsid w:val="00DC1D9A"/>
    <w:rsid w:val="00DC2192"/>
    <w:rsid w:val="00DC45A7"/>
    <w:rsid w:val="00DC7AAE"/>
    <w:rsid w:val="00DC7D17"/>
    <w:rsid w:val="00DD1FC6"/>
    <w:rsid w:val="00DD3640"/>
    <w:rsid w:val="00DD44BD"/>
    <w:rsid w:val="00DD54E4"/>
    <w:rsid w:val="00DE0F6E"/>
    <w:rsid w:val="00DE18AB"/>
    <w:rsid w:val="00DE3373"/>
    <w:rsid w:val="00DE440A"/>
    <w:rsid w:val="00DE4BCB"/>
    <w:rsid w:val="00DE60B6"/>
    <w:rsid w:val="00DE792D"/>
    <w:rsid w:val="00DF0EB3"/>
    <w:rsid w:val="00DF4AC8"/>
    <w:rsid w:val="00DF7E70"/>
    <w:rsid w:val="00E00AF8"/>
    <w:rsid w:val="00E00DB9"/>
    <w:rsid w:val="00E014DB"/>
    <w:rsid w:val="00E07390"/>
    <w:rsid w:val="00E0751B"/>
    <w:rsid w:val="00E07D13"/>
    <w:rsid w:val="00E13065"/>
    <w:rsid w:val="00E1455B"/>
    <w:rsid w:val="00E1701A"/>
    <w:rsid w:val="00E17385"/>
    <w:rsid w:val="00E20753"/>
    <w:rsid w:val="00E27617"/>
    <w:rsid w:val="00E302A3"/>
    <w:rsid w:val="00E3040A"/>
    <w:rsid w:val="00E30941"/>
    <w:rsid w:val="00E3389C"/>
    <w:rsid w:val="00E36EE9"/>
    <w:rsid w:val="00E37249"/>
    <w:rsid w:val="00E40C2A"/>
    <w:rsid w:val="00E469B9"/>
    <w:rsid w:val="00E53F42"/>
    <w:rsid w:val="00E54087"/>
    <w:rsid w:val="00E56ED4"/>
    <w:rsid w:val="00E56F8C"/>
    <w:rsid w:val="00E57092"/>
    <w:rsid w:val="00E608CE"/>
    <w:rsid w:val="00E64080"/>
    <w:rsid w:val="00E6460C"/>
    <w:rsid w:val="00E73DC7"/>
    <w:rsid w:val="00E779D4"/>
    <w:rsid w:val="00E85DEA"/>
    <w:rsid w:val="00E86B15"/>
    <w:rsid w:val="00E86E72"/>
    <w:rsid w:val="00E871B4"/>
    <w:rsid w:val="00E876F7"/>
    <w:rsid w:val="00E93958"/>
    <w:rsid w:val="00E94E9E"/>
    <w:rsid w:val="00EA2280"/>
    <w:rsid w:val="00EA2F35"/>
    <w:rsid w:val="00EA4C7F"/>
    <w:rsid w:val="00EB21A0"/>
    <w:rsid w:val="00EB6559"/>
    <w:rsid w:val="00EC1E6D"/>
    <w:rsid w:val="00EC4417"/>
    <w:rsid w:val="00EC4E52"/>
    <w:rsid w:val="00EC4E58"/>
    <w:rsid w:val="00EC5F75"/>
    <w:rsid w:val="00EC73A7"/>
    <w:rsid w:val="00EC77FB"/>
    <w:rsid w:val="00ED16CA"/>
    <w:rsid w:val="00ED31F6"/>
    <w:rsid w:val="00ED3995"/>
    <w:rsid w:val="00ED55B9"/>
    <w:rsid w:val="00ED6EE8"/>
    <w:rsid w:val="00EE1120"/>
    <w:rsid w:val="00EE1B90"/>
    <w:rsid w:val="00EE2CE2"/>
    <w:rsid w:val="00EE4C89"/>
    <w:rsid w:val="00EE4D53"/>
    <w:rsid w:val="00EE6DEC"/>
    <w:rsid w:val="00EE7D55"/>
    <w:rsid w:val="00EF009C"/>
    <w:rsid w:val="00EF38E5"/>
    <w:rsid w:val="00EF3A24"/>
    <w:rsid w:val="00EF69B8"/>
    <w:rsid w:val="00F001ED"/>
    <w:rsid w:val="00F0026F"/>
    <w:rsid w:val="00F009A6"/>
    <w:rsid w:val="00F0130C"/>
    <w:rsid w:val="00F02F18"/>
    <w:rsid w:val="00F038FB"/>
    <w:rsid w:val="00F150BA"/>
    <w:rsid w:val="00F161E9"/>
    <w:rsid w:val="00F231AF"/>
    <w:rsid w:val="00F23774"/>
    <w:rsid w:val="00F242B7"/>
    <w:rsid w:val="00F26039"/>
    <w:rsid w:val="00F2764E"/>
    <w:rsid w:val="00F3600F"/>
    <w:rsid w:val="00F40A0C"/>
    <w:rsid w:val="00F43101"/>
    <w:rsid w:val="00F4329F"/>
    <w:rsid w:val="00F46ACB"/>
    <w:rsid w:val="00F504AD"/>
    <w:rsid w:val="00F50F51"/>
    <w:rsid w:val="00F55AC9"/>
    <w:rsid w:val="00F577FC"/>
    <w:rsid w:val="00F61A55"/>
    <w:rsid w:val="00F61EBC"/>
    <w:rsid w:val="00F62598"/>
    <w:rsid w:val="00F65A82"/>
    <w:rsid w:val="00F71C03"/>
    <w:rsid w:val="00F72AE1"/>
    <w:rsid w:val="00F8064D"/>
    <w:rsid w:val="00F810B4"/>
    <w:rsid w:val="00F82C53"/>
    <w:rsid w:val="00F82EA5"/>
    <w:rsid w:val="00F83DC9"/>
    <w:rsid w:val="00F905A4"/>
    <w:rsid w:val="00F945EA"/>
    <w:rsid w:val="00FB2507"/>
    <w:rsid w:val="00FB4707"/>
    <w:rsid w:val="00FB487D"/>
    <w:rsid w:val="00FB4B83"/>
    <w:rsid w:val="00FB4F9F"/>
    <w:rsid w:val="00FB6D52"/>
    <w:rsid w:val="00FD06FD"/>
    <w:rsid w:val="00FD08ED"/>
    <w:rsid w:val="00FD0AFF"/>
    <w:rsid w:val="00FD72EF"/>
    <w:rsid w:val="00FE08D9"/>
    <w:rsid w:val="00FE522E"/>
    <w:rsid w:val="00FE54CF"/>
    <w:rsid w:val="00FE5BE6"/>
    <w:rsid w:val="00FF1BF5"/>
    <w:rsid w:val="00FF38DE"/>
    <w:rsid w:val="00FF4E89"/>
    <w:rsid w:val="00FF4F1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EAE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iPriority="99" w:unhideWhenUsed="0" w:qFormat="1"/>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3A71CD"/>
  </w:style>
  <w:style w:type="paragraph" w:styleId="Antrat3">
    <w:name w:val="heading 3"/>
    <w:basedOn w:val="prastasis"/>
    <w:next w:val="prastasis"/>
    <w:link w:val="Antrat3Diagrama"/>
    <w:uiPriority w:val="99"/>
    <w:qFormat/>
    <w:rsid w:val="00EC4417"/>
    <w:pPr>
      <w:keepNext/>
      <w:spacing w:before="240" w:after="60"/>
      <w:outlineLvl w:val="2"/>
    </w:pPr>
    <w:rPr>
      <w:rFonts w:ascii="Arial" w:eastAsia="SimSun" w:hAnsi="Arial" w:cs="Arial"/>
      <w:b/>
      <w:bCs/>
      <w:sz w:val="26"/>
      <w:szCs w:val="26"/>
      <w:lang w:val="en-GB"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customStyle="1" w:styleId="Pagrindinistekstas1">
    <w:name w:val="Pagrindinis tekstas1"/>
    <w:basedOn w:val="prastasis"/>
    <w:uiPriority w:val="99"/>
    <w:rsid w:val="000975BF"/>
    <w:pPr>
      <w:suppressAutoHyphens/>
      <w:autoSpaceDE w:val="0"/>
      <w:autoSpaceDN w:val="0"/>
      <w:adjustRightInd w:val="0"/>
      <w:spacing w:line="298" w:lineRule="auto"/>
      <w:ind w:firstLine="312"/>
      <w:jc w:val="both"/>
      <w:textAlignment w:val="center"/>
    </w:pPr>
    <w:rPr>
      <w:color w:val="000000"/>
      <w:sz w:val="20"/>
    </w:rPr>
  </w:style>
  <w:style w:type="character" w:styleId="Komentaronuoroda">
    <w:name w:val="annotation reference"/>
    <w:basedOn w:val="Numatytasispastraiposriftas"/>
    <w:rsid w:val="00272C29"/>
    <w:rPr>
      <w:sz w:val="16"/>
      <w:szCs w:val="16"/>
    </w:rPr>
  </w:style>
  <w:style w:type="paragraph" w:styleId="Komentarotekstas">
    <w:name w:val="annotation text"/>
    <w:basedOn w:val="prastasis"/>
    <w:link w:val="KomentarotekstasDiagrama"/>
    <w:rsid w:val="00272C29"/>
    <w:rPr>
      <w:sz w:val="20"/>
    </w:rPr>
  </w:style>
  <w:style w:type="character" w:customStyle="1" w:styleId="KomentarotekstasDiagrama">
    <w:name w:val="Komentaro tekstas Diagrama"/>
    <w:basedOn w:val="Numatytasispastraiposriftas"/>
    <w:link w:val="Komentarotekstas"/>
    <w:rsid w:val="00272C29"/>
    <w:rPr>
      <w:sz w:val="20"/>
    </w:rPr>
  </w:style>
  <w:style w:type="paragraph" w:styleId="Komentarotema">
    <w:name w:val="annotation subject"/>
    <w:basedOn w:val="Komentarotekstas"/>
    <w:next w:val="Komentarotekstas"/>
    <w:link w:val="KomentarotemaDiagrama"/>
    <w:rsid w:val="00272C29"/>
    <w:rPr>
      <w:b/>
      <w:bCs/>
    </w:rPr>
  </w:style>
  <w:style w:type="character" w:customStyle="1" w:styleId="KomentarotemaDiagrama">
    <w:name w:val="Komentaro tema Diagrama"/>
    <w:basedOn w:val="KomentarotekstasDiagrama"/>
    <w:link w:val="Komentarotema"/>
    <w:rsid w:val="00272C29"/>
    <w:rPr>
      <w:b/>
      <w:bCs/>
      <w:sz w:val="20"/>
    </w:rPr>
  </w:style>
  <w:style w:type="paragraph" w:styleId="Debesliotekstas">
    <w:name w:val="Balloon Text"/>
    <w:basedOn w:val="prastasis"/>
    <w:link w:val="DebesliotekstasDiagrama"/>
    <w:rsid w:val="00272C29"/>
    <w:rPr>
      <w:rFonts w:ascii="Tahoma" w:hAnsi="Tahoma" w:cs="Tahoma"/>
      <w:sz w:val="16"/>
      <w:szCs w:val="16"/>
    </w:rPr>
  </w:style>
  <w:style w:type="character" w:customStyle="1" w:styleId="DebesliotekstasDiagrama">
    <w:name w:val="Debesėlio tekstas Diagrama"/>
    <w:basedOn w:val="Numatytasispastraiposriftas"/>
    <w:link w:val="Debesliotekstas"/>
    <w:rsid w:val="00272C29"/>
    <w:rPr>
      <w:rFonts w:ascii="Tahoma" w:hAnsi="Tahoma" w:cs="Tahoma"/>
      <w:sz w:val="16"/>
      <w:szCs w:val="16"/>
    </w:rPr>
  </w:style>
  <w:style w:type="paragraph" w:styleId="Sraopastraipa">
    <w:name w:val="List Paragraph"/>
    <w:basedOn w:val="prastasis"/>
    <w:uiPriority w:val="34"/>
    <w:qFormat/>
    <w:rsid w:val="00B34F88"/>
    <w:pPr>
      <w:ind w:left="720"/>
      <w:contextualSpacing/>
    </w:pPr>
  </w:style>
  <w:style w:type="character" w:customStyle="1" w:styleId="Antrat3Diagrama">
    <w:name w:val="Antraštė 3 Diagrama"/>
    <w:basedOn w:val="Numatytasispastraiposriftas"/>
    <w:link w:val="Antrat3"/>
    <w:uiPriority w:val="99"/>
    <w:rsid w:val="00EC4417"/>
    <w:rPr>
      <w:rFonts w:ascii="Arial" w:eastAsia="SimSun" w:hAnsi="Arial" w:cs="Arial"/>
      <w:b/>
      <w:bCs/>
      <w:sz w:val="26"/>
      <w:szCs w:val="26"/>
      <w:lang w:val="en-GB" w:eastAsia="lt-LT"/>
    </w:rPr>
  </w:style>
  <w:style w:type="paragraph" w:customStyle="1" w:styleId="Default">
    <w:name w:val="Default"/>
    <w:uiPriority w:val="99"/>
    <w:rsid w:val="00EC4417"/>
    <w:pPr>
      <w:autoSpaceDE w:val="0"/>
      <w:autoSpaceDN w:val="0"/>
      <w:adjustRightInd w:val="0"/>
    </w:pPr>
    <w:rPr>
      <w:rFonts w:ascii="Arial" w:eastAsia="SimSun" w:hAnsi="Arial" w:cs="Arial"/>
      <w:color w:val="000000"/>
      <w:szCs w:val="24"/>
      <w:lang w:eastAsia="lt-LT"/>
    </w:rPr>
  </w:style>
  <w:style w:type="paragraph" w:styleId="Pataisymai">
    <w:name w:val="Revision"/>
    <w:hidden/>
    <w:semiHidden/>
    <w:rsid w:val="00527B66"/>
  </w:style>
  <w:style w:type="character" w:styleId="Hipersaitas">
    <w:name w:val="Hyperlink"/>
    <w:basedOn w:val="Numatytasispastraiposriftas"/>
    <w:unhideWhenUsed/>
    <w:rsid w:val="00154F33"/>
    <w:rPr>
      <w:color w:val="0000FF" w:themeColor="hyperlink"/>
      <w:u w:val="single"/>
    </w:rPr>
  </w:style>
  <w:style w:type="table" w:styleId="Lentelstinklelis">
    <w:name w:val="Table Grid"/>
    <w:basedOn w:val="prastojilentel"/>
    <w:rsid w:val="007C3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
    <w:name w:val="normal-p"/>
    <w:basedOn w:val="prastasis"/>
    <w:rsid w:val="00F905A4"/>
    <w:pPr>
      <w:spacing w:before="100" w:beforeAutospacing="1" w:after="100" w:afterAutospacing="1"/>
    </w:pPr>
    <w:rPr>
      <w:szCs w:val="24"/>
      <w:lang w:eastAsia="lt-LT"/>
    </w:rPr>
  </w:style>
  <w:style w:type="character" w:customStyle="1" w:styleId="normal-h">
    <w:name w:val="normal-h"/>
    <w:basedOn w:val="Numatytasispastraiposriftas"/>
    <w:rsid w:val="00F905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iPriority="99" w:unhideWhenUsed="0" w:qFormat="1"/>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3A71CD"/>
  </w:style>
  <w:style w:type="paragraph" w:styleId="Antrat3">
    <w:name w:val="heading 3"/>
    <w:basedOn w:val="prastasis"/>
    <w:next w:val="prastasis"/>
    <w:link w:val="Antrat3Diagrama"/>
    <w:uiPriority w:val="99"/>
    <w:qFormat/>
    <w:rsid w:val="00EC4417"/>
    <w:pPr>
      <w:keepNext/>
      <w:spacing w:before="240" w:after="60"/>
      <w:outlineLvl w:val="2"/>
    </w:pPr>
    <w:rPr>
      <w:rFonts w:ascii="Arial" w:eastAsia="SimSun" w:hAnsi="Arial" w:cs="Arial"/>
      <w:b/>
      <w:bCs/>
      <w:sz w:val="26"/>
      <w:szCs w:val="26"/>
      <w:lang w:val="en-GB"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customStyle="1" w:styleId="Pagrindinistekstas1">
    <w:name w:val="Pagrindinis tekstas1"/>
    <w:basedOn w:val="prastasis"/>
    <w:uiPriority w:val="99"/>
    <w:rsid w:val="000975BF"/>
    <w:pPr>
      <w:suppressAutoHyphens/>
      <w:autoSpaceDE w:val="0"/>
      <w:autoSpaceDN w:val="0"/>
      <w:adjustRightInd w:val="0"/>
      <w:spacing w:line="298" w:lineRule="auto"/>
      <w:ind w:firstLine="312"/>
      <w:jc w:val="both"/>
      <w:textAlignment w:val="center"/>
    </w:pPr>
    <w:rPr>
      <w:color w:val="000000"/>
      <w:sz w:val="20"/>
    </w:rPr>
  </w:style>
  <w:style w:type="character" w:styleId="Komentaronuoroda">
    <w:name w:val="annotation reference"/>
    <w:basedOn w:val="Numatytasispastraiposriftas"/>
    <w:rsid w:val="00272C29"/>
    <w:rPr>
      <w:sz w:val="16"/>
      <w:szCs w:val="16"/>
    </w:rPr>
  </w:style>
  <w:style w:type="paragraph" w:styleId="Komentarotekstas">
    <w:name w:val="annotation text"/>
    <w:basedOn w:val="prastasis"/>
    <w:link w:val="KomentarotekstasDiagrama"/>
    <w:rsid w:val="00272C29"/>
    <w:rPr>
      <w:sz w:val="20"/>
    </w:rPr>
  </w:style>
  <w:style w:type="character" w:customStyle="1" w:styleId="KomentarotekstasDiagrama">
    <w:name w:val="Komentaro tekstas Diagrama"/>
    <w:basedOn w:val="Numatytasispastraiposriftas"/>
    <w:link w:val="Komentarotekstas"/>
    <w:rsid w:val="00272C29"/>
    <w:rPr>
      <w:sz w:val="20"/>
    </w:rPr>
  </w:style>
  <w:style w:type="paragraph" w:styleId="Komentarotema">
    <w:name w:val="annotation subject"/>
    <w:basedOn w:val="Komentarotekstas"/>
    <w:next w:val="Komentarotekstas"/>
    <w:link w:val="KomentarotemaDiagrama"/>
    <w:rsid w:val="00272C29"/>
    <w:rPr>
      <w:b/>
      <w:bCs/>
    </w:rPr>
  </w:style>
  <w:style w:type="character" w:customStyle="1" w:styleId="KomentarotemaDiagrama">
    <w:name w:val="Komentaro tema Diagrama"/>
    <w:basedOn w:val="KomentarotekstasDiagrama"/>
    <w:link w:val="Komentarotema"/>
    <w:rsid w:val="00272C29"/>
    <w:rPr>
      <w:b/>
      <w:bCs/>
      <w:sz w:val="20"/>
    </w:rPr>
  </w:style>
  <w:style w:type="paragraph" w:styleId="Debesliotekstas">
    <w:name w:val="Balloon Text"/>
    <w:basedOn w:val="prastasis"/>
    <w:link w:val="DebesliotekstasDiagrama"/>
    <w:rsid w:val="00272C29"/>
    <w:rPr>
      <w:rFonts w:ascii="Tahoma" w:hAnsi="Tahoma" w:cs="Tahoma"/>
      <w:sz w:val="16"/>
      <w:szCs w:val="16"/>
    </w:rPr>
  </w:style>
  <w:style w:type="character" w:customStyle="1" w:styleId="DebesliotekstasDiagrama">
    <w:name w:val="Debesėlio tekstas Diagrama"/>
    <w:basedOn w:val="Numatytasispastraiposriftas"/>
    <w:link w:val="Debesliotekstas"/>
    <w:rsid w:val="00272C29"/>
    <w:rPr>
      <w:rFonts w:ascii="Tahoma" w:hAnsi="Tahoma" w:cs="Tahoma"/>
      <w:sz w:val="16"/>
      <w:szCs w:val="16"/>
    </w:rPr>
  </w:style>
  <w:style w:type="paragraph" w:styleId="Sraopastraipa">
    <w:name w:val="List Paragraph"/>
    <w:basedOn w:val="prastasis"/>
    <w:uiPriority w:val="34"/>
    <w:qFormat/>
    <w:rsid w:val="00B34F88"/>
    <w:pPr>
      <w:ind w:left="720"/>
      <w:contextualSpacing/>
    </w:pPr>
  </w:style>
  <w:style w:type="character" w:customStyle="1" w:styleId="Antrat3Diagrama">
    <w:name w:val="Antraštė 3 Diagrama"/>
    <w:basedOn w:val="Numatytasispastraiposriftas"/>
    <w:link w:val="Antrat3"/>
    <w:uiPriority w:val="99"/>
    <w:rsid w:val="00EC4417"/>
    <w:rPr>
      <w:rFonts w:ascii="Arial" w:eastAsia="SimSun" w:hAnsi="Arial" w:cs="Arial"/>
      <w:b/>
      <w:bCs/>
      <w:sz w:val="26"/>
      <w:szCs w:val="26"/>
      <w:lang w:val="en-GB" w:eastAsia="lt-LT"/>
    </w:rPr>
  </w:style>
  <w:style w:type="paragraph" w:customStyle="1" w:styleId="Default">
    <w:name w:val="Default"/>
    <w:uiPriority w:val="99"/>
    <w:rsid w:val="00EC4417"/>
    <w:pPr>
      <w:autoSpaceDE w:val="0"/>
      <w:autoSpaceDN w:val="0"/>
      <w:adjustRightInd w:val="0"/>
    </w:pPr>
    <w:rPr>
      <w:rFonts w:ascii="Arial" w:eastAsia="SimSun" w:hAnsi="Arial" w:cs="Arial"/>
      <w:color w:val="000000"/>
      <w:szCs w:val="24"/>
      <w:lang w:eastAsia="lt-LT"/>
    </w:rPr>
  </w:style>
  <w:style w:type="paragraph" w:styleId="Pataisymai">
    <w:name w:val="Revision"/>
    <w:hidden/>
    <w:semiHidden/>
    <w:rsid w:val="00527B66"/>
  </w:style>
  <w:style w:type="character" w:styleId="Hipersaitas">
    <w:name w:val="Hyperlink"/>
    <w:basedOn w:val="Numatytasispastraiposriftas"/>
    <w:unhideWhenUsed/>
    <w:rsid w:val="00154F33"/>
    <w:rPr>
      <w:color w:val="0000FF" w:themeColor="hyperlink"/>
      <w:u w:val="single"/>
    </w:rPr>
  </w:style>
  <w:style w:type="table" w:styleId="Lentelstinklelis">
    <w:name w:val="Table Grid"/>
    <w:basedOn w:val="prastojilentel"/>
    <w:rsid w:val="007C3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
    <w:name w:val="normal-p"/>
    <w:basedOn w:val="prastasis"/>
    <w:rsid w:val="00F905A4"/>
    <w:pPr>
      <w:spacing w:before="100" w:beforeAutospacing="1" w:after="100" w:afterAutospacing="1"/>
    </w:pPr>
    <w:rPr>
      <w:szCs w:val="24"/>
      <w:lang w:eastAsia="lt-LT"/>
    </w:rPr>
  </w:style>
  <w:style w:type="character" w:customStyle="1" w:styleId="normal-h">
    <w:name w:val="normal-h"/>
    <w:basedOn w:val="Numatytasispastraiposriftas"/>
    <w:rsid w:val="00F90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677020">
      <w:bodyDiv w:val="1"/>
      <w:marLeft w:val="0"/>
      <w:marRight w:val="0"/>
      <w:marTop w:val="0"/>
      <w:marBottom w:val="0"/>
      <w:divBdr>
        <w:top w:val="none" w:sz="0" w:space="0" w:color="auto"/>
        <w:left w:val="none" w:sz="0" w:space="0" w:color="auto"/>
        <w:bottom w:val="none" w:sz="0" w:space="0" w:color="auto"/>
        <w:right w:val="none" w:sz="0" w:space="0" w:color="auto"/>
      </w:divBdr>
      <w:divsChild>
        <w:div w:id="793404555">
          <w:marLeft w:val="0"/>
          <w:marRight w:val="0"/>
          <w:marTop w:val="0"/>
          <w:marBottom w:val="0"/>
          <w:divBdr>
            <w:top w:val="none" w:sz="0" w:space="0" w:color="auto"/>
            <w:left w:val="none" w:sz="0" w:space="0" w:color="auto"/>
            <w:bottom w:val="none" w:sz="0" w:space="0" w:color="auto"/>
            <w:right w:val="none" w:sz="0" w:space="0" w:color="auto"/>
          </w:divBdr>
          <w:divsChild>
            <w:div w:id="97066893">
              <w:marLeft w:val="0"/>
              <w:marRight w:val="0"/>
              <w:marTop w:val="0"/>
              <w:marBottom w:val="0"/>
              <w:divBdr>
                <w:top w:val="none" w:sz="0" w:space="0" w:color="auto"/>
                <w:left w:val="none" w:sz="0" w:space="0" w:color="auto"/>
                <w:bottom w:val="none" w:sz="0" w:space="0" w:color="auto"/>
                <w:right w:val="none" w:sz="0" w:space="0" w:color="auto"/>
              </w:divBdr>
            </w:div>
            <w:div w:id="192696299">
              <w:marLeft w:val="0"/>
              <w:marRight w:val="0"/>
              <w:marTop w:val="0"/>
              <w:marBottom w:val="0"/>
              <w:divBdr>
                <w:top w:val="none" w:sz="0" w:space="0" w:color="auto"/>
                <w:left w:val="none" w:sz="0" w:space="0" w:color="auto"/>
                <w:bottom w:val="none" w:sz="0" w:space="0" w:color="auto"/>
                <w:right w:val="none" w:sz="0" w:space="0" w:color="auto"/>
              </w:divBdr>
            </w:div>
            <w:div w:id="251277174">
              <w:marLeft w:val="0"/>
              <w:marRight w:val="0"/>
              <w:marTop w:val="0"/>
              <w:marBottom w:val="0"/>
              <w:divBdr>
                <w:top w:val="none" w:sz="0" w:space="0" w:color="auto"/>
                <w:left w:val="none" w:sz="0" w:space="0" w:color="auto"/>
                <w:bottom w:val="none" w:sz="0" w:space="0" w:color="auto"/>
                <w:right w:val="none" w:sz="0" w:space="0" w:color="auto"/>
              </w:divBdr>
            </w:div>
            <w:div w:id="324554282">
              <w:marLeft w:val="0"/>
              <w:marRight w:val="0"/>
              <w:marTop w:val="0"/>
              <w:marBottom w:val="0"/>
              <w:divBdr>
                <w:top w:val="none" w:sz="0" w:space="0" w:color="auto"/>
                <w:left w:val="none" w:sz="0" w:space="0" w:color="auto"/>
                <w:bottom w:val="none" w:sz="0" w:space="0" w:color="auto"/>
                <w:right w:val="none" w:sz="0" w:space="0" w:color="auto"/>
              </w:divBdr>
            </w:div>
            <w:div w:id="442652358">
              <w:marLeft w:val="0"/>
              <w:marRight w:val="0"/>
              <w:marTop w:val="0"/>
              <w:marBottom w:val="0"/>
              <w:divBdr>
                <w:top w:val="none" w:sz="0" w:space="0" w:color="auto"/>
                <w:left w:val="none" w:sz="0" w:space="0" w:color="auto"/>
                <w:bottom w:val="none" w:sz="0" w:space="0" w:color="auto"/>
                <w:right w:val="none" w:sz="0" w:space="0" w:color="auto"/>
              </w:divBdr>
            </w:div>
            <w:div w:id="450133542">
              <w:marLeft w:val="0"/>
              <w:marRight w:val="0"/>
              <w:marTop w:val="0"/>
              <w:marBottom w:val="0"/>
              <w:divBdr>
                <w:top w:val="none" w:sz="0" w:space="0" w:color="auto"/>
                <w:left w:val="none" w:sz="0" w:space="0" w:color="auto"/>
                <w:bottom w:val="none" w:sz="0" w:space="0" w:color="auto"/>
                <w:right w:val="none" w:sz="0" w:space="0" w:color="auto"/>
              </w:divBdr>
            </w:div>
            <w:div w:id="1154761077">
              <w:marLeft w:val="0"/>
              <w:marRight w:val="0"/>
              <w:marTop w:val="0"/>
              <w:marBottom w:val="0"/>
              <w:divBdr>
                <w:top w:val="none" w:sz="0" w:space="0" w:color="auto"/>
                <w:left w:val="none" w:sz="0" w:space="0" w:color="auto"/>
                <w:bottom w:val="none" w:sz="0" w:space="0" w:color="auto"/>
                <w:right w:val="none" w:sz="0" w:space="0" w:color="auto"/>
              </w:divBdr>
            </w:div>
            <w:div w:id="1699425010">
              <w:marLeft w:val="0"/>
              <w:marRight w:val="0"/>
              <w:marTop w:val="0"/>
              <w:marBottom w:val="0"/>
              <w:divBdr>
                <w:top w:val="none" w:sz="0" w:space="0" w:color="auto"/>
                <w:left w:val="none" w:sz="0" w:space="0" w:color="auto"/>
                <w:bottom w:val="none" w:sz="0" w:space="0" w:color="auto"/>
                <w:right w:val="none" w:sz="0" w:space="0" w:color="auto"/>
              </w:divBdr>
            </w:div>
            <w:div w:id="1844932927">
              <w:marLeft w:val="0"/>
              <w:marRight w:val="0"/>
              <w:marTop w:val="0"/>
              <w:marBottom w:val="0"/>
              <w:divBdr>
                <w:top w:val="none" w:sz="0" w:space="0" w:color="auto"/>
                <w:left w:val="none" w:sz="0" w:space="0" w:color="auto"/>
                <w:bottom w:val="none" w:sz="0" w:space="0" w:color="auto"/>
                <w:right w:val="none" w:sz="0" w:space="0" w:color="auto"/>
              </w:divBdr>
            </w:div>
          </w:divsChild>
        </w:div>
        <w:div w:id="1792168663">
          <w:marLeft w:val="0"/>
          <w:marRight w:val="0"/>
          <w:marTop w:val="0"/>
          <w:marBottom w:val="0"/>
          <w:divBdr>
            <w:top w:val="none" w:sz="0" w:space="0" w:color="auto"/>
            <w:left w:val="none" w:sz="0" w:space="0" w:color="auto"/>
            <w:bottom w:val="none" w:sz="0" w:space="0" w:color="auto"/>
            <w:right w:val="none" w:sz="0" w:space="0" w:color="auto"/>
          </w:divBdr>
          <w:divsChild>
            <w:div w:id="86274642">
              <w:marLeft w:val="0"/>
              <w:marRight w:val="0"/>
              <w:marTop w:val="0"/>
              <w:marBottom w:val="0"/>
              <w:divBdr>
                <w:top w:val="none" w:sz="0" w:space="0" w:color="auto"/>
                <w:left w:val="none" w:sz="0" w:space="0" w:color="auto"/>
                <w:bottom w:val="none" w:sz="0" w:space="0" w:color="auto"/>
                <w:right w:val="none" w:sz="0" w:space="0" w:color="auto"/>
              </w:divBdr>
            </w:div>
            <w:div w:id="1052735109">
              <w:marLeft w:val="0"/>
              <w:marRight w:val="0"/>
              <w:marTop w:val="0"/>
              <w:marBottom w:val="0"/>
              <w:divBdr>
                <w:top w:val="none" w:sz="0" w:space="0" w:color="auto"/>
                <w:left w:val="none" w:sz="0" w:space="0" w:color="auto"/>
                <w:bottom w:val="none" w:sz="0" w:space="0" w:color="auto"/>
                <w:right w:val="none" w:sz="0" w:space="0" w:color="auto"/>
              </w:divBdr>
            </w:div>
            <w:div w:id="1076395163">
              <w:marLeft w:val="0"/>
              <w:marRight w:val="0"/>
              <w:marTop w:val="0"/>
              <w:marBottom w:val="0"/>
              <w:divBdr>
                <w:top w:val="none" w:sz="0" w:space="0" w:color="auto"/>
                <w:left w:val="none" w:sz="0" w:space="0" w:color="auto"/>
                <w:bottom w:val="none" w:sz="0" w:space="0" w:color="auto"/>
                <w:right w:val="none" w:sz="0" w:space="0" w:color="auto"/>
              </w:divBdr>
            </w:div>
            <w:div w:id="1271620120">
              <w:marLeft w:val="0"/>
              <w:marRight w:val="0"/>
              <w:marTop w:val="0"/>
              <w:marBottom w:val="0"/>
              <w:divBdr>
                <w:top w:val="none" w:sz="0" w:space="0" w:color="auto"/>
                <w:left w:val="none" w:sz="0" w:space="0" w:color="auto"/>
                <w:bottom w:val="none" w:sz="0" w:space="0" w:color="auto"/>
                <w:right w:val="none" w:sz="0" w:space="0" w:color="auto"/>
              </w:divBdr>
            </w:div>
            <w:div w:id="1377197691">
              <w:marLeft w:val="0"/>
              <w:marRight w:val="0"/>
              <w:marTop w:val="0"/>
              <w:marBottom w:val="0"/>
              <w:divBdr>
                <w:top w:val="none" w:sz="0" w:space="0" w:color="auto"/>
                <w:left w:val="none" w:sz="0" w:space="0" w:color="auto"/>
                <w:bottom w:val="none" w:sz="0" w:space="0" w:color="auto"/>
                <w:right w:val="none" w:sz="0" w:space="0" w:color="auto"/>
              </w:divBdr>
            </w:div>
            <w:div w:id="1468815318">
              <w:marLeft w:val="0"/>
              <w:marRight w:val="0"/>
              <w:marTop w:val="0"/>
              <w:marBottom w:val="0"/>
              <w:divBdr>
                <w:top w:val="none" w:sz="0" w:space="0" w:color="auto"/>
                <w:left w:val="none" w:sz="0" w:space="0" w:color="auto"/>
                <w:bottom w:val="none" w:sz="0" w:space="0" w:color="auto"/>
                <w:right w:val="none" w:sz="0" w:space="0" w:color="auto"/>
              </w:divBdr>
            </w:div>
            <w:div w:id="1626689834">
              <w:marLeft w:val="0"/>
              <w:marRight w:val="0"/>
              <w:marTop w:val="0"/>
              <w:marBottom w:val="0"/>
              <w:divBdr>
                <w:top w:val="none" w:sz="0" w:space="0" w:color="auto"/>
                <w:left w:val="none" w:sz="0" w:space="0" w:color="auto"/>
                <w:bottom w:val="none" w:sz="0" w:space="0" w:color="auto"/>
                <w:right w:val="none" w:sz="0" w:space="0" w:color="auto"/>
              </w:divBdr>
            </w:div>
            <w:div w:id="1715693856">
              <w:marLeft w:val="0"/>
              <w:marRight w:val="0"/>
              <w:marTop w:val="0"/>
              <w:marBottom w:val="0"/>
              <w:divBdr>
                <w:top w:val="none" w:sz="0" w:space="0" w:color="auto"/>
                <w:left w:val="none" w:sz="0" w:space="0" w:color="auto"/>
                <w:bottom w:val="none" w:sz="0" w:space="0" w:color="auto"/>
                <w:right w:val="none" w:sz="0" w:space="0" w:color="auto"/>
              </w:divBdr>
            </w:div>
            <w:div w:id="1769347489">
              <w:marLeft w:val="0"/>
              <w:marRight w:val="0"/>
              <w:marTop w:val="0"/>
              <w:marBottom w:val="0"/>
              <w:divBdr>
                <w:top w:val="none" w:sz="0" w:space="0" w:color="auto"/>
                <w:left w:val="none" w:sz="0" w:space="0" w:color="auto"/>
                <w:bottom w:val="none" w:sz="0" w:space="0" w:color="auto"/>
                <w:right w:val="none" w:sz="0" w:space="0" w:color="auto"/>
              </w:divBdr>
            </w:div>
            <w:div w:id="1774473427">
              <w:marLeft w:val="0"/>
              <w:marRight w:val="0"/>
              <w:marTop w:val="0"/>
              <w:marBottom w:val="0"/>
              <w:divBdr>
                <w:top w:val="none" w:sz="0" w:space="0" w:color="auto"/>
                <w:left w:val="none" w:sz="0" w:space="0" w:color="auto"/>
                <w:bottom w:val="none" w:sz="0" w:space="0" w:color="auto"/>
                <w:right w:val="none" w:sz="0" w:space="0" w:color="auto"/>
              </w:divBdr>
            </w:div>
            <w:div w:id="194414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826750">
      <w:bodyDiv w:val="1"/>
      <w:marLeft w:val="0"/>
      <w:marRight w:val="0"/>
      <w:marTop w:val="0"/>
      <w:marBottom w:val="0"/>
      <w:divBdr>
        <w:top w:val="none" w:sz="0" w:space="0" w:color="auto"/>
        <w:left w:val="none" w:sz="0" w:space="0" w:color="auto"/>
        <w:bottom w:val="none" w:sz="0" w:space="0" w:color="auto"/>
        <w:right w:val="none" w:sz="0" w:space="0" w:color="auto"/>
      </w:divBdr>
    </w:div>
    <w:div w:id="946083130">
      <w:bodyDiv w:val="1"/>
      <w:marLeft w:val="0"/>
      <w:marRight w:val="0"/>
      <w:marTop w:val="0"/>
      <w:marBottom w:val="0"/>
      <w:divBdr>
        <w:top w:val="none" w:sz="0" w:space="0" w:color="auto"/>
        <w:left w:val="none" w:sz="0" w:space="0" w:color="auto"/>
        <w:bottom w:val="none" w:sz="0" w:space="0" w:color="auto"/>
        <w:right w:val="none" w:sz="0" w:space="0" w:color="auto"/>
      </w:divBdr>
    </w:div>
    <w:div w:id="998731146">
      <w:bodyDiv w:val="1"/>
      <w:marLeft w:val="0"/>
      <w:marRight w:val="0"/>
      <w:marTop w:val="0"/>
      <w:marBottom w:val="0"/>
      <w:divBdr>
        <w:top w:val="none" w:sz="0" w:space="0" w:color="auto"/>
        <w:left w:val="none" w:sz="0" w:space="0" w:color="auto"/>
        <w:bottom w:val="none" w:sz="0" w:space="0" w:color="auto"/>
        <w:right w:val="none" w:sz="0" w:space="0" w:color="auto"/>
      </w:divBdr>
    </w:div>
    <w:div w:id="1170827436">
      <w:bodyDiv w:val="1"/>
      <w:marLeft w:val="0"/>
      <w:marRight w:val="0"/>
      <w:marTop w:val="0"/>
      <w:marBottom w:val="0"/>
      <w:divBdr>
        <w:top w:val="none" w:sz="0" w:space="0" w:color="auto"/>
        <w:left w:val="none" w:sz="0" w:space="0" w:color="auto"/>
        <w:bottom w:val="none" w:sz="0" w:space="0" w:color="auto"/>
        <w:right w:val="none" w:sz="0" w:space="0" w:color="auto"/>
      </w:divBdr>
    </w:div>
    <w:div w:id="187276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control" Target="activeX/activeX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5CF8F-D9C4-445A-9648-60A740937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14573</Words>
  <Characters>8308</Characters>
  <Application>Microsoft Office Word</Application>
  <DocSecurity>0</DocSecurity>
  <Lines>69</Lines>
  <Paragraphs>45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STUDIJŲ KOKYBĖS VERTINIMO CENTRO DIREKTORIAUS</vt:lpstr>
      <vt:lpstr>STUDIJŲ KOKYBĖS VERTINIMO CENTRO DIREKTORIAUS</vt:lpstr>
    </vt:vector>
  </TitlesOfParts>
  <Company>Teisines informacijos centras</Company>
  <LinksUpToDate>false</LinksUpToDate>
  <CharactersWithSpaces>22836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STUDIJŲ KOKYBĖS VERTINIMO CENTRO DIREKTORIAUS</dc:title>
  <dc:creator>Jolanta Revaitienė</dc:creator>
  <cp:lastModifiedBy>Rasa Penkauskienė</cp:lastModifiedBy>
  <cp:revision>2</cp:revision>
  <dcterms:created xsi:type="dcterms:W3CDTF">2020-01-31T13:56:00Z</dcterms:created>
  <dcterms:modified xsi:type="dcterms:W3CDTF">2020-01-31T13:56:00Z</dcterms:modified>
</cp:coreProperties>
</file>