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BA" w:rsidRPr="001E1938" w:rsidRDefault="00CC50BA" w:rsidP="00B87298">
      <w:pPr>
        <w:tabs>
          <w:tab w:val="left" w:pos="2220"/>
          <w:tab w:val="center" w:pos="3592"/>
        </w:tabs>
        <w:rPr>
          <w:sz w:val="22"/>
          <w:szCs w:val="22"/>
        </w:rPr>
      </w:pPr>
      <w:r w:rsidRPr="001E1938">
        <w:rPr>
          <w:color w:val="FF0000"/>
          <w:sz w:val="22"/>
          <w:szCs w:val="22"/>
        </w:rPr>
        <w:tab/>
      </w:r>
      <w:r w:rsidR="008C023B">
        <w:rPr>
          <w:sz w:val="22"/>
          <w:szCs w:val="22"/>
        </w:rPr>
        <w:t xml:space="preserve">         </w:t>
      </w:r>
    </w:p>
    <w:p w:rsidR="00317AA5" w:rsidRPr="001E1938" w:rsidRDefault="00E51A83" w:rsidP="0094014F">
      <w:pPr>
        <w:tabs>
          <w:tab w:val="left" w:pos="2220"/>
          <w:tab w:val="center" w:pos="3592"/>
        </w:tabs>
        <w:jc w:val="center"/>
        <w:rPr>
          <w:sz w:val="22"/>
          <w:szCs w:val="22"/>
        </w:rPr>
      </w:pPr>
      <w:r>
        <w:rPr>
          <w:noProof/>
          <w:sz w:val="22"/>
          <w:szCs w:val="22"/>
          <w:lang w:val="lt-LT" w:eastAsia="lt-LT"/>
        </w:rPr>
        <w:drawing>
          <wp:inline distT="0" distB="0" distL="0" distR="0" wp14:anchorId="07F36A48" wp14:editId="2040F1D9">
            <wp:extent cx="1504950" cy="990600"/>
            <wp:effectExtent l="19050" t="0" r="0" b="0"/>
            <wp:docPr id="1" name="Picture 1" descr="SKVC_logo_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_logo_bord"/>
                    <pic:cNvPicPr>
                      <a:picLocks noChangeAspect="1" noChangeArrowheads="1"/>
                    </pic:cNvPicPr>
                  </pic:nvPicPr>
                  <pic:blipFill>
                    <a:blip r:embed="rId9" cstate="print"/>
                    <a:srcRect/>
                    <a:stretch>
                      <a:fillRect/>
                    </a:stretch>
                  </pic:blipFill>
                  <pic:spPr bwMode="auto">
                    <a:xfrm>
                      <a:off x="0" y="0"/>
                      <a:ext cx="1504950" cy="990600"/>
                    </a:xfrm>
                    <a:prstGeom prst="rect">
                      <a:avLst/>
                    </a:prstGeom>
                    <a:noFill/>
                    <a:ln w="9525">
                      <a:noFill/>
                      <a:miter lim="800000"/>
                      <a:headEnd/>
                      <a:tailEnd/>
                    </a:ln>
                  </pic:spPr>
                </pic:pic>
              </a:graphicData>
            </a:graphic>
          </wp:inline>
        </w:drawing>
      </w:r>
    </w:p>
    <w:p w:rsidR="00317AA5" w:rsidRPr="008C023B" w:rsidRDefault="00317AA5" w:rsidP="008C023B">
      <w:pPr>
        <w:spacing w:line="240" w:lineRule="auto"/>
        <w:jc w:val="center"/>
        <w:rPr>
          <w:b/>
          <w:color w:val="600012"/>
          <w:sz w:val="32"/>
          <w:szCs w:val="32"/>
        </w:rPr>
      </w:pPr>
      <w:r w:rsidRPr="008C023B">
        <w:rPr>
          <w:b/>
          <w:color w:val="600012"/>
          <w:sz w:val="32"/>
          <w:szCs w:val="32"/>
        </w:rPr>
        <w:t>STUDIJŲ KOKYBĖS VERTINIMO CENTRAS</w:t>
      </w:r>
    </w:p>
    <w:p w:rsidR="00317AA5" w:rsidRPr="008C023B" w:rsidRDefault="00317AA5" w:rsidP="008C023B">
      <w:pPr>
        <w:pStyle w:val="Antrat1"/>
        <w:rPr>
          <w:b/>
          <w:sz w:val="32"/>
          <w:szCs w:val="32"/>
        </w:rPr>
      </w:pPr>
    </w:p>
    <w:p w:rsidR="00317AA5" w:rsidRPr="008C023B" w:rsidRDefault="00317AA5" w:rsidP="008C023B">
      <w:pPr>
        <w:pStyle w:val="Antrat1"/>
        <w:rPr>
          <w:b/>
          <w:sz w:val="32"/>
          <w:szCs w:val="32"/>
        </w:rPr>
      </w:pPr>
    </w:p>
    <w:p w:rsidR="00317AA5" w:rsidRPr="008C023B" w:rsidRDefault="00317AA5" w:rsidP="008C023B">
      <w:pPr>
        <w:spacing w:line="240" w:lineRule="auto"/>
        <w:jc w:val="center"/>
        <w:rPr>
          <w:sz w:val="32"/>
          <w:szCs w:val="32"/>
        </w:rPr>
      </w:pPr>
    </w:p>
    <w:p w:rsidR="00317AA5" w:rsidRPr="008C023B" w:rsidRDefault="00DA4090" w:rsidP="008C023B">
      <w:pPr>
        <w:jc w:val="center"/>
        <w:rPr>
          <w:b/>
          <w:sz w:val="32"/>
          <w:szCs w:val="32"/>
        </w:rPr>
      </w:pPr>
      <w:r w:rsidRPr="008C023B">
        <w:rPr>
          <w:b/>
          <w:sz w:val="32"/>
          <w:szCs w:val="32"/>
        </w:rPr>
        <w:t>LIETUVOS SVEIKATOS MOKSLŲ</w:t>
      </w:r>
      <w:r w:rsidR="00B955E4" w:rsidRPr="008C023B">
        <w:rPr>
          <w:b/>
          <w:sz w:val="32"/>
          <w:szCs w:val="32"/>
        </w:rPr>
        <w:t xml:space="preserve"> UNIVERSITETO</w:t>
      </w:r>
    </w:p>
    <w:p w:rsidR="00317AA5" w:rsidRPr="008C023B" w:rsidRDefault="00F75C81" w:rsidP="008C023B">
      <w:pPr>
        <w:spacing w:before="160" w:after="160" w:line="240" w:lineRule="auto"/>
        <w:jc w:val="center"/>
        <w:rPr>
          <w:b/>
          <w:bCs/>
          <w:sz w:val="32"/>
          <w:szCs w:val="32"/>
        </w:rPr>
      </w:pPr>
      <w:r w:rsidRPr="008C023B">
        <w:rPr>
          <w:b/>
          <w:sz w:val="32"/>
          <w:szCs w:val="32"/>
        </w:rPr>
        <w:t xml:space="preserve">VEIKLOS </w:t>
      </w:r>
      <w:r w:rsidR="00317AA5" w:rsidRPr="008C023B">
        <w:rPr>
          <w:b/>
          <w:sz w:val="32"/>
          <w:szCs w:val="32"/>
        </w:rPr>
        <w:t xml:space="preserve">VERTINIMO </w:t>
      </w:r>
      <w:bookmarkStart w:id="0" w:name="_Toc102141433"/>
      <w:r w:rsidR="00317AA5" w:rsidRPr="008C023B">
        <w:rPr>
          <w:b/>
          <w:bCs/>
          <w:sz w:val="32"/>
          <w:szCs w:val="32"/>
        </w:rPr>
        <w:t>IŠVADOS</w:t>
      </w:r>
      <w:bookmarkEnd w:id="0"/>
    </w:p>
    <w:p w:rsidR="00317AA5" w:rsidRPr="008C023B" w:rsidRDefault="00317AA5" w:rsidP="008C023B">
      <w:pPr>
        <w:spacing w:line="240" w:lineRule="auto"/>
        <w:jc w:val="center"/>
        <w:rPr>
          <w:sz w:val="32"/>
          <w:szCs w:val="32"/>
        </w:rPr>
      </w:pPr>
    </w:p>
    <w:p w:rsidR="00317AA5" w:rsidRPr="008C023B" w:rsidRDefault="00317AA5" w:rsidP="008C023B">
      <w:pPr>
        <w:spacing w:line="240" w:lineRule="auto"/>
        <w:jc w:val="center"/>
        <w:rPr>
          <w:sz w:val="32"/>
          <w:szCs w:val="32"/>
        </w:rPr>
      </w:pPr>
      <w:r w:rsidRPr="008C023B">
        <w:rPr>
          <w:sz w:val="32"/>
          <w:szCs w:val="32"/>
        </w:rPr>
        <w:t>––––––––––––––––––––––––––––––</w:t>
      </w:r>
    </w:p>
    <w:p w:rsidR="00317AA5" w:rsidRPr="008C023B" w:rsidRDefault="00317AA5" w:rsidP="008C023B">
      <w:pPr>
        <w:spacing w:line="240" w:lineRule="auto"/>
        <w:jc w:val="center"/>
        <w:rPr>
          <w:sz w:val="32"/>
          <w:szCs w:val="32"/>
        </w:rPr>
      </w:pPr>
    </w:p>
    <w:p w:rsidR="00317AA5" w:rsidRPr="008C023B" w:rsidRDefault="00F75C81" w:rsidP="008C023B">
      <w:pPr>
        <w:spacing w:before="160" w:after="160"/>
        <w:jc w:val="center"/>
        <w:rPr>
          <w:b/>
          <w:sz w:val="32"/>
          <w:szCs w:val="32"/>
        </w:rPr>
      </w:pPr>
      <w:r w:rsidRPr="008C023B">
        <w:rPr>
          <w:b/>
          <w:sz w:val="32"/>
          <w:szCs w:val="32"/>
        </w:rPr>
        <w:t>INSTITUTIONAL REVIEW</w:t>
      </w:r>
      <w:r w:rsidR="00317AA5" w:rsidRPr="008C023B">
        <w:rPr>
          <w:b/>
          <w:sz w:val="32"/>
          <w:szCs w:val="32"/>
        </w:rPr>
        <w:t xml:space="preserve"> REPORT</w:t>
      </w:r>
      <w:r w:rsidR="00B955E4" w:rsidRPr="008C023B">
        <w:rPr>
          <w:b/>
          <w:sz w:val="32"/>
          <w:szCs w:val="32"/>
        </w:rPr>
        <w:t xml:space="preserve"> OF</w:t>
      </w:r>
    </w:p>
    <w:p w:rsidR="00137188" w:rsidRPr="008C023B" w:rsidRDefault="00DA4090" w:rsidP="008C023B">
      <w:pPr>
        <w:spacing w:before="160" w:after="160"/>
        <w:jc w:val="center"/>
        <w:rPr>
          <w:b/>
          <w:sz w:val="32"/>
          <w:szCs w:val="32"/>
        </w:rPr>
      </w:pPr>
      <w:r w:rsidRPr="008C023B">
        <w:rPr>
          <w:b/>
          <w:sz w:val="32"/>
          <w:szCs w:val="32"/>
        </w:rPr>
        <w:t>LITHUANIAN</w:t>
      </w:r>
      <w:r w:rsidR="00B955E4" w:rsidRPr="008C023B">
        <w:rPr>
          <w:b/>
          <w:sz w:val="32"/>
          <w:szCs w:val="32"/>
        </w:rPr>
        <w:t xml:space="preserve"> UNIVERSITY</w:t>
      </w:r>
      <w:r w:rsidRPr="008C023B">
        <w:rPr>
          <w:b/>
          <w:sz w:val="32"/>
          <w:szCs w:val="32"/>
        </w:rPr>
        <w:t xml:space="preserve"> OF HEALTH SCIENCES</w:t>
      </w:r>
    </w:p>
    <w:p w:rsidR="00317AA5" w:rsidRDefault="00317AA5" w:rsidP="00B87298">
      <w:pPr>
        <w:spacing w:line="240" w:lineRule="auto"/>
        <w:rPr>
          <w:sz w:val="22"/>
          <w:szCs w:val="22"/>
        </w:rPr>
      </w:pPr>
    </w:p>
    <w:p w:rsidR="004E468B" w:rsidRPr="001E1938" w:rsidRDefault="004E468B" w:rsidP="00B87298">
      <w:pPr>
        <w:spacing w:line="240" w:lineRule="auto"/>
        <w:rPr>
          <w:sz w:val="22"/>
          <w:szCs w:val="22"/>
        </w:rPr>
      </w:pPr>
    </w:p>
    <w:p w:rsidR="00317AA5" w:rsidRPr="001E1938" w:rsidRDefault="00317AA5" w:rsidP="00B87298">
      <w:pPr>
        <w:spacing w:line="240" w:lineRule="auto"/>
        <w:rPr>
          <w:i/>
          <w:sz w:val="22"/>
          <w:szCs w:val="22"/>
        </w:rPr>
      </w:pPr>
    </w:p>
    <w:tbl>
      <w:tblPr>
        <w:tblW w:w="0" w:type="auto"/>
        <w:tblInd w:w="1188" w:type="dxa"/>
        <w:tblLook w:val="01E0" w:firstRow="1" w:lastRow="1" w:firstColumn="1" w:lastColumn="1" w:noHBand="0" w:noVBand="0"/>
      </w:tblPr>
      <w:tblGrid>
        <w:gridCol w:w="2891"/>
        <w:gridCol w:w="5140"/>
      </w:tblGrid>
      <w:tr w:rsidR="000235AB" w:rsidRPr="001E1938">
        <w:trPr>
          <w:trHeight w:val="397"/>
        </w:trPr>
        <w:tc>
          <w:tcPr>
            <w:tcW w:w="2891" w:type="dxa"/>
            <w:shd w:val="clear" w:color="auto" w:fill="auto"/>
            <w:vAlign w:val="center"/>
          </w:tcPr>
          <w:p w:rsidR="000235AB" w:rsidRPr="0094014F" w:rsidRDefault="000235AB" w:rsidP="00B87298">
            <w:pPr>
              <w:pStyle w:val="Antrats"/>
              <w:tabs>
                <w:tab w:val="left" w:pos="720"/>
              </w:tabs>
              <w:jc w:val="both"/>
              <w:rPr>
                <w:rFonts w:ascii="Times New Roman" w:hAnsi="Times New Roman"/>
              </w:rPr>
            </w:pPr>
            <w:r w:rsidRPr="0094014F">
              <w:rPr>
                <w:rFonts w:ascii="Times New Roman" w:hAnsi="Times New Roman"/>
              </w:rPr>
              <w:t>Grupės vadovas:</w:t>
            </w:r>
          </w:p>
          <w:p w:rsidR="000235AB" w:rsidRPr="0094014F" w:rsidRDefault="007876CC" w:rsidP="00B87298">
            <w:pPr>
              <w:pStyle w:val="Antrats"/>
              <w:tabs>
                <w:tab w:val="clear" w:pos="4153"/>
                <w:tab w:val="clear" w:pos="8306"/>
              </w:tabs>
              <w:jc w:val="both"/>
              <w:rPr>
                <w:rFonts w:ascii="Times New Roman" w:hAnsi="Times New Roman"/>
              </w:rPr>
            </w:pPr>
            <w:r w:rsidRPr="0094014F">
              <w:rPr>
                <w:rFonts w:ascii="Times New Roman" w:hAnsi="Times New Roman"/>
              </w:rPr>
              <w:t xml:space="preserve">Team </w:t>
            </w:r>
            <w:r w:rsidR="00F75C81" w:rsidRPr="0094014F">
              <w:rPr>
                <w:rFonts w:ascii="Times New Roman" w:hAnsi="Times New Roman"/>
              </w:rPr>
              <w:t>l</w:t>
            </w:r>
            <w:r w:rsidR="000235AB" w:rsidRPr="0094014F">
              <w:rPr>
                <w:rFonts w:ascii="Times New Roman" w:hAnsi="Times New Roman"/>
              </w:rPr>
              <w:t>eader:</w:t>
            </w:r>
          </w:p>
        </w:tc>
        <w:tc>
          <w:tcPr>
            <w:tcW w:w="5140" w:type="dxa"/>
            <w:shd w:val="clear" w:color="auto" w:fill="auto"/>
            <w:vAlign w:val="center"/>
          </w:tcPr>
          <w:p w:rsidR="000235AB" w:rsidRPr="0094014F" w:rsidRDefault="004C3366" w:rsidP="00B87298">
            <w:pPr>
              <w:pStyle w:val="Antrats"/>
              <w:tabs>
                <w:tab w:val="clear" w:pos="4153"/>
                <w:tab w:val="clear" w:pos="8306"/>
              </w:tabs>
              <w:jc w:val="both"/>
              <w:rPr>
                <w:rFonts w:ascii="Times New Roman" w:hAnsi="Times New Roman"/>
              </w:rPr>
            </w:pPr>
            <w:r w:rsidRPr="0094014F">
              <w:rPr>
                <w:rFonts w:ascii="Times New Roman" w:hAnsi="Times New Roman"/>
              </w:rPr>
              <w:t>Prof.</w:t>
            </w:r>
            <w:r w:rsidR="00DA4090" w:rsidRPr="0094014F">
              <w:rPr>
                <w:rFonts w:ascii="Times New Roman" w:hAnsi="Times New Roman"/>
              </w:rPr>
              <w:t xml:space="preserve"> </w:t>
            </w:r>
            <w:r w:rsidRPr="0094014F">
              <w:rPr>
                <w:rFonts w:ascii="Times New Roman" w:hAnsi="Times New Roman"/>
              </w:rPr>
              <w:t>Dr.</w:t>
            </w:r>
            <w:r w:rsidR="00DA4090" w:rsidRPr="0094014F">
              <w:rPr>
                <w:rFonts w:ascii="Times New Roman" w:hAnsi="Times New Roman"/>
              </w:rPr>
              <w:t xml:space="preserve"> Jean Louis Vanherweghem</w:t>
            </w:r>
          </w:p>
        </w:tc>
      </w:tr>
      <w:tr w:rsidR="000235AB" w:rsidRPr="001E1938">
        <w:trPr>
          <w:trHeight w:val="397"/>
        </w:trPr>
        <w:tc>
          <w:tcPr>
            <w:tcW w:w="2891" w:type="dxa"/>
            <w:shd w:val="clear" w:color="auto" w:fill="auto"/>
            <w:vAlign w:val="center"/>
          </w:tcPr>
          <w:p w:rsidR="000235AB" w:rsidRPr="0094014F" w:rsidRDefault="000235AB" w:rsidP="00B87298">
            <w:pPr>
              <w:pStyle w:val="Antrats"/>
              <w:tabs>
                <w:tab w:val="left" w:pos="720"/>
              </w:tabs>
              <w:jc w:val="both"/>
              <w:rPr>
                <w:rFonts w:ascii="Times New Roman" w:hAnsi="Times New Roman"/>
              </w:rPr>
            </w:pPr>
            <w:r w:rsidRPr="0094014F">
              <w:rPr>
                <w:rFonts w:ascii="Times New Roman" w:hAnsi="Times New Roman"/>
              </w:rPr>
              <w:t>Grupės nariai:</w:t>
            </w:r>
          </w:p>
          <w:p w:rsidR="000235AB" w:rsidRPr="0094014F" w:rsidRDefault="000235AB" w:rsidP="00B87298">
            <w:pPr>
              <w:pStyle w:val="Antrats"/>
              <w:tabs>
                <w:tab w:val="clear" w:pos="4153"/>
                <w:tab w:val="clear" w:pos="8306"/>
              </w:tabs>
              <w:jc w:val="both"/>
              <w:rPr>
                <w:rFonts w:ascii="Times New Roman" w:hAnsi="Times New Roman"/>
              </w:rPr>
            </w:pPr>
            <w:r w:rsidRPr="0094014F">
              <w:rPr>
                <w:rFonts w:ascii="Times New Roman" w:hAnsi="Times New Roman"/>
              </w:rPr>
              <w:t>Team members:</w:t>
            </w:r>
          </w:p>
        </w:tc>
        <w:tc>
          <w:tcPr>
            <w:tcW w:w="5140" w:type="dxa"/>
            <w:shd w:val="clear" w:color="auto" w:fill="auto"/>
            <w:vAlign w:val="center"/>
          </w:tcPr>
          <w:p w:rsidR="00D9686D" w:rsidRPr="0094014F" w:rsidRDefault="00D9686D" w:rsidP="00B87298">
            <w:pPr>
              <w:pStyle w:val="Antrats"/>
              <w:tabs>
                <w:tab w:val="left" w:pos="720"/>
              </w:tabs>
              <w:jc w:val="both"/>
              <w:rPr>
                <w:rFonts w:ascii="Times New Roman" w:hAnsi="Times New Roman"/>
              </w:rPr>
            </w:pPr>
          </w:p>
          <w:p w:rsidR="00DA4090" w:rsidRPr="0094014F" w:rsidRDefault="004C3366" w:rsidP="00B87298">
            <w:pPr>
              <w:pStyle w:val="Antrats"/>
              <w:tabs>
                <w:tab w:val="left" w:pos="720"/>
              </w:tabs>
              <w:jc w:val="both"/>
              <w:rPr>
                <w:rFonts w:ascii="Times New Roman" w:hAnsi="Times New Roman"/>
              </w:rPr>
            </w:pPr>
            <w:r w:rsidRPr="0094014F">
              <w:rPr>
                <w:rFonts w:ascii="Times New Roman" w:hAnsi="Times New Roman"/>
              </w:rPr>
              <w:t>Prof.</w:t>
            </w:r>
            <w:r w:rsidR="00B955E4" w:rsidRPr="0094014F">
              <w:rPr>
                <w:rFonts w:ascii="Times New Roman" w:hAnsi="Times New Roman"/>
              </w:rPr>
              <w:t xml:space="preserve"> </w:t>
            </w:r>
            <w:r w:rsidRPr="0094014F">
              <w:rPr>
                <w:rFonts w:ascii="Times New Roman" w:hAnsi="Times New Roman"/>
              </w:rPr>
              <w:t>Dr.</w:t>
            </w:r>
            <w:r w:rsidR="00DA4090" w:rsidRPr="0094014F">
              <w:rPr>
                <w:rFonts w:ascii="Times New Roman" w:hAnsi="Times New Roman"/>
              </w:rPr>
              <w:t xml:space="preserve"> Douwe Breimer </w:t>
            </w:r>
          </w:p>
          <w:p w:rsidR="000235AB" w:rsidRPr="0094014F" w:rsidRDefault="004C3366" w:rsidP="00B87298">
            <w:pPr>
              <w:pStyle w:val="Antrats"/>
              <w:tabs>
                <w:tab w:val="left" w:pos="720"/>
              </w:tabs>
              <w:jc w:val="both"/>
              <w:rPr>
                <w:rFonts w:ascii="Times New Roman" w:hAnsi="Times New Roman"/>
              </w:rPr>
            </w:pPr>
            <w:r w:rsidRPr="0094014F">
              <w:rPr>
                <w:rFonts w:ascii="Times New Roman" w:hAnsi="Times New Roman"/>
              </w:rPr>
              <w:t>Prof.</w:t>
            </w:r>
            <w:r w:rsidR="00DA4090" w:rsidRPr="0094014F">
              <w:rPr>
                <w:rFonts w:ascii="Times New Roman" w:hAnsi="Times New Roman"/>
              </w:rPr>
              <w:t xml:space="preserve"> </w:t>
            </w:r>
            <w:r w:rsidRPr="0094014F">
              <w:rPr>
                <w:rFonts w:ascii="Times New Roman" w:hAnsi="Times New Roman"/>
              </w:rPr>
              <w:t>Dr.</w:t>
            </w:r>
            <w:r w:rsidR="00DA4090" w:rsidRPr="0094014F">
              <w:rPr>
                <w:rFonts w:ascii="Times New Roman" w:hAnsi="Times New Roman"/>
              </w:rPr>
              <w:t xml:space="preserve"> Ivan Leban</w:t>
            </w:r>
          </w:p>
        </w:tc>
      </w:tr>
      <w:tr w:rsidR="000235AB" w:rsidRPr="001E1938">
        <w:trPr>
          <w:trHeight w:val="397"/>
        </w:trPr>
        <w:tc>
          <w:tcPr>
            <w:tcW w:w="2891" w:type="dxa"/>
            <w:shd w:val="clear" w:color="auto" w:fill="auto"/>
            <w:vAlign w:val="center"/>
          </w:tcPr>
          <w:p w:rsidR="000235AB" w:rsidRPr="0094014F" w:rsidRDefault="000235AB" w:rsidP="00B87298">
            <w:pPr>
              <w:pStyle w:val="Antrats"/>
              <w:tabs>
                <w:tab w:val="clear" w:pos="4153"/>
                <w:tab w:val="clear" w:pos="8306"/>
              </w:tabs>
              <w:jc w:val="both"/>
              <w:rPr>
                <w:rFonts w:ascii="Times New Roman" w:hAnsi="Times New Roman"/>
              </w:rPr>
            </w:pPr>
          </w:p>
        </w:tc>
        <w:tc>
          <w:tcPr>
            <w:tcW w:w="5140" w:type="dxa"/>
            <w:shd w:val="clear" w:color="auto" w:fill="auto"/>
            <w:vAlign w:val="center"/>
          </w:tcPr>
          <w:p w:rsidR="000235AB" w:rsidRPr="0094014F" w:rsidRDefault="00DA4090" w:rsidP="00B87298">
            <w:pPr>
              <w:pStyle w:val="Antrats"/>
              <w:tabs>
                <w:tab w:val="left" w:pos="720"/>
              </w:tabs>
              <w:jc w:val="both"/>
              <w:rPr>
                <w:rFonts w:ascii="Times New Roman" w:hAnsi="Times New Roman"/>
              </w:rPr>
            </w:pPr>
            <w:r w:rsidRPr="0094014F">
              <w:rPr>
                <w:rFonts w:ascii="Times New Roman" w:hAnsi="Times New Roman"/>
              </w:rPr>
              <w:t>Olev</w:t>
            </w:r>
            <w:r w:rsidR="00980F07" w:rsidRPr="0094014F">
              <w:rPr>
                <w:rFonts w:ascii="Times New Roman" w:hAnsi="Times New Roman"/>
              </w:rPr>
              <w:t xml:space="preserve"> Kalda</w:t>
            </w:r>
          </w:p>
        </w:tc>
      </w:tr>
      <w:tr w:rsidR="000235AB" w:rsidRPr="001E1938">
        <w:trPr>
          <w:trHeight w:val="397"/>
        </w:trPr>
        <w:tc>
          <w:tcPr>
            <w:tcW w:w="2891" w:type="dxa"/>
            <w:shd w:val="clear" w:color="auto" w:fill="auto"/>
            <w:vAlign w:val="center"/>
          </w:tcPr>
          <w:p w:rsidR="000235AB" w:rsidRPr="0094014F" w:rsidRDefault="000235AB" w:rsidP="00B87298">
            <w:pPr>
              <w:pStyle w:val="Antrats"/>
              <w:tabs>
                <w:tab w:val="clear" w:pos="4153"/>
                <w:tab w:val="clear" w:pos="8306"/>
              </w:tabs>
              <w:jc w:val="both"/>
              <w:rPr>
                <w:rFonts w:ascii="Times New Roman" w:hAnsi="Times New Roman"/>
                <w:highlight w:val="yellow"/>
              </w:rPr>
            </w:pPr>
          </w:p>
        </w:tc>
        <w:tc>
          <w:tcPr>
            <w:tcW w:w="5140" w:type="dxa"/>
            <w:shd w:val="clear" w:color="auto" w:fill="auto"/>
            <w:vAlign w:val="center"/>
          </w:tcPr>
          <w:p w:rsidR="000235AB" w:rsidRPr="0094014F" w:rsidRDefault="004C3366" w:rsidP="00B87298">
            <w:pPr>
              <w:pStyle w:val="Antrats"/>
              <w:tabs>
                <w:tab w:val="left" w:pos="720"/>
              </w:tabs>
              <w:jc w:val="both"/>
              <w:rPr>
                <w:rFonts w:ascii="Times New Roman" w:hAnsi="Times New Roman"/>
              </w:rPr>
            </w:pPr>
            <w:r w:rsidRPr="0094014F">
              <w:rPr>
                <w:rFonts w:ascii="Times New Roman" w:hAnsi="Times New Roman"/>
              </w:rPr>
              <w:t>Dr.</w:t>
            </w:r>
            <w:r w:rsidR="00DA4090" w:rsidRPr="0094014F">
              <w:rPr>
                <w:rFonts w:ascii="Times New Roman" w:hAnsi="Times New Roman"/>
              </w:rPr>
              <w:t xml:space="preserve"> Linas Rovas </w:t>
            </w:r>
          </w:p>
        </w:tc>
      </w:tr>
      <w:tr w:rsidR="00B955E4" w:rsidRPr="001E1938">
        <w:trPr>
          <w:trHeight w:val="397"/>
        </w:trPr>
        <w:tc>
          <w:tcPr>
            <w:tcW w:w="2891" w:type="dxa"/>
            <w:shd w:val="clear" w:color="auto" w:fill="auto"/>
            <w:vAlign w:val="center"/>
          </w:tcPr>
          <w:p w:rsidR="00B955E4" w:rsidRPr="0094014F" w:rsidRDefault="00B955E4" w:rsidP="00B87298">
            <w:pPr>
              <w:pStyle w:val="Antrats"/>
              <w:tabs>
                <w:tab w:val="clear" w:pos="4153"/>
                <w:tab w:val="clear" w:pos="8306"/>
              </w:tabs>
              <w:jc w:val="both"/>
              <w:rPr>
                <w:rFonts w:ascii="Times New Roman" w:hAnsi="Times New Roman"/>
                <w:highlight w:val="yellow"/>
              </w:rPr>
            </w:pPr>
          </w:p>
        </w:tc>
        <w:tc>
          <w:tcPr>
            <w:tcW w:w="5140" w:type="dxa"/>
            <w:shd w:val="clear" w:color="auto" w:fill="auto"/>
            <w:vAlign w:val="center"/>
          </w:tcPr>
          <w:p w:rsidR="00B955E4" w:rsidRPr="0094014F" w:rsidRDefault="00DA4090" w:rsidP="00B87298">
            <w:pPr>
              <w:pStyle w:val="Antrats"/>
              <w:tabs>
                <w:tab w:val="left" w:pos="720"/>
              </w:tabs>
              <w:jc w:val="both"/>
              <w:rPr>
                <w:rFonts w:ascii="Times New Roman" w:hAnsi="Times New Roman"/>
              </w:rPr>
            </w:pPr>
            <w:r w:rsidRPr="0094014F">
              <w:rPr>
                <w:rFonts w:ascii="Times New Roman" w:hAnsi="Times New Roman"/>
              </w:rPr>
              <w:t>Delia Gologan</w:t>
            </w:r>
          </w:p>
        </w:tc>
      </w:tr>
      <w:tr w:rsidR="00E5017A" w:rsidRPr="001E1938">
        <w:trPr>
          <w:trHeight w:val="397"/>
        </w:trPr>
        <w:tc>
          <w:tcPr>
            <w:tcW w:w="2891" w:type="dxa"/>
            <w:shd w:val="clear" w:color="auto" w:fill="auto"/>
            <w:vAlign w:val="center"/>
          </w:tcPr>
          <w:p w:rsidR="00E5017A" w:rsidRPr="0094014F" w:rsidRDefault="00E5017A" w:rsidP="00B87298">
            <w:pPr>
              <w:pStyle w:val="Antrats"/>
              <w:tabs>
                <w:tab w:val="clear" w:pos="4153"/>
                <w:tab w:val="clear" w:pos="8306"/>
              </w:tabs>
              <w:jc w:val="both"/>
              <w:rPr>
                <w:rFonts w:ascii="Times New Roman" w:hAnsi="Times New Roman"/>
              </w:rPr>
            </w:pPr>
            <w:r w:rsidRPr="0094014F">
              <w:rPr>
                <w:rFonts w:ascii="Times New Roman" w:hAnsi="Times New Roman"/>
              </w:rPr>
              <w:t xml:space="preserve">Vertinimo </w:t>
            </w:r>
            <w:r w:rsidR="006A765E" w:rsidRPr="0094014F">
              <w:rPr>
                <w:rFonts w:ascii="Times New Roman" w:hAnsi="Times New Roman"/>
              </w:rPr>
              <w:t>sekretorius</w:t>
            </w:r>
            <w:r w:rsidRPr="0094014F">
              <w:rPr>
                <w:rFonts w:ascii="Times New Roman" w:hAnsi="Times New Roman"/>
              </w:rPr>
              <w:t>:</w:t>
            </w:r>
          </w:p>
          <w:p w:rsidR="00E5017A" w:rsidRPr="0094014F" w:rsidRDefault="00F75C81" w:rsidP="00B87298">
            <w:pPr>
              <w:pStyle w:val="Antrats"/>
              <w:tabs>
                <w:tab w:val="clear" w:pos="4153"/>
                <w:tab w:val="clear" w:pos="8306"/>
              </w:tabs>
              <w:jc w:val="both"/>
              <w:rPr>
                <w:rFonts w:ascii="Times New Roman" w:hAnsi="Times New Roman"/>
                <w:highlight w:val="yellow"/>
              </w:rPr>
            </w:pPr>
            <w:r w:rsidRPr="0094014F">
              <w:rPr>
                <w:rFonts w:ascii="Times New Roman" w:hAnsi="Times New Roman"/>
              </w:rPr>
              <w:t>Review</w:t>
            </w:r>
            <w:r w:rsidR="00E5017A" w:rsidRPr="0094014F">
              <w:rPr>
                <w:rFonts w:ascii="Times New Roman" w:hAnsi="Times New Roman"/>
              </w:rPr>
              <w:t xml:space="preserve"> </w:t>
            </w:r>
            <w:r w:rsidR="006A765E" w:rsidRPr="0094014F">
              <w:rPr>
                <w:rFonts w:ascii="Times New Roman" w:hAnsi="Times New Roman"/>
              </w:rPr>
              <w:t>secretary</w:t>
            </w:r>
            <w:r w:rsidR="00E5017A" w:rsidRPr="0094014F">
              <w:rPr>
                <w:rFonts w:ascii="Times New Roman" w:hAnsi="Times New Roman"/>
              </w:rPr>
              <w:t>:</w:t>
            </w:r>
          </w:p>
        </w:tc>
        <w:tc>
          <w:tcPr>
            <w:tcW w:w="5140" w:type="dxa"/>
            <w:shd w:val="clear" w:color="auto" w:fill="auto"/>
            <w:vAlign w:val="center"/>
          </w:tcPr>
          <w:p w:rsidR="00E5017A" w:rsidRPr="0094014F" w:rsidRDefault="00412C05" w:rsidP="00B87298">
            <w:pPr>
              <w:pStyle w:val="Antrats"/>
              <w:tabs>
                <w:tab w:val="left" w:pos="720"/>
              </w:tabs>
              <w:jc w:val="both"/>
              <w:rPr>
                <w:rFonts w:ascii="Times New Roman" w:hAnsi="Times New Roman"/>
              </w:rPr>
            </w:pPr>
            <w:r w:rsidRPr="0094014F">
              <w:rPr>
                <w:rFonts w:ascii="Times New Roman" w:hAnsi="Times New Roman"/>
              </w:rPr>
              <w:t xml:space="preserve">Paul </w:t>
            </w:r>
            <w:r w:rsidR="00DA4090" w:rsidRPr="0094014F">
              <w:rPr>
                <w:rFonts w:ascii="Times New Roman" w:hAnsi="Times New Roman"/>
              </w:rPr>
              <w:t xml:space="preserve"> Mitchell </w:t>
            </w:r>
          </w:p>
        </w:tc>
      </w:tr>
    </w:tbl>
    <w:p w:rsidR="00317AA5" w:rsidRPr="001E1938" w:rsidRDefault="00317AA5" w:rsidP="00B87298">
      <w:pPr>
        <w:spacing w:line="240" w:lineRule="auto"/>
        <w:rPr>
          <w:sz w:val="22"/>
          <w:szCs w:val="22"/>
        </w:rPr>
      </w:pPr>
    </w:p>
    <w:p w:rsidR="002A395D" w:rsidRDefault="002A395D" w:rsidP="00B87298">
      <w:pPr>
        <w:pStyle w:val="Antrat1"/>
        <w:jc w:val="both"/>
        <w:rPr>
          <w:sz w:val="22"/>
          <w:szCs w:val="22"/>
        </w:rPr>
      </w:pPr>
    </w:p>
    <w:p w:rsidR="00171CBE" w:rsidRPr="00171CBE" w:rsidRDefault="00171CBE" w:rsidP="00171CBE"/>
    <w:p w:rsidR="000235AB" w:rsidRPr="001E1938" w:rsidRDefault="000235AB" w:rsidP="00B87298">
      <w:pPr>
        <w:spacing w:line="240" w:lineRule="auto"/>
        <w:rPr>
          <w:sz w:val="22"/>
          <w:szCs w:val="22"/>
        </w:rPr>
      </w:pPr>
    </w:p>
    <w:tbl>
      <w:tblPr>
        <w:tblW w:w="0" w:type="auto"/>
        <w:tblLook w:val="01E0" w:firstRow="1" w:lastRow="1" w:firstColumn="1" w:lastColumn="1" w:noHBand="0" w:noVBand="0"/>
      </w:tblPr>
      <w:tblGrid>
        <w:gridCol w:w="460"/>
        <w:gridCol w:w="6848"/>
      </w:tblGrid>
      <w:tr w:rsidR="000235AB" w:rsidRPr="001E1938">
        <w:tc>
          <w:tcPr>
            <w:tcW w:w="460" w:type="dxa"/>
            <w:vMerge w:val="restart"/>
            <w:shd w:val="clear" w:color="auto" w:fill="auto"/>
            <w:vAlign w:val="center"/>
          </w:tcPr>
          <w:p w:rsidR="000235AB" w:rsidRPr="001E1938" w:rsidRDefault="000235AB" w:rsidP="00B87298">
            <w:pPr>
              <w:rPr>
                <w:sz w:val="22"/>
                <w:szCs w:val="22"/>
              </w:rPr>
            </w:pPr>
            <w:r w:rsidRPr="001E1938">
              <w:rPr>
                <w:sz w:val="22"/>
                <w:szCs w:val="22"/>
              </w:rPr>
              <w:t>©</w:t>
            </w:r>
          </w:p>
        </w:tc>
        <w:tc>
          <w:tcPr>
            <w:tcW w:w="6848" w:type="dxa"/>
            <w:shd w:val="clear" w:color="auto" w:fill="auto"/>
          </w:tcPr>
          <w:p w:rsidR="000235AB" w:rsidRPr="008C023B" w:rsidRDefault="000235AB" w:rsidP="00B87298">
            <w:pPr>
              <w:rPr>
                <w:sz w:val="20"/>
                <w:szCs w:val="20"/>
              </w:rPr>
            </w:pPr>
            <w:r w:rsidRPr="008C023B">
              <w:rPr>
                <w:sz w:val="20"/>
                <w:szCs w:val="20"/>
              </w:rPr>
              <w:t>Studijų kokybės vertinimo centras</w:t>
            </w:r>
          </w:p>
        </w:tc>
      </w:tr>
      <w:tr w:rsidR="000235AB" w:rsidRPr="001E1938">
        <w:tc>
          <w:tcPr>
            <w:tcW w:w="460" w:type="dxa"/>
            <w:vMerge/>
            <w:shd w:val="clear" w:color="auto" w:fill="auto"/>
          </w:tcPr>
          <w:p w:rsidR="000235AB" w:rsidRPr="001E1938" w:rsidRDefault="000235AB" w:rsidP="00B87298">
            <w:pPr>
              <w:rPr>
                <w:sz w:val="22"/>
                <w:szCs w:val="22"/>
              </w:rPr>
            </w:pPr>
          </w:p>
        </w:tc>
        <w:tc>
          <w:tcPr>
            <w:tcW w:w="6848" w:type="dxa"/>
            <w:shd w:val="clear" w:color="auto" w:fill="auto"/>
          </w:tcPr>
          <w:p w:rsidR="000235AB" w:rsidRPr="008C023B" w:rsidRDefault="000235AB" w:rsidP="00B87298">
            <w:pPr>
              <w:rPr>
                <w:sz w:val="20"/>
                <w:szCs w:val="20"/>
              </w:rPr>
            </w:pPr>
            <w:r w:rsidRPr="008C023B">
              <w:rPr>
                <w:sz w:val="20"/>
                <w:szCs w:val="20"/>
              </w:rPr>
              <w:t>Centre for Quality Assessment in Higher Education</w:t>
            </w:r>
          </w:p>
        </w:tc>
      </w:tr>
    </w:tbl>
    <w:p w:rsidR="008C023B" w:rsidRDefault="008C023B" w:rsidP="008C023B">
      <w:pPr>
        <w:spacing w:line="240" w:lineRule="auto"/>
        <w:jc w:val="center"/>
        <w:rPr>
          <w:sz w:val="22"/>
          <w:szCs w:val="22"/>
        </w:rPr>
      </w:pPr>
    </w:p>
    <w:p w:rsidR="00171CBE" w:rsidRDefault="00171CBE" w:rsidP="008C023B">
      <w:pPr>
        <w:spacing w:line="240" w:lineRule="auto"/>
        <w:jc w:val="center"/>
        <w:rPr>
          <w:sz w:val="22"/>
          <w:szCs w:val="22"/>
        </w:rPr>
      </w:pPr>
    </w:p>
    <w:p w:rsidR="00171CBE" w:rsidRDefault="00171CBE" w:rsidP="008C023B">
      <w:pPr>
        <w:spacing w:line="240" w:lineRule="auto"/>
        <w:jc w:val="center"/>
        <w:rPr>
          <w:sz w:val="22"/>
          <w:szCs w:val="22"/>
        </w:rPr>
      </w:pPr>
    </w:p>
    <w:p w:rsidR="00DA4090" w:rsidRPr="0094014F" w:rsidRDefault="00DA4090" w:rsidP="008C023B">
      <w:pPr>
        <w:spacing w:line="240" w:lineRule="auto"/>
        <w:jc w:val="center"/>
      </w:pPr>
      <w:r w:rsidRPr="0094014F">
        <w:t>Vilnius</w:t>
      </w:r>
    </w:p>
    <w:p w:rsidR="00DA4090" w:rsidRPr="0094014F" w:rsidRDefault="00DA4090" w:rsidP="008C023B">
      <w:pPr>
        <w:spacing w:line="240" w:lineRule="auto"/>
        <w:jc w:val="center"/>
      </w:pPr>
      <w:r w:rsidRPr="0094014F">
        <w:t>2014</w:t>
      </w:r>
    </w:p>
    <w:p w:rsidR="00F25FF7" w:rsidRPr="004E468B" w:rsidRDefault="00D9686D" w:rsidP="004E468B">
      <w:pPr>
        <w:jc w:val="center"/>
        <w:rPr>
          <w:b/>
        </w:rPr>
      </w:pPr>
      <w:r>
        <w:rPr>
          <w:sz w:val="22"/>
          <w:szCs w:val="22"/>
        </w:rPr>
        <w:br w:type="page"/>
      </w:r>
      <w:r w:rsidR="004E468B">
        <w:rPr>
          <w:b/>
        </w:rPr>
        <w:lastRenderedPageBreak/>
        <w:t>CONTENTS</w:t>
      </w:r>
    </w:p>
    <w:p w:rsidR="003A54EF" w:rsidRDefault="00EB50B6">
      <w:pPr>
        <w:pStyle w:val="Turinys1"/>
        <w:rPr>
          <w:rFonts w:asciiTheme="minorHAnsi" w:eastAsiaTheme="minorEastAsia" w:hAnsiTheme="minorHAnsi" w:cstheme="minorBidi"/>
          <w:noProof/>
          <w:sz w:val="22"/>
          <w:szCs w:val="22"/>
          <w:lang w:val="lt-LT" w:eastAsia="lt-LT"/>
        </w:rPr>
      </w:pPr>
      <w:r w:rsidRPr="001E1938">
        <w:rPr>
          <w:sz w:val="22"/>
          <w:szCs w:val="22"/>
        </w:rPr>
        <w:fldChar w:fldCharType="begin"/>
      </w:r>
      <w:r w:rsidR="00F25FF7" w:rsidRPr="001E1938">
        <w:rPr>
          <w:sz w:val="22"/>
          <w:szCs w:val="22"/>
        </w:rPr>
        <w:instrText xml:space="preserve"> TOC \o "1-3" \h \z \u </w:instrText>
      </w:r>
      <w:r w:rsidRPr="001E1938">
        <w:rPr>
          <w:sz w:val="22"/>
          <w:szCs w:val="22"/>
        </w:rPr>
        <w:fldChar w:fldCharType="separate"/>
      </w:r>
      <w:hyperlink w:anchor="_Toc393962956" w:history="1">
        <w:r w:rsidR="003A54EF" w:rsidRPr="0085092C">
          <w:rPr>
            <w:rStyle w:val="Hipersaitas"/>
            <w:b/>
            <w:noProof/>
          </w:rPr>
          <w:t>I. INTRODUCTION</w:t>
        </w:r>
        <w:r w:rsidR="003A54EF">
          <w:rPr>
            <w:noProof/>
            <w:webHidden/>
          </w:rPr>
          <w:tab/>
        </w:r>
        <w:r w:rsidR="003A54EF">
          <w:rPr>
            <w:noProof/>
            <w:webHidden/>
          </w:rPr>
          <w:fldChar w:fldCharType="begin"/>
        </w:r>
        <w:r w:rsidR="003A54EF">
          <w:rPr>
            <w:noProof/>
            <w:webHidden/>
          </w:rPr>
          <w:instrText xml:space="preserve"> PAGEREF _Toc393962956 \h </w:instrText>
        </w:r>
        <w:r w:rsidR="003A54EF">
          <w:rPr>
            <w:noProof/>
            <w:webHidden/>
          </w:rPr>
        </w:r>
        <w:r w:rsidR="003A54EF">
          <w:rPr>
            <w:noProof/>
            <w:webHidden/>
          </w:rPr>
          <w:fldChar w:fldCharType="separate"/>
        </w:r>
        <w:r w:rsidR="003A54EF">
          <w:rPr>
            <w:noProof/>
            <w:webHidden/>
          </w:rPr>
          <w:t>3</w:t>
        </w:r>
        <w:r w:rsidR="003A54EF">
          <w:rPr>
            <w:noProof/>
            <w:webHidden/>
          </w:rPr>
          <w:fldChar w:fldCharType="end"/>
        </w:r>
      </w:hyperlink>
    </w:p>
    <w:p w:rsidR="003A54EF" w:rsidRDefault="00E12D26">
      <w:pPr>
        <w:pStyle w:val="Turinys1"/>
        <w:rPr>
          <w:rFonts w:asciiTheme="minorHAnsi" w:eastAsiaTheme="minorEastAsia" w:hAnsiTheme="minorHAnsi" w:cstheme="minorBidi"/>
          <w:noProof/>
          <w:sz w:val="22"/>
          <w:szCs w:val="22"/>
          <w:lang w:val="lt-LT" w:eastAsia="lt-LT"/>
        </w:rPr>
      </w:pPr>
      <w:hyperlink w:anchor="_Toc393962957" w:history="1">
        <w:r w:rsidR="003A54EF" w:rsidRPr="0085092C">
          <w:rPr>
            <w:rStyle w:val="Hipersaitas"/>
            <w:b/>
            <w:noProof/>
          </w:rPr>
          <w:t>II. BACKGROUND INFORMATION ABOUT THE INSTITUTION</w:t>
        </w:r>
        <w:r w:rsidR="003A54EF">
          <w:rPr>
            <w:noProof/>
            <w:webHidden/>
          </w:rPr>
          <w:tab/>
        </w:r>
        <w:r w:rsidR="003A54EF">
          <w:rPr>
            <w:noProof/>
            <w:webHidden/>
          </w:rPr>
          <w:fldChar w:fldCharType="begin"/>
        </w:r>
        <w:r w:rsidR="003A54EF">
          <w:rPr>
            <w:noProof/>
            <w:webHidden/>
          </w:rPr>
          <w:instrText xml:space="preserve"> PAGEREF _Toc393962957 \h </w:instrText>
        </w:r>
        <w:r w:rsidR="003A54EF">
          <w:rPr>
            <w:noProof/>
            <w:webHidden/>
          </w:rPr>
        </w:r>
        <w:r w:rsidR="003A54EF">
          <w:rPr>
            <w:noProof/>
            <w:webHidden/>
          </w:rPr>
          <w:fldChar w:fldCharType="separate"/>
        </w:r>
        <w:r w:rsidR="003A54EF">
          <w:rPr>
            <w:noProof/>
            <w:webHidden/>
          </w:rPr>
          <w:t>5</w:t>
        </w:r>
        <w:r w:rsidR="003A54EF">
          <w:rPr>
            <w:noProof/>
            <w:webHidden/>
          </w:rPr>
          <w:fldChar w:fldCharType="end"/>
        </w:r>
      </w:hyperlink>
    </w:p>
    <w:p w:rsidR="003A54EF" w:rsidRDefault="00E12D26">
      <w:pPr>
        <w:pStyle w:val="Turinys1"/>
        <w:rPr>
          <w:rFonts w:asciiTheme="minorHAnsi" w:eastAsiaTheme="minorEastAsia" w:hAnsiTheme="minorHAnsi" w:cstheme="minorBidi"/>
          <w:noProof/>
          <w:sz w:val="22"/>
          <w:szCs w:val="22"/>
          <w:lang w:val="lt-LT" w:eastAsia="lt-LT"/>
        </w:rPr>
      </w:pPr>
      <w:hyperlink w:anchor="_Toc393962958" w:history="1">
        <w:r w:rsidR="003A54EF" w:rsidRPr="0085092C">
          <w:rPr>
            <w:rStyle w:val="Hipersaitas"/>
            <w:b/>
            <w:noProof/>
          </w:rPr>
          <w:t>III. STRATEGIC MANAGEMENT</w:t>
        </w:r>
        <w:r w:rsidR="003A54EF">
          <w:rPr>
            <w:noProof/>
            <w:webHidden/>
          </w:rPr>
          <w:tab/>
        </w:r>
        <w:r w:rsidR="003A54EF">
          <w:rPr>
            <w:noProof/>
            <w:webHidden/>
          </w:rPr>
          <w:fldChar w:fldCharType="begin"/>
        </w:r>
        <w:r w:rsidR="003A54EF">
          <w:rPr>
            <w:noProof/>
            <w:webHidden/>
          </w:rPr>
          <w:instrText xml:space="preserve"> PAGEREF _Toc393962958 \h </w:instrText>
        </w:r>
        <w:r w:rsidR="003A54EF">
          <w:rPr>
            <w:noProof/>
            <w:webHidden/>
          </w:rPr>
        </w:r>
        <w:r w:rsidR="003A54EF">
          <w:rPr>
            <w:noProof/>
            <w:webHidden/>
          </w:rPr>
          <w:fldChar w:fldCharType="separate"/>
        </w:r>
        <w:r w:rsidR="003A54EF">
          <w:rPr>
            <w:noProof/>
            <w:webHidden/>
          </w:rPr>
          <w:t>10</w:t>
        </w:r>
        <w:r w:rsidR="003A54EF">
          <w:rPr>
            <w:noProof/>
            <w:webHidden/>
          </w:rPr>
          <w:fldChar w:fldCharType="end"/>
        </w:r>
      </w:hyperlink>
    </w:p>
    <w:p w:rsidR="003A54EF" w:rsidRDefault="00E12D26">
      <w:pPr>
        <w:pStyle w:val="Turinys1"/>
        <w:rPr>
          <w:rFonts w:asciiTheme="minorHAnsi" w:eastAsiaTheme="minorEastAsia" w:hAnsiTheme="minorHAnsi" w:cstheme="minorBidi"/>
          <w:noProof/>
          <w:sz w:val="22"/>
          <w:szCs w:val="22"/>
          <w:lang w:val="lt-LT" w:eastAsia="lt-LT"/>
        </w:rPr>
      </w:pPr>
      <w:hyperlink w:anchor="_Toc393962959" w:history="1">
        <w:r w:rsidR="003A54EF" w:rsidRPr="0085092C">
          <w:rPr>
            <w:rStyle w:val="Hipersaitas"/>
            <w:b/>
            <w:noProof/>
          </w:rPr>
          <w:t>IV. ACADEMIC STUDIES AND LIFE-LONG LEARNING</w:t>
        </w:r>
        <w:r w:rsidR="003A54EF">
          <w:rPr>
            <w:noProof/>
            <w:webHidden/>
          </w:rPr>
          <w:tab/>
        </w:r>
        <w:r w:rsidR="003A54EF">
          <w:rPr>
            <w:noProof/>
            <w:webHidden/>
          </w:rPr>
          <w:fldChar w:fldCharType="begin"/>
        </w:r>
        <w:r w:rsidR="003A54EF">
          <w:rPr>
            <w:noProof/>
            <w:webHidden/>
          </w:rPr>
          <w:instrText xml:space="preserve"> PAGEREF _Toc393962959 \h </w:instrText>
        </w:r>
        <w:r w:rsidR="003A54EF">
          <w:rPr>
            <w:noProof/>
            <w:webHidden/>
          </w:rPr>
        </w:r>
        <w:r w:rsidR="003A54EF">
          <w:rPr>
            <w:noProof/>
            <w:webHidden/>
          </w:rPr>
          <w:fldChar w:fldCharType="separate"/>
        </w:r>
        <w:r w:rsidR="003A54EF">
          <w:rPr>
            <w:noProof/>
            <w:webHidden/>
          </w:rPr>
          <w:t>12</w:t>
        </w:r>
        <w:r w:rsidR="003A54EF">
          <w:rPr>
            <w:noProof/>
            <w:webHidden/>
          </w:rPr>
          <w:fldChar w:fldCharType="end"/>
        </w:r>
      </w:hyperlink>
    </w:p>
    <w:p w:rsidR="003A54EF" w:rsidRDefault="00E12D26">
      <w:pPr>
        <w:pStyle w:val="Turinys1"/>
        <w:rPr>
          <w:rFonts w:asciiTheme="minorHAnsi" w:eastAsiaTheme="minorEastAsia" w:hAnsiTheme="minorHAnsi" w:cstheme="minorBidi"/>
          <w:noProof/>
          <w:sz w:val="22"/>
          <w:szCs w:val="22"/>
          <w:lang w:val="lt-LT" w:eastAsia="lt-LT"/>
        </w:rPr>
      </w:pPr>
      <w:hyperlink w:anchor="_Toc393962960" w:history="1">
        <w:r w:rsidR="003A54EF" w:rsidRPr="0085092C">
          <w:rPr>
            <w:rStyle w:val="Hipersaitas"/>
            <w:b/>
            <w:noProof/>
          </w:rPr>
          <w:t>V. RESEARCH AND (OR) ART</w:t>
        </w:r>
        <w:r w:rsidR="003A54EF">
          <w:rPr>
            <w:noProof/>
            <w:webHidden/>
          </w:rPr>
          <w:tab/>
        </w:r>
        <w:r w:rsidR="003A54EF">
          <w:rPr>
            <w:noProof/>
            <w:webHidden/>
          </w:rPr>
          <w:fldChar w:fldCharType="begin"/>
        </w:r>
        <w:r w:rsidR="003A54EF">
          <w:rPr>
            <w:noProof/>
            <w:webHidden/>
          </w:rPr>
          <w:instrText xml:space="preserve"> PAGEREF _Toc393962960 \h </w:instrText>
        </w:r>
        <w:r w:rsidR="003A54EF">
          <w:rPr>
            <w:noProof/>
            <w:webHidden/>
          </w:rPr>
        </w:r>
        <w:r w:rsidR="003A54EF">
          <w:rPr>
            <w:noProof/>
            <w:webHidden/>
          </w:rPr>
          <w:fldChar w:fldCharType="separate"/>
        </w:r>
        <w:r w:rsidR="003A54EF">
          <w:rPr>
            <w:noProof/>
            <w:webHidden/>
          </w:rPr>
          <w:t>15</w:t>
        </w:r>
        <w:r w:rsidR="003A54EF">
          <w:rPr>
            <w:noProof/>
            <w:webHidden/>
          </w:rPr>
          <w:fldChar w:fldCharType="end"/>
        </w:r>
      </w:hyperlink>
    </w:p>
    <w:p w:rsidR="003A54EF" w:rsidRDefault="00E12D26">
      <w:pPr>
        <w:pStyle w:val="Turinys1"/>
        <w:rPr>
          <w:rFonts w:asciiTheme="minorHAnsi" w:eastAsiaTheme="minorEastAsia" w:hAnsiTheme="minorHAnsi" w:cstheme="minorBidi"/>
          <w:noProof/>
          <w:sz w:val="22"/>
          <w:szCs w:val="22"/>
          <w:lang w:val="lt-LT" w:eastAsia="lt-LT"/>
        </w:rPr>
      </w:pPr>
      <w:hyperlink w:anchor="_Toc393962961" w:history="1">
        <w:r w:rsidR="003A54EF" w:rsidRPr="0085092C">
          <w:rPr>
            <w:rStyle w:val="Hipersaitas"/>
            <w:b/>
            <w:noProof/>
          </w:rPr>
          <w:t>VI. IMPACT ON REGIONAL AND NATIONAL DEVELOPMENT</w:t>
        </w:r>
        <w:r w:rsidR="003A54EF">
          <w:rPr>
            <w:noProof/>
            <w:webHidden/>
          </w:rPr>
          <w:tab/>
        </w:r>
        <w:r w:rsidR="003A54EF">
          <w:rPr>
            <w:noProof/>
            <w:webHidden/>
          </w:rPr>
          <w:fldChar w:fldCharType="begin"/>
        </w:r>
        <w:r w:rsidR="003A54EF">
          <w:rPr>
            <w:noProof/>
            <w:webHidden/>
          </w:rPr>
          <w:instrText xml:space="preserve"> PAGEREF _Toc393962961 \h </w:instrText>
        </w:r>
        <w:r w:rsidR="003A54EF">
          <w:rPr>
            <w:noProof/>
            <w:webHidden/>
          </w:rPr>
        </w:r>
        <w:r w:rsidR="003A54EF">
          <w:rPr>
            <w:noProof/>
            <w:webHidden/>
          </w:rPr>
          <w:fldChar w:fldCharType="separate"/>
        </w:r>
        <w:r w:rsidR="003A54EF">
          <w:rPr>
            <w:noProof/>
            <w:webHidden/>
          </w:rPr>
          <w:t>17</w:t>
        </w:r>
        <w:r w:rsidR="003A54EF">
          <w:rPr>
            <w:noProof/>
            <w:webHidden/>
          </w:rPr>
          <w:fldChar w:fldCharType="end"/>
        </w:r>
      </w:hyperlink>
    </w:p>
    <w:p w:rsidR="003A54EF" w:rsidRDefault="00E12D26">
      <w:pPr>
        <w:pStyle w:val="Turinys1"/>
        <w:rPr>
          <w:rFonts w:asciiTheme="minorHAnsi" w:eastAsiaTheme="minorEastAsia" w:hAnsiTheme="minorHAnsi" w:cstheme="minorBidi"/>
          <w:noProof/>
          <w:sz w:val="22"/>
          <w:szCs w:val="22"/>
          <w:lang w:val="lt-LT" w:eastAsia="lt-LT"/>
        </w:rPr>
      </w:pPr>
      <w:hyperlink w:anchor="_Toc393962962" w:history="1">
        <w:r w:rsidR="003A54EF" w:rsidRPr="0085092C">
          <w:rPr>
            <w:rStyle w:val="Hipersaitas"/>
            <w:b/>
            <w:noProof/>
          </w:rPr>
          <w:t>VII. GOOD PRACTICE AND ENHANCEMENT RECOMMENDATIONS</w:t>
        </w:r>
        <w:r w:rsidR="003A54EF">
          <w:rPr>
            <w:noProof/>
            <w:webHidden/>
          </w:rPr>
          <w:tab/>
        </w:r>
        <w:r w:rsidR="003A54EF">
          <w:rPr>
            <w:noProof/>
            <w:webHidden/>
          </w:rPr>
          <w:fldChar w:fldCharType="begin"/>
        </w:r>
        <w:r w:rsidR="003A54EF">
          <w:rPr>
            <w:noProof/>
            <w:webHidden/>
          </w:rPr>
          <w:instrText xml:space="preserve"> PAGEREF _Toc393962962 \h </w:instrText>
        </w:r>
        <w:r w:rsidR="003A54EF">
          <w:rPr>
            <w:noProof/>
            <w:webHidden/>
          </w:rPr>
        </w:r>
        <w:r w:rsidR="003A54EF">
          <w:rPr>
            <w:noProof/>
            <w:webHidden/>
          </w:rPr>
          <w:fldChar w:fldCharType="separate"/>
        </w:r>
        <w:r w:rsidR="003A54EF">
          <w:rPr>
            <w:noProof/>
            <w:webHidden/>
          </w:rPr>
          <w:t>20</w:t>
        </w:r>
        <w:r w:rsidR="003A54EF">
          <w:rPr>
            <w:noProof/>
            <w:webHidden/>
          </w:rPr>
          <w:fldChar w:fldCharType="end"/>
        </w:r>
      </w:hyperlink>
    </w:p>
    <w:p w:rsidR="003A54EF" w:rsidRDefault="00E12D26">
      <w:pPr>
        <w:pStyle w:val="Turinys1"/>
        <w:rPr>
          <w:rFonts w:asciiTheme="minorHAnsi" w:eastAsiaTheme="minorEastAsia" w:hAnsiTheme="minorHAnsi" w:cstheme="minorBidi"/>
          <w:noProof/>
          <w:sz w:val="22"/>
          <w:szCs w:val="22"/>
          <w:lang w:val="lt-LT" w:eastAsia="lt-LT"/>
        </w:rPr>
      </w:pPr>
      <w:hyperlink w:anchor="_Toc393962963" w:history="1">
        <w:r w:rsidR="003A54EF" w:rsidRPr="0085092C">
          <w:rPr>
            <w:rStyle w:val="Hipersaitas"/>
            <w:b/>
            <w:noProof/>
          </w:rPr>
          <w:t>VIII. JUDGEMENT</w:t>
        </w:r>
        <w:r w:rsidR="003A54EF">
          <w:rPr>
            <w:noProof/>
            <w:webHidden/>
          </w:rPr>
          <w:tab/>
        </w:r>
        <w:r w:rsidR="003A54EF">
          <w:rPr>
            <w:noProof/>
            <w:webHidden/>
          </w:rPr>
          <w:fldChar w:fldCharType="begin"/>
        </w:r>
        <w:r w:rsidR="003A54EF">
          <w:rPr>
            <w:noProof/>
            <w:webHidden/>
          </w:rPr>
          <w:instrText xml:space="preserve"> PAGEREF _Toc393962963 \h </w:instrText>
        </w:r>
        <w:r w:rsidR="003A54EF">
          <w:rPr>
            <w:noProof/>
            <w:webHidden/>
          </w:rPr>
        </w:r>
        <w:r w:rsidR="003A54EF">
          <w:rPr>
            <w:noProof/>
            <w:webHidden/>
          </w:rPr>
          <w:fldChar w:fldCharType="separate"/>
        </w:r>
        <w:r w:rsidR="003A54EF">
          <w:rPr>
            <w:noProof/>
            <w:webHidden/>
          </w:rPr>
          <w:t>21</w:t>
        </w:r>
        <w:r w:rsidR="003A54EF">
          <w:rPr>
            <w:noProof/>
            <w:webHidden/>
          </w:rPr>
          <w:fldChar w:fldCharType="end"/>
        </w:r>
      </w:hyperlink>
    </w:p>
    <w:p w:rsidR="003A54EF" w:rsidRDefault="00E12D26">
      <w:pPr>
        <w:pStyle w:val="Turinys1"/>
        <w:rPr>
          <w:rFonts w:asciiTheme="minorHAnsi" w:eastAsiaTheme="minorEastAsia" w:hAnsiTheme="minorHAnsi" w:cstheme="minorBidi"/>
          <w:noProof/>
          <w:sz w:val="22"/>
          <w:szCs w:val="22"/>
          <w:lang w:val="lt-LT" w:eastAsia="lt-LT"/>
        </w:rPr>
      </w:pPr>
      <w:hyperlink w:anchor="_Toc393962964" w:history="1">
        <w:r w:rsidR="003A54EF" w:rsidRPr="0085092C">
          <w:rPr>
            <w:rStyle w:val="Hipersaitas"/>
            <w:b/>
            <w:noProof/>
          </w:rPr>
          <w:t>ANNEX 1</w:t>
        </w:r>
        <w:r w:rsidR="003A54EF">
          <w:rPr>
            <w:noProof/>
            <w:webHidden/>
          </w:rPr>
          <w:tab/>
        </w:r>
        <w:r w:rsidR="003A54EF">
          <w:rPr>
            <w:noProof/>
            <w:webHidden/>
          </w:rPr>
          <w:fldChar w:fldCharType="begin"/>
        </w:r>
        <w:r w:rsidR="003A54EF">
          <w:rPr>
            <w:noProof/>
            <w:webHidden/>
          </w:rPr>
          <w:instrText xml:space="preserve"> PAGEREF _Toc393962964 \h </w:instrText>
        </w:r>
        <w:r w:rsidR="003A54EF">
          <w:rPr>
            <w:noProof/>
            <w:webHidden/>
          </w:rPr>
        </w:r>
        <w:r w:rsidR="003A54EF">
          <w:rPr>
            <w:noProof/>
            <w:webHidden/>
          </w:rPr>
          <w:fldChar w:fldCharType="separate"/>
        </w:r>
        <w:r w:rsidR="003A54EF">
          <w:rPr>
            <w:noProof/>
            <w:webHidden/>
          </w:rPr>
          <w:t>22</w:t>
        </w:r>
        <w:r w:rsidR="003A54EF">
          <w:rPr>
            <w:noProof/>
            <w:webHidden/>
          </w:rPr>
          <w:fldChar w:fldCharType="end"/>
        </w:r>
      </w:hyperlink>
    </w:p>
    <w:p w:rsidR="003A54EF" w:rsidRDefault="00E12D26">
      <w:pPr>
        <w:pStyle w:val="Turinys1"/>
        <w:rPr>
          <w:rFonts w:asciiTheme="minorHAnsi" w:eastAsiaTheme="minorEastAsia" w:hAnsiTheme="minorHAnsi" w:cstheme="minorBidi"/>
          <w:noProof/>
          <w:sz w:val="22"/>
          <w:szCs w:val="22"/>
          <w:lang w:val="lt-LT" w:eastAsia="lt-LT"/>
        </w:rPr>
      </w:pPr>
      <w:hyperlink w:anchor="_Toc393962965" w:history="1">
        <w:r w:rsidR="003A54EF" w:rsidRPr="0085092C">
          <w:rPr>
            <w:rStyle w:val="Hipersaitas"/>
            <w:b/>
            <w:noProof/>
          </w:rPr>
          <w:t>ANNEX 2</w:t>
        </w:r>
        <w:r w:rsidR="003A54EF">
          <w:rPr>
            <w:rStyle w:val="Hipersaitas"/>
            <w:b/>
            <w:noProof/>
          </w:rPr>
          <w:t xml:space="preserve"> LITHUANIAN UNIVERSITY OF HEALTH SCIENCES IS GIVEN A POSITIVE EVALUATION</w:t>
        </w:r>
        <w:r w:rsidR="003A54EF">
          <w:rPr>
            <w:noProof/>
            <w:webHidden/>
          </w:rPr>
          <w:tab/>
        </w:r>
        <w:r w:rsidR="003A54EF">
          <w:rPr>
            <w:noProof/>
            <w:webHidden/>
          </w:rPr>
          <w:fldChar w:fldCharType="begin"/>
        </w:r>
        <w:r w:rsidR="003A54EF">
          <w:rPr>
            <w:noProof/>
            <w:webHidden/>
          </w:rPr>
          <w:instrText xml:space="preserve"> PAGEREF _Toc393962965 \h </w:instrText>
        </w:r>
        <w:r w:rsidR="003A54EF">
          <w:rPr>
            <w:noProof/>
            <w:webHidden/>
          </w:rPr>
        </w:r>
        <w:r w:rsidR="003A54EF">
          <w:rPr>
            <w:noProof/>
            <w:webHidden/>
          </w:rPr>
          <w:fldChar w:fldCharType="separate"/>
        </w:r>
        <w:r w:rsidR="003A54EF">
          <w:rPr>
            <w:noProof/>
            <w:webHidden/>
          </w:rPr>
          <w:t>23</w:t>
        </w:r>
        <w:r w:rsidR="003A54EF">
          <w:rPr>
            <w:noProof/>
            <w:webHidden/>
          </w:rPr>
          <w:fldChar w:fldCharType="end"/>
        </w:r>
      </w:hyperlink>
    </w:p>
    <w:p w:rsidR="00F25FF7" w:rsidRPr="001E1938" w:rsidRDefault="00EB50B6" w:rsidP="00B87298">
      <w:pPr>
        <w:pStyle w:val="Antrat1"/>
        <w:jc w:val="both"/>
        <w:rPr>
          <w:sz w:val="22"/>
          <w:szCs w:val="22"/>
        </w:rPr>
      </w:pPr>
      <w:r w:rsidRPr="001E1938">
        <w:rPr>
          <w:sz w:val="22"/>
          <w:szCs w:val="22"/>
        </w:rPr>
        <w:fldChar w:fldCharType="end"/>
      </w:r>
      <w:r w:rsidR="00F25FF7" w:rsidRPr="001E1938">
        <w:rPr>
          <w:sz w:val="22"/>
          <w:szCs w:val="22"/>
        </w:rPr>
        <w:br w:type="page"/>
      </w:r>
      <w:r w:rsidR="00F25FF7" w:rsidRPr="001E1938">
        <w:rPr>
          <w:sz w:val="22"/>
          <w:szCs w:val="22"/>
        </w:rPr>
        <w:lastRenderedPageBreak/>
        <w:t xml:space="preserve"> </w:t>
      </w:r>
    </w:p>
    <w:p w:rsidR="0069463E" w:rsidRPr="007121E9" w:rsidRDefault="0069463E" w:rsidP="007121E9">
      <w:pPr>
        <w:pStyle w:val="Antrat1"/>
        <w:jc w:val="both"/>
        <w:rPr>
          <w:b/>
          <w:sz w:val="24"/>
        </w:rPr>
      </w:pPr>
      <w:bookmarkStart w:id="1" w:name="_Toc310841637"/>
      <w:bookmarkStart w:id="2" w:name="_Toc393962956"/>
      <w:r w:rsidRPr="007121E9">
        <w:rPr>
          <w:b/>
          <w:sz w:val="24"/>
        </w:rPr>
        <w:t>I. INTRODUCTION</w:t>
      </w:r>
      <w:bookmarkEnd w:id="1"/>
      <w:bookmarkEnd w:id="2"/>
      <w:r w:rsidRPr="007121E9">
        <w:rPr>
          <w:b/>
          <w:sz w:val="24"/>
        </w:rPr>
        <w:t xml:space="preserve">  </w:t>
      </w:r>
    </w:p>
    <w:p w:rsidR="0069463E" w:rsidRPr="007121E9" w:rsidRDefault="0069463E" w:rsidP="007121E9"/>
    <w:p w:rsidR="0069463E" w:rsidRPr="00F37F91" w:rsidRDefault="0069463E" w:rsidP="00F37F91">
      <w:pPr>
        <w:rPr>
          <w:b/>
        </w:rPr>
      </w:pPr>
      <w:r w:rsidRPr="00F37F91">
        <w:rPr>
          <w:b/>
        </w:rPr>
        <w:t>Purpose</w:t>
      </w:r>
    </w:p>
    <w:p w:rsidR="0069463E" w:rsidRPr="007121E9" w:rsidRDefault="0069463E" w:rsidP="007121E9">
      <w:pPr>
        <w:pStyle w:val="Betarp"/>
        <w:jc w:val="both"/>
        <w:rPr>
          <w:rFonts w:ascii="Times New Roman" w:hAnsi="Times New Roman"/>
          <w:b/>
          <w:sz w:val="24"/>
          <w:szCs w:val="24"/>
        </w:rPr>
      </w:pPr>
      <w:r w:rsidRPr="007121E9">
        <w:rPr>
          <w:rFonts w:ascii="Times New Roman" w:hAnsi="Times New Roman"/>
          <w:sz w:val="24"/>
          <w:szCs w:val="24"/>
        </w:rPr>
        <w:t>1</w:t>
      </w:r>
      <w:r w:rsidR="00800D8C" w:rsidRPr="007121E9">
        <w:rPr>
          <w:rFonts w:ascii="Times New Roman" w:hAnsi="Times New Roman"/>
          <w:sz w:val="24"/>
          <w:szCs w:val="24"/>
        </w:rPr>
        <w:t>.</w:t>
      </w:r>
      <w:r w:rsidRPr="007121E9">
        <w:rPr>
          <w:rFonts w:ascii="Times New Roman" w:hAnsi="Times New Roman"/>
          <w:sz w:val="24"/>
          <w:szCs w:val="24"/>
        </w:rPr>
        <w:t xml:space="preserve"> The review of the </w:t>
      </w:r>
      <w:r w:rsidR="00005FD0" w:rsidRPr="007121E9">
        <w:rPr>
          <w:rFonts w:ascii="Times New Roman" w:hAnsi="Times New Roman"/>
          <w:sz w:val="24"/>
          <w:szCs w:val="24"/>
        </w:rPr>
        <w:t>Lithuanian University of Health Sciences</w:t>
      </w:r>
      <w:r w:rsidR="00FA7B28" w:rsidRPr="007121E9">
        <w:rPr>
          <w:rFonts w:ascii="Times New Roman" w:hAnsi="Times New Roman"/>
          <w:sz w:val="24"/>
          <w:szCs w:val="24"/>
        </w:rPr>
        <w:t xml:space="preserve"> (LUHS)</w:t>
      </w:r>
      <w:r w:rsidR="00005FD0" w:rsidRPr="007121E9">
        <w:rPr>
          <w:rFonts w:ascii="Times New Roman" w:hAnsi="Times New Roman"/>
          <w:sz w:val="24"/>
          <w:szCs w:val="24"/>
        </w:rPr>
        <w:t xml:space="preserve"> </w:t>
      </w:r>
      <w:r w:rsidRPr="007121E9">
        <w:rPr>
          <w:rFonts w:ascii="Times New Roman" w:hAnsi="Times New Roman"/>
          <w:sz w:val="24"/>
          <w:szCs w:val="24"/>
        </w:rPr>
        <w:t xml:space="preserve">was commissioned by the Centre for Quality Assessment in Higher Education (SKVC), Lithuania, in its role as the Authorized Agency prescribed by Lithuanian law. The review was conducted in accordance with the prescribed methodology pursuant to the </w:t>
      </w:r>
      <w:r w:rsidRPr="007121E9">
        <w:rPr>
          <w:rFonts w:ascii="Times New Roman" w:hAnsi="Times New Roman"/>
          <w:sz w:val="24"/>
          <w:szCs w:val="24"/>
          <w:lang w:val="en-GB"/>
        </w:rPr>
        <w:t xml:space="preserve">Procedure for External Reviews in Higher Education, approved by Government Resolution No. 1317 of 22 September, 2010.  </w:t>
      </w:r>
    </w:p>
    <w:p w:rsidR="0069463E" w:rsidRPr="007121E9" w:rsidRDefault="0069463E" w:rsidP="007121E9">
      <w:pPr>
        <w:pStyle w:val="Betarp"/>
        <w:jc w:val="both"/>
        <w:rPr>
          <w:rFonts w:ascii="Times New Roman" w:hAnsi="Times New Roman"/>
          <w:sz w:val="24"/>
          <w:szCs w:val="24"/>
        </w:rPr>
      </w:pPr>
    </w:p>
    <w:p w:rsidR="0069463E" w:rsidRPr="007121E9" w:rsidRDefault="0069463E" w:rsidP="007121E9">
      <w:pPr>
        <w:pStyle w:val="Betarp"/>
        <w:jc w:val="both"/>
        <w:rPr>
          <w:rFonts w:ascii="Times New Roman" w:hAnsi="Times New Roman"/>
          <w:sz w:val="24"/>
          <w:szCs w:val="24"/>
        </w:rPr>
      </w:pPr>
      <w:r w:rsidRPr="007121E9">
        <w:rPr>
          <w:rFonts w:ascii="Times New Roman" w:hAnsi="Times New Roman"/>
          <w:sz w:val="24"/>
          <w:szCs w:val="24"/>
        </w:rPr>
        <w:t>2</w:t>
      </w:r>
      <w:r w:rsidR="00800D8C" w:rsidRPr="007121E9">
        <w:rPr>
          <w:rFonts w:ascii="Times New Roman" w:hAnsi="Times New Roman"/>
          <w:sz w:val="24"/>
          <w:szCs w:val="24"/>
        </w:rPr>
        <w:t>.</w:t>
      </w:r>
      <w:r w:rsidRPr="007121E9">
        <w:rPr>
          <w:rFonts w:ascii="Times New Roman" w:hAnsi="Times New Roman"/>
          <w:sz w:val="24"/>
          <w:szCs w:val="24"/>
        </w:rPr>
        <w:t xml:space="preserve"> The review was informed by the following prescribed principles: </w:t>
      </w:r>
    </w:p>
    <w:p w:rsidR="0069463E" w:rsidRPr="007121E9" w:rsidRDefault="0069463E" w:rsidP="007121E9">
      <w:pPr>
        <w:pStyle w:val="Betarp"/>
        <w:numPr>
          <w:ilvl w:val="0"/>
          <w:numId w:val="2"/>
        </w:numPr>
        <w:jc w:val="both"/>
        <w:rPr>
          <w:rFonts w:ascii="Times New Roman" w:hAnsi="Times New Roman"/>
          <w:sz w:val="24"/>
          <w:szCs w:val="24"/>
        </w:rPr>
      </w:pPr>
      <w:r w:rsidRPr="007121E9">
        <w:rPr>
          <w:rFonts w:ascii="Times New Roman" w:hAnsi="Times New Roman"/>
          <w:sz w:val="24"/>
          <w:szCs w:val="24"/>
        </w:rPr>
        <w:t>autonomy and accountability – account shall be taken of the balance between the autonomy and social responsibility of the institution of higher education;</w:t>
      </w:r>
    </w:p>
    <w:p w:rsidR="0069463E" w:rsidRPr="007121E9" w:rsidRDefault="0069463E" w:rsidP="007121E9">
      <w:pPr>
        <w:pStyle w:val="Betarp"/>
        <w:numPr>
          <w:ilvl w:val="0"/>
          <w:numId w:val="2"/>
        </w:numPr>
        <w:jc w:val="both"/>
        <w:rPr>
          <w:rFonts w:ascii="Times New Roman" w:hAnsi="Times New Roman"/>
          <w:sz w:val="24"/>
          <w:szCs w:val="24"/>
        </w:rPr>
      </w:pPr>
      <w:r w:rsidRPr="007121E9">
        <w:rPr>
          <w:rFonts w:ascii="Times New Roman" w:hAnsi="Times New Roman"/>
          <w:bCs/>
          <w:sz w:val="24"/>
          <w:szCs w:val="24"/>
        </w:rPr>
        <w:t xml:space="preserve">contextuality </w:t>
      </w:r>
      <w:r w:rsidRPr="007121E9">
        <w:rPr>
          <w:rFonts w:ascii="Times New Roman" w:hAnsi="Times New Roman"/>
          <w:sz w:val="24"/>
          <w:szCs w:val="24"/>
        </w:rPr>
        <w:t xml:space="preserve">– account shall be taken of the qualities of the institution’s mission, strategy and operating conditions; </w:t>
      </w:r>
    </w:p>
    <w:p w:rsidR="0069463E" w:rsidRPr="007121E9" w:rsidRDefault="0069463E" w:rsidP="007121E9">
      <w:pPr>
        <w:pStyle w:val="Betarp"/>
        <w:numPr>
          <w:ilvl w:val="0"/>
          <w:numId w:val="2"/>
        </w:numPr>
        <w:jc w:val="both"/>
        <w:rPr>
          <w:rFonts w:ascii="Times New Roman" w:hAnsi="Times New Roman"/>
          <w:sz w:val="24"/>
          <w:szCs w:val="24"/>
        </w:rPr>
      </w:pPr>
      <w:r w:rsidRPr="007121E9">
        <w:rPr>
          <w:rFonts w:ascii="Times New Roman" w:hAnsi="Times New Roman"/>
          <w:bCs/>
          <w:sz w:val="24"/>
          <w:szCs w:val="24"/>
        </w:rPr>
        <w:t>holistic approach</w:t>
      </w:r>
      <w:r w:rsidRPr="007121E9">
        <w:rPr>
          <w:rFonts w:ascii="Times New Roman" w:hAnsi="Times New Roman"/>
          <w:sz w:val="24"/>
          <w:szCs w:val="24"/>
        </w:rPr>
        <w:t xml:space="preserve"> – account shall be taken of the interaction and compatibility of the areas being reviewed; </w:t>
      </w:r>
    </w:p>
    <w:p w:rsidR="0069463E" w:rsidRPr="007121E9" w:rsidRDefault="0069463E" w:rsidP="007121E9">
      <w:pPr>
        <w:pStyle w:val="Betarp"/>
        <w:numPr>
          <w:ilvl w:val="0"/>
          <w:numId w:val="2"/>
        </w:numPr>
        <w:jc w:val="both"/>
        <w:rPr>
          <w:rFonts w:ascii="Times New Roman" w:hAnsi="Times New Roman"/>
          <w:sz w:val="24"/>
          <w:szCs w:val="24"/>
        </w:rPr>
      </w:pPr>
      <w:r w:rsidRPr="007121E9">
        <w:rPr>
          <w:rFonts w:ascii="Times New Roman" w:hAnsi="Times New Roman"/>
          <w:bCs/>
          <w:sz w:val="24"/>
          <w:szCs w:val="24"/>
        </w:rPr>
        <w:t>stakeholder involvement</w:t>
      </w:r>
      <w:r w:rsidRPr="007121E9">
        <w:rPr>
          <w:rFonts w:ascii="Times New Roman" w:hAnsi="Times New Roman"/>
          <w:sz w:val="24"/>
          <w:szCs w:val="24"/>
        </w:rPr>
        <w:t xml:space="preserve"> – representatives of the study system stakeholders (students, graduates, academics, employers and other social partners) shall be involved in the procedures of self-evaluation and evaluation;</w:t>
      </w:r>
    </w:p>
    <w:p w:rsidR="0069463E" w:rsidRPr="007121E9" w:rsidRDefault="0069463E" w:rsidP="007121E9">
      <w:pPr>
        <w:pStyle w:val="Betarp"/>
        <w:numPr>
          <w:ilvl w:val="0"/>
          <w:numId w:val="2"/>
        </w:numPr>
        <w:jc w:val="both"/>
        <w:rPr>
          <w:rFonts w:ascii="Times New Roman" w:hAnsi="Times New Roman"/>
          <w:sz w:val="24"/>
          <w:szCs w:val="24"/>
        </w:rPr>
      </w:pPr>
      <w:r w:rsidRPr="007121E9">
        <w:rPr>
          <w:rFonts w:ascii="Times New Roman" w:hAnsi="Times New Roman"/>
          <w:bCs/>
          <w:sz w:val="24"/>
          <w:szCs w:val="24"/>
        </w:rPr>
        <w:t>unity of internal and external quality assurance – the internal quality assurance system and the external review must be based on mutually harmonized principles and public criteria, which also lie at the basis of the quantitative and qualitative indicators set by the institution for itself;</w:t>
      </w:r>
    </w:p>
    <w:p w:rsidR="0069463E" w:rsidRPr="007121E9" w:rsidRDefault="0069463E" w:rsidP="007121E9">
      <w:pPr>
        <w:pStyle w:val="Betarp"/>
        <w:numPr>
          <w:ilvl w:val="0"/>
          <w:numId w:val="2"/>
        </w:numPr>
        <w:jc w:val="both"/>
        <w:rPr>
          <w:rFonts w:ascii="Times New Roman" w:hAnsi="Times New Roman"/>
          <w:sz w:val="24"/>
          <w:szCs w:val="24"/>
        </w:rPr>
      </w:pPr>
      <w:r w:rsidRPr="007121E9">
        <w:rPr>
          <w:rFonts w:ascii="Times New Roman" w:hAnsi="Times New Roman"/>
          <w:sz w:val="24"/>
          <w:szCs w:val="24"/>
        </w:rPr>
        <w:t>continuity – while conducting an institutional review of a higher education institution, account shall be taken of the previous evaluation and the follow-up performance.</w:t>
      </w:r>
    </w:p>
    <w:p w:rsidR="0069463E" w:rsidRPr="007121E9" w:rsidRDefault="0069463E" w:rsidP="007121E9">
      <w:pPr>
        <w:pStyle w:val="Betarp"/>
        <w:jc w:val="both"/>
        <w:rPr>
          <w:rFonts w:ascii="Times New Roman" w:hAnsi="Times New Roman"/>
          <w:sz w:val="24"/>
          <w:szCs w:val="24"/>
        </w:rPr>
      </w:pPr>
    </w:p>
    <w:p w:rsidR="0069463E" w:rsidRPr="007121E9" w:rsidRDefault="0069463E" w:rsidP="007121E9">
      <w:pPr>
        <w:pStyle w:val="Betarp"/>
        <w:jc w:val="both"/>
        <w:rPr>
          <w:rFonts w:ascii="Times New Roman" w:hAnsi="Times New Roman"/>
          <w:sz w:val="24"/>
          <w:szCs w:val="24"/>
        </w:rPr>
      </w:pPr>
      <w:r w:rsidRPr="007121E9">
        <w:rPr>
          <w:rFonts w:ascii="Times New Roman" w:hAnsi="Times New Roman"/>
          <w:sz w:val="24"/>
          <w:szCs w:val="24"/>
        </w:rPr>
        <w:t xml:space="preserve"> 3</w:t>
      </w:r>
      <w:r w:rsidR="00800D8C" w:rsidRPr="007121E9">
        <w:rPr>
          <w:rFonts w:ascii="Times New Roman" w:hAnsi="Times New Roman"/>
          <w:sz w:val="24"/>
          <w:szCs w:val="24"/>
        </w:rPr>
        <w:t>.</w:t>
      </w:r>
      <w:r w:rsidRPr="007121E9">
        <w:rPr>
          <w:rFonts w:ascii="Times New Roman" w:hAnsi="Times New Roman"/>
          <w:sz w:val="24"/>
          <w:szCs w:val="24"/>
        </w:rPr>
        <w:t xml:space="preserve"> In accordance with the requirements, the Review focused on examination of the following principal areas: </w:t>
      </w:r>
    </w:p>
    <w:p w:rsidR="0069463E" w:rsidRPr="007121E9" w:rsidRDefault="0069463E" w:rsidP="007121E9">
      <w:pPr>
        <w:pStyle w:val="Betarp"/>
        <w:numPr>
          <w:ilvl w:val="0"/>
          <w:numId w:val="3"/>
        </w:numPr>
        <w:jc w:val="both"/>
        <w:rPr>
          <w:rFonts w:ascii="Times New Roman" w:hAnsi="Times New Roman"/>
          <w:sz w:val="24"/>
          <w:szCs w:val="24"/>
        </w:rPr>
      </w:pPr>
      <w:r w:rsidRPr="007121E9">
        <w:rPr>
          <w:rFonts w:ascii="Times New Roman" w:hAnsi="Times New Roman"/>
          <w:sz w:val="24"/>
          <w:szCs w:val="24"/>
        </w:rPr>
        <w:t>strategic planning;</w:t>
      </w:r>
    </w:p>
    <w:p w:rsidR="0069463E" w:rsidRPr="007121E9" w:rsidRDefault="0069463E" w:rsidP="007121E9">
      <w:pPr>
        <w:pStyle w:val="Betarp"/>
        <w:numPr>
          <w:ilvl w:val="0"/>
          <w:numId w:val="3"/>
        </w:numPr>
        <w:jc w:val="both"/>
        <w:rPr>
          <w:rFonts w:ascii="Times New Roman" w:hAnsi="Times New Roman"/>
          <w:sz w:val="24"/>
          <w:szCs w:val="24"/>
        </w:rPr>
      </w:pPr>
      <w:r w:rsidRPr="007121E9">
        <w:rPr>
          <w:rFonts w:ascii="Times New Roman" w:hAnsi="Times New Roman"/>
          <w:sz w:val="24"/>
          <w:szCs w:val="24"/>
        </w:rPr>
        <w:t>academic studies and life-long learning;</w:t>
      </w:r>
    </w:p>
    <w:p w:rsidR="0069463E" w:rsidRPr="007121E9" w:rsidRDefault="0069463E" w:rsidP="007121E9">
      <w:pPr>
        <w:pStyle w:val="Betarp"/>
        <w:numPr>
          <w:ilvl w:val="0"/>
          <w:numId w:val="3"/>
        </w:numPr>
        <w:jc w:val="both"/>
        <w:rPr>
          <w:rFonts w:ascii="Times New Roman" w:hAnsi="Times New Roman"/>
          <w:sz w:val="24"/>
          <w:szCs w:val="24"/>
        </w:rPr>
      </w:pPr>
      <w:r w:rsidRPr="007121E9">
        <w:rPr>
          <w:rFonts w:ascii="Times New Roman" w:hAnsi="Times New Roman"/>
          <w:sz w:val="24"/>
          <w:szCs w:val="24"/>
        </w:rPr>
        <w:t>research a</w:t>
      </w:r>
      <w:r w:rsidR="00800D8C" w:rsidRPr="007121E9">
        <w:rPr>
          <w:rFonts w:ascii="Times New Roman" w:hAnsi="Times New Roman"/>
          <w:sz w:val="24"/>
          <w:szCs w:val="24"/>
        </w:rPr>
        <w:t>nd/or art (creative) activities</w:t>
      </w:r>
      <w:r w:rsidRPr="007121E9">
        <w:rPr>
          <w:rFonts w:ascii="Times New Roman" w:hAnsi="Times New Roman"/>
          <w:sz w:val="24"/>
          <w:szCs w:val="24"/>
        </w:rPr>
        <w:t>;</w:t>
      </w:r>
    </w:p>
    <w:p w:rsidR="0069463E" w:rsidRPr="007121E9" w:rsidRDefault="0069463E" w:rsidP="007121E9">
      <w:pPr>
        <w:pStyle w:val="Betarp"/>
        <w:numPr>
          <w:ilvl w:val="0"/>
          <w:numId w:val="3"/>
        </w:numPr>
        <w:jc w:val="both"/>
        <w:rPr>
          <w:rFonts w:ascii="Times New Roman" w:hAnsi="Times New Roman"/>
          <w:sz w:val="24"/>
          <w:szCs w:val="24"/>
        </w:rPr>
      </w:pPr>
      <w:r w:rsidRPr="007121E9">
        <w:rPr>
          <w:rFonts w:ascii="Times New Roman" w:hAnsi="Times New Roman"/>
          <w:sz w:val="24"/>
          <w:szCs w:val="24"/>
        </w:rPr>
        <w:t xml:space="preserve">impact on regional and national development. </w:t>
      </w:r>
    </w:p>
    <w:p w:rsidR="0069463E" w:rsidRPr="007121E9" w:rsidRDefault="0069463E" w:rsidP="007121E9">
      <w:pPr>
        <w:pStyle w:val="Betarp"/>
        <w:jc w:val="both"/>
        <w:rPr>
          <w:rFonts w:ascii="Times New Roman" w:hAnsi="Times New Roman"/>
          <w:sz w:val="24"/>
          <w:szCs w:val="24"/>
        </w:rPr>
      </w:pPr>
    </w:p>
    <w:p w:rsidR="0069463E" w:rsidRPr="00F37F91" w:rsidRDefault="0069463E" w:rsidP="00F37F91">
      <w:pPr>
        <w:rPr>
          <w:b/>
        </w:rPr>
      </w:pPr>
      <w:r w:rsidRPr="00F37F91">
        <w:rPr>
          <w:b/>
        </w:rPr>
        <w:t>Membership</w:t>
      </w:r>
    </w:p>
    <w:p w:rsidR="00B62CDA" w:rsidRPr="007121E9" w:rsidRDefault="00800D8C" w:rsidP="007121E9">
      <w:pPr>
        <w:pStyle w:val="Betarp"/>
        <w:jc w:val="both"/>
        <w:rPr>
          <w:rFonts w:ascii="Times New Roman" w:hAnsi="Times New Roman"/>
          <w:sz w:val="24"/>
          <w:szCs w:val="24"/>
        </w:rPr>
      </w:pPr>
      <w:r w:rsidRPr="007121E9">
        <w:rPr>
          <w:rFonts w:ascii="Times New Roman" w:hAnsi="Times New Roman"/>
          <w:sz w:val="24"/>
          <w:szCs w:val="24"/>
        </w:rPr>
        <w:t xml:space="preserve">4. </w:t>
      </w:r>
      <w:r w:rsidR="0069463E" w:rsidRPr="007121E9">
        <w:rPr>
          <w:rFonts w:ascii="Times New Roman" w:hAnsi="Times New Roman"/>
          <w:sz w:val="24"/>
          <w:szCs w:val="24"/>
        </w:rPr>
        <w:t>The members of the Review Team were:</w:t>
      </w:r>
      <w:r w:rsidR="00A06ACF" w:rsidRPr="007121E9">
        <w:rPr>
          <w:rFonts w:ascii="Times New Roman" w:hAnsi="Times New Roman"/>
          <w:sz w:val="24"/>
          <w:szCs w:val="24"/>
        </w:rPr>
        <w:t xml:space="preserve"> </w:t>
      </w:r>
    </w:p>
    <w:p w:rsidR="0062762A" w:rsidRPr="007121E9" w:rsidRDefault="004C3366" w:rsidP="007121E9">
      <w:pPr>
        <w:pStyle w:val="Betarp"/>
        <w:numPr>
          <w:ilvl w:val="0"/>
          <w:numId w:val="4"/>
        </w:numPr>
        <w:jc w:val="both"/>
        <w:rPr>
          <w:rFonts w:ascii="Times New Roman" w:hAnsi="Times New Roman"/>
          <w:sz w:val="24"/>
          <w:szCs w:val="24"/>
        </w:rPr>
      </w:pPr>
      <w:r w:rsidRPr="007121E9">
        <w:rPr>
          <w:rFonts w:ascii="Times New Roman" w:hAnsi="Times New Roman"/>
          <w:sz w:val="24"/>
          <w:szCs w:val="24"/>
        </w:rPr>
        <w:t>Prof.</w:t>
      </w:r>
      <w:r w:rsidR="00B62CDA" w:rsidRPr="007121E9">
        <w:rPr>
          <w:rFonts w:ascii="Times New Roman" w:hAnsi="Times New Roman"/>
          <w:sz w:val="24"/>
          <w:szCs w:val="24"/>
        </w:rPr>
        <w:t xml:space="preserve"> </w:t>
      </w:r>
      <w:r w:rsidRPr="007121E9">
        <w:rPr>
          <w:rFonts w:ascii="Times New Roman" w:hAnsi="Times New Roman"/>
          <w:sz w:val="24"/>
          <w:szCs w:val="24"/>
        </w:rPr>
        <w:t>Dr.</w:t>
      </w:r>
      <w:r w:rsidR="00B62CDA" w:rsidRPr="007121E9">
        <w:rPr>
          <w:rFonts w:ascii="Times New Roman" w:hAnsi="Times New Roman"/>
          <w:sz w:val="24"/>
          <w:szCs w:val="24"/>
        </w:rPr>
        <w:t xml:space="preserve"> Jean Louis Vanherweghem, (</w:t>
      </w:r>
      <w:r w:rsidR="00A06ACF" w:rsidRPr="007121E9">
        <w:rPr>
          <w:rFonts w:ascii="Times New Roman" w:hAnsi="Times New Roman"/>
          <w:sz w:val="24"/>
          <w:szCs w:val="24"/>
        </w:rPr>
        <w:t>team leader</w:t>
      </w:r>
      <w:r w:rsidR="00B62CDA" w:rsidRPr="007121E9">
        <w:rPr>
          <w:rFonts w:ascii="Times New Roman" w:hAnsi="Times New Roman"/>
          <w:sz w:val="24"/>
          <w:szCs w:val="24"/>
        </w:rPr>
        <w:t xml:space="preserve">), EUA expert, </w:t>
      </w:r>
      <w:r w:rsidR="004B5D51" w:rsidRPr="007121E9">
        <w:rPr>
          <w:rFonts w:ascii="Times New Roman" w:hAnsi="Times New Roman"/>
          <w:sz w:val="24"/>
          <w:szCs w:val="24"/>
        </w:rPr>
        <w:t>Prof</w:t>
      </w:r>
      <w:r w:rsidR="00A06ACF" w:rsidRPr="007121E9">
        <w:rPr>
          <w:rFonts w:ascii="Times New Roman" w:hAnsi="Times New Roman"/>
          <w:sz w:val="24"/>
          <w:szCs w:val="24"/>
        </w:rPr>
        <w:t>essor of Nephr</w:t>
      </w:r>
      <w:r w:rsidR="00B62CDA" w:rsidRPr="007121E9">
        <w:rPr>
          <w:rFonts w:ascii="Times New Roman" w:hAnsi="Times New Roman"/>
          <w:sz w:val="24"/>
          <w:szCs w:val="24"/>
        </w:rPr>
        <w:t>ology and</w:t>
      </w:r>
      <w:r w:rsidR="00A06ACF" w:rsidRPr="007121E9">
        <w:rPr>
          <w:rFonts w:ascii="Times New Roman" w:hAnsi="Times New Roman"/>
          <w:sz w:val="24"/>
          <w:szCs w:val="24"/>
        </w:rPr>
        <w:t xml:space="preserve"> Epistemology and former Rector of </w:t>
      </w:r>
      <w:r w:rsidR="00800D8C" w:rsidRPr="007121E9">
        <w:rPr>
          <w:rFonts w:ascii="Times New Roman" w:hAnsi="Times New Roman"/>
          <w:sz w:val="24"/>
          <w:szCs w:val="24"/>
        </w:rPr>
        <w:t xml:space="preserve">the </w:t>
      </w:r>
      <w:r w:rsidR="00A06ACF" w:rsidRPr="007121E9">
        <w:rPr>
          <w:rFonts w:ascii="Times New Roman" w:hAnsi="Times New Roman"/>
          <w:sz w:val="24"/>
          <w:szCs w:val="24"/>
        </w:rPr>
        <w:t>Univers</w:t>
      </w:r>
      <w:r w:rsidR="00B62CDA" w:rsidRPr="007121E9">
        <w:rPr>
          <w:rFonts w:ascii="Times New Roman" w:hAnsi="Times New Roman"/>
          <w:sz w:val="24"/>
          <w:szCs w:val="24"/>
        </w:rPr>
        <w:t>ité Libre de Bruxelles, Belgium</w:t>
      </w:r>
      <w:r w:rsidR="0062762A" w:rsidRPr="007121E9">
        <w:rPr>
          <w:rFonts w:ascii="Times New Roman" w:hAnsi="Times New Roman"/>
          <w:sz w:val="24"/>
          <w:szCs w:val="24"/>
        </w:rPr>
        <w:t xml:space="preserve"> </w:t>
      </w:r>
    </w:p>
    <w:p w:rsidR="0062762A" w:rsidRPr="007121E9" w:rsidRDefault="0062762A" w:rsidP="007121E9">
      <w:pPr>
        <w:pStyle w:val="Betarp"/>
        <w:numPr>
          <w:ilvl w:val="0"/>
          <w:numId w:val="4"/>
        </w:numPr>
        <w:jc w:val="both"/>
        <w:rPr>
          <w:rFonts w:ascii="Times New Roman" w:hAnsi="Times New Roman"/>
          <w:sz w:val="24"/>
          <w:szCs w:val="24"/>
        </w:rPr>
      </w:pPr>
      <w:r w:rsidRPr="007121E9">
        <w:rPr>
          <w:rFonts w:ascii="Times New Roman" w:hAnsi="Times New Roman"/>
          <w:sz w:val="24"/>
          <w:szCs w:val="24"/>
        </w:rPr>
        <w:t xml:space="preserve">Prof. Dr. Douwe Breimer, Professor of Pharmacology and former Rector of Leiden University, the Netherlands </w:t>
      </w:r>
    </w:p>
    <w:p w:rsidR="0062762A" w:rsidRPr="007121E9" w:rsidRDefault="0062762A" w:rsidP="007121E9">
      <w:pPr>
        <w:pStyle w:val="Betarp"/>
        <w:numPr>
          <w:ilvl w:val="0"/>
          <w:numId w:val="4"/>
        </w:numPr>
        <w:jc w:val="both"/>
        <w:rPr>
          <w:rFonts w:ascii="Times New Roman" w:hAnsi="Times New Roman"/>
          <w:sz w:val="24"/>
          <w:szCs w:val="24"/>
        </w:rPr>
      </w:pPr>
      <w:r w:rsidRPr="007121E9">
        <w:rPr>
          <w:rFonts w:ascii="Times New Roman" w:hAnsi="Times New Roman"/>
          <w:sz w:val="24"/>
          <w:szCs w:val="24"/>
        </w:rPr>
        <w:t xml:space="preserve">Delia Gologan, (student member), student of Political Sciences, holding a </w:t>
      </w:r>
      <w:r w:rsidR="007910D7" w:rsidRPr="007121E9">
        <w:rPr>
          <w:rFonts w:ascii="Times New Roman" w:hAnsi="Times New Roman"/>
          <w:sz w:val="24"/>
          <w:szCs w:val="24"/>
        </w:rPr>
        <w:t>Pharmacist diploma, member of the Executive Board of the Romanian Youth Council</w:t>
      </w:r>
      <w:r w:rsidRPr="007121E9">
        <w:rPr>
          <w:rFonts w:ascii="Times New Roman" w:hAnsi="Times New Roman"/>
          <w:sz w:val="24"/>
          <w:szCs w:val="24"/>
        </w:rPr>
        <w:t xml:space="preserve"> </w:t>
      </w:r>
    </w:p>
    <w:p w:rsidR="0062762A" w:rsidRPr="007121E9" w:rsidRDefault="0062762A" w:rsidP="007121E9">
      <w:pPr>
        <w:pStyle w:val="Betarp"/>
        <w:numPr>
          <w:ilvl w:val="0"/>
          <w:numId w:val="4"/>
        </w:numPr>
        <w:jc w:val="both"/>
        <w:rPr>
          <w:rFonts w:ascii="Times New Roman" w:hAnsi="Times New Roman"/>
          <w:sz w:val="24"/>
          <w:szCs w:val="24"/>
        </w:rPr>
      </w:pPr>
      <w:r w:rsidRPr="007121E9">
        <w:rPr>
          <w:rFonts w:ascii="Times New Roman" w:hAnsi="Times New Roman"/>
          <w:sz w:val="24"/>
          <w:szCs w:val="24"/>
        </w:rPr>
        <w:t xml:space="preserve">Olev Kalda, Deputy Director General of Estonian Veterinary and Food Board, Estonia </w:t>
      </w:r>
    </w:p>
    <w:p w:rsidR="00A06ACF" w:rsidRPr="007121E9" w:rsidRDefault="0062762A" w:rsidP="007121E9">
      <w:pPr>
        <w:pStyle w:val="Betarp"/>
        <w:numPr>
          <w:ilvl w:val="0"/>
          <w:numId w:val="4"/>
        </w:numPr>
        <w:jc w:val="both"/>
        <w:rPr>
          <w:rFonts w:ascii="Times New Roman" w:hAnsi="Times New Roman"/>
          <w:sz w:val="24"/>
          <w:szCs w:val="24"/>
        </w:rPr>
      </w:pPr>
      <w:r w:rsidRPr="007121E9">
        <w:rPr>
          <w:rFonts w:ascii="Times New Roman" w:hAnsi="Times New Roman"/>
          <w:sz w:val="24"/>
          <w:szCs w:val="24"/>
        </w:rPr>
        <w:t>Prof. Dr. Ivan Leban, Professor of Inorganic Chemistry at the University of Ljubljana, EUA expert, Director of Slovenian Quality Assurance Agency in Higher Education, Slovenia</w:t>
      </w:r>
    </w:p>
    <w:p w:rsidR="00A06ACF" w:rsidRPr="007121E9" w:rsidRDefault="00B62CDA" w:rsidP="007121E9">
      <w:pPr>
        <w:pStyle w:val="Betarp"/>
        <w:numPr>
          <w:ilvl w:val="0"/>
          <w:numId w:val="4"/>
        </w:numPr>
        <w:jc w:val="both"/>
        <w:rPr>
          <w:rFonts w:ascii="Times New Roman" w:hAnsi="Times New Roman"/>
          <w:sz w:val="24"/>
          <w:szCs w:val="24"/>
        </w:rPr>
      </w:pPr>
      <w:r w:rsidRPr="007121E9">
        <w:rPr>
          <w:rFonts w:ascii="Times New Roman" w:hAnsi="Times New Roman"/>
          <w:sz w:val="24"/>
          <w:szCs w:val="24"/>
        </w:rPr>
        <w:t xml:space="preserve">Paul </w:t>
      </w:r>
      <w:r w:rsidR="00B953A4" w:rsidRPr="007121E9">
        <w:rPr>
          <w:rFonts w:ascii="Times New Roman" w:hAnsi="Times New Roman"/>
          <w:sz w:val="24"/>
          <w:szCs w:val="24"/>
        </w:rPr>
        <w:t>Mitchell</w:t>
      </w:r>
      <w:r w:rsidR="00A06ACF" w:rsidRPr="007121E9">
        <w:rPr>
          <w:rFonts w:ascii="Times New Roman" w:hAnsi="Times New Roman"/>
          <w:sz w:val="24"/>
          <w:szCs w:val="24"/>
        </w:rPr>
        <w:t>,  </w:t>
      </w:r>
      <w:r w:rsidRPr="007121E9">
        <w:rPr>
          <w:rFonts w:ascii="Times New Roman" w:hAnsi="Times New Roman"/>
          <w:sz w:val="24"/>
          <w:szCs w:val="24"/>
        </w:rPr>
        <w:t>(</w:t>
      </w:r>
      <w:r w:rsidR="00A06ACF" w:rsidRPr="007121E9">
        <w:rPr>
          <w:rFonts w:ascii="Times New Roman" w:hAnsi="Times New Roman"/>
          <w:sz w:val="24"/>
          <w:szCs w:val="24"/>
        </w:rPr>
        <w:t>team secretary</w:t>
      </w:r>
      <w:r w:rsidRPr="007121E9">
        <w:rPr>
          <w:rFonts w:ascii="Times New Roman" w:hAnsi="Times New Roman"/>
          <w:sz w:val="24"/>
          <w:szCs w:val="24"/>
        </w:rPr>
        <w:t>)</w:t>
      </w:r>
      <w:r w:rsidR="00A06ACF" w:rsidRPr="007121E9">
        <w:rPr>
          <w:rFonts w:ascii="Times New Roman" w:hAnsi="Times New Roman"/>
          <w:sz w:val="24"/>
          <w:szCs w:val="24"/>
        </w:rPr>
        <w:t>, Director of Mega Mitchell Consulting Ltd.</w:t>
      </w:r>
      <w:r w:rsidR="00B953A4" w:rsidRPr="007121E9">
        <w:rPr>
          <w:rFonts w:ascii="Times New Roman" w:hAnsi="Times New Roman"/>
          <w:sz w:val="24"/>
          <w:szCs w:val="24"/>
        </w:rPr>
        <w:t>, UK</w:t>
      </w:r>
    </w:p>
    <w:p w:rsidR="00A06ACF" w:rsidRPr="007121E9" w:rsidRDefault="004C3366" w:rsidP="007121E9">
      <w:pPr>
        <w:pStyle w:val="Betarp"/>
        <w:numPr>
          <w:ilvl w:val="0"/>
          <w:numId w:val="4"/>
        </w:numPr>
        <w:jc w:val="both"/>
        <w:rPr>
          <w:rFonts w:ascii="Times New Roman" w:hAnsi="Times New Roman"/>
          <w:sz w:val="24"/>
          <w:szCs w:val="24"/>
        </w:rPr>
      </w:pPr>
      <w:r w:rsidRPr="007121E9">
        <w:rPr>
          <w:rFonts w:ascii="Times New Roman" w:hAnsi="Times New Roman"/>
          <w:sz w:val="24"/>
          <w:szCs w:val="24"/>
        </w:rPr>
        <w:lastRenderedPageBreak/>
        <w:t>Dr.</w:t>
      </w:r>
      <w:r w:rsidR="00A06ACF" w:rsidRPr="007121E9">
        <w:rPr>
          <w:rFonts w:ascii="Times New Roman" w:hAnsi="Times New Roman"/>
          <w:sz w:val="24"/>
          <w:szCs w:val="24"/>
        </w:rPr>
        <w:t xml:space="preserve"> Linas Rovas, </w:t>
      </w:r>
      <w:r w:rsidR="00A74F4F" w:rsidRPr="007121E9">
        <w:rPr>
          <w:rFonts w:ascii="Times New Roman" w:hAnsi="Times New Roman"/>
          <w:sz w:val="24"/>
          <w:szCs w:val="24"/>
        </w:rPr>
        <w:t>Doctor of Medicine Associate Professor</w:t>
      </w:r>
      <w:r w:rsidR="00B953A4" w:rsidRPr="007121E9">
        <w:rPr>
          <w:rFonts w:ascii="Times New Roman" w:hAnsi="Times New Roman"/>
          <w:sz w:val="24"/>
          <w:szCs w:val="24"/>
        </w:rPr>
        <w:t>, gynaecologist and Director of Siauliai State H</w:t>
      </w:r>
      <w:r w:rsidR="00A06ACF" w:rsidRPr="007121E9">
        <w:rPr>
          <w:rFonts w:ascii="Times New Roman" w:hAnsi="Times New Roman"/>
          <w:sz w:val="24"/>
          <w:szCs w:val="24"/>
        </w:rPr>
        <w:t>ospital Mothe</w:t>
      </w:r>
      <w:r w:rsidR="00B953A4" w:rsidRPr="007121E9">
        <w:rPr>
          <w:rFonts w:ascii="Times New Roman" w:hAnsi="Times New Roman"/>
          <w:sz w:val="24"/>
          <w:szCs w:val="24"/>
        </w:rPr>
        <w:t>r and Child‘s Clinic, Lithuania</w:t>
      </w:r>
      <w:r w:rsidR="00800855" w:rsidRPr="007121E9">
        <w:rPr>
          <w:rFonts w:ascii="Times New Roman" w:hAnsi="Times New Roman"/>
          <w:sz w:val="24"/>
          <w:szCs w:val="24"/>
        </w:rPr>
        <w:t>.</w:t>
      </w:r>
    </w:p>
    <w:p w:rsidR="0069463E" w:rsidRPr="007121E9" w:rsidRDefault="0069463E" w:rsidP="007121E9">
      <w:pPr>
        <w:pStyle w:val="Betarp"/>
        <w:jc w:val="both"/>
        <w:rPr>
          <w:rFonts w:ascii="Times New Roman" w:hAnsi="Times New Roman"/>
          <w:b/>
          <w:sz w:val="24"/>
          <w:szCs w:val="24"/>
        </w:rPr>
      </w:pPr>
    </w:p>
    <w:p w:rsidR="0069463E" w:rsidRPr="00F37F91" w:rsidRDefault="0069463E" w:rsidP="00F37F91">
      <w:pPr>
        <w:rPr>
          <w:b/>
        </w:rPr>
      </w:pPr>
      <w:r w:rsidRPr="00F37F91">
        <w:rPr>
          <w:b/>
        </w:rPr>
        <w:t>Approach</w:t>
      </w:r>
    </w:p>
    <w:p w:rsidR="00800855" w:rsidRPr="007121E9" w:rsidRDefault="0069463E" w:rsidP="007121E9">
      <w:pPr>
        <w:pStyle w:val="Betarp"/>
        <w:jc w:val="both"/>
        <w:rPr>
          <w:rFonts w:ascii="Times New Roman" w:hAnsi="Times New Roman"/>
          <w:sz w:val="24"/>
          <w:szCs w:val="24"/>
        </w:rPr>
      </w:pPr>
      <w:r w:rsidRPr="007121E9">
        <w:rPr>
          <w:rFonts w:ascii="Times New Roman" w:hAnsi="Times New Roman"/>
          <w:sz w:val="24"/>
          <w:szCs w:val="24"/>
        </w:rPr>
        <w:t>5</w:t>
      </w:r>
      <w:r w:rsidR="000D076B" w:rsidRPr="007121E9">
        <w:rPr>
          <w:rFonts w:ascii="Times New Roman" w:hAnsi="Times New Roman"/>
          <w:sz w:val="24"/>
          <w:szCs w:val="24"/>
        </w:rPr>
        <w:t>.</w:t>
      </w:r>
      <w:r w:rsidRPr="007121E9">
        <w:rPr>
          <w:rFonts w:ascii="Times New Roman" w:hAnsi="Times New Roman"/>
          <w:sz w:val="24"/>
          <w:szCs w:val="24"/>
        </w:rPr>
        <w:t xml:space="preserve"> The review was carried out using the process prescribed at national level. The Team sought to conduct the review in a </w:t>
      </w:r>
      <w:r w:rsidR="004B5D51" w:rsidRPr="007121E9">
        <w:rPr>
          <w:rFonts w:ascii="Times New Roman" w:hAnsi="Times New Roman"/>
          <w:sz w:val="24"/>
          <w:szCs w:val="24"/>
        </w:rPr>
        <w:t>professional</w:t>
      </w:r>
      <w:r w:rsidRPr="007121E9">
        <w:rPr>
          <w:rFonts w:ascii="Times New Roman" w:hAnsi="Times New Roman"/>
          <w:sz w:val="24"/>
          <w:szCs w:val="24"/>
        </w:rPr>
        <w:t xml:space="preserve">, challenging and courteous manner. The review process as a whole proceeded smoothly and during the site visit, the Team was met with unfailing courtesy and helpfulness, and was able to engage in discussion and exploration of key issues. </w:t>
      </w:r>
      <w:r w:rsidR="00800855" w:rsidRPr="007121E9">
        <w:rPr>
          <w:rFonts w:ascii="Times New Roman" w:hAnsi="Times New Roman"/>
          <w:sz w:val="24"/>
          <w:szCs w:val="24"/>
        </w:rPr>
        <w:t xml:space="preserve">The support of </w:t>
      </w:r>
      <w:r w:rsidR="00225EA3">
        <w:rPr>
          <w:rFonts w:ascii="Times New Roman" w:hAnsi="Times New Roman"/>
          <w:sz w:val="24"/>
          <w:szCs w:val="24"/>
        </w:rPr>
        <w:t>SKVC coordinator</w:t>
      </w:r>
      <w:r w:rsidR="00800855" w:rsidRPr="007121E9">
        <w:rPr>
          <w:rFonts w:ascii="Times New Roman" w:hAnsi="Times New Roman"/>
          <w:sz w:val="24"/>
          <w:szCs w:val="24"/>
        </w:rPr>
        <w:t xml:space="preserve"> and of the Team’s liaison officer in LUHS are also appreciated.</w:t>
      </w:r>
    </w:p>
    <w:p w:rsidR="0069463E" w:rsidRPr="007121E9" w:rsidRDefault="0069463E" w:rsidP="007121E9">
      <w:pPr>
        <w:pStyle w:val="Betarp"/>
        <w:jc w:val="both"/>
        <w:rPr>
          <w:rFonts w:ascii="Times New Roman" w:hAnsi="Times New Roman"/>
          <w:sz w:val="24"/>
          <w:szCs w:val="24"/>
        </w:rPr>
      </w:pPr>
    </w:p>
    <w:p w:rsidR="0069463E" w:rsidRPr="00F37F91" w:rsidRDefault="0069463E" w:rsidP="00F37F91">
      <w:pPr>
        <w:rPr>
          <w:b/>
        </w:rPr>
      </w:pPr>
      <w:r w:rsidRPr="00F37F91">
        <w:rPr>
          <w:b/>
        </w:rPr>
        <w:t>Procedure</w:t>
      </w:r>
    </w:p>
    <w:p w:rsidR="0069463E" w:rsidRPr="007121E9" w:rsidRDefault="0069463E" w:rsidP="007121E9">
      <w:pPr>
        <w:pStyle w:val="Betarp"/>
        <w:jc w:val="both"/>
        <w:rPr>
          <w:rFonts w:ascii="Times New Roman" w:hAnsi="Times New Roman"/>
          <w:sz w:val="24"/>
          <w:szCs w:val="24"/>
        </w:rPr>
      </w:pPr>
      <w:r w:rsidRPr="007121E9">
        <w:rPr>
          <w:rFonts w:ascii="Times New Roman" w:hAnsi="Times New Roman"/>
          <w:sz w:val="24"/>
          <w:szCs w:val="24"/>
        </w:rPr>
        <w:t>6</w:t>
      </w:r>
      <w:r w:rsidR="000D076B" w:rsidRPr="007121E9">
        <w:rPr>
          <w:rFonts w:ascii="Times New Roman" w:hAnsi="Times New Roman"/>
          <w:sz w:val="24"/>
          <w:szCs w:val="24"/>
        </w:rPr>
        <w:t>.</w:t>
      </w:r>
      <w:r w:rsidRPr="007121E9">
        <w:rPr>
          <w:rFonts w:ascii="Times New Roman" w:hAnsi="Times New Roman"/>
          <w:sz w:val="24"/>
          <w:szCs w:val="24"/>
        </w:rPr>
        <w:t xml:space="preserve"> In fulfilling the purposes of the review the Team has: </w:t>
      </w:r>
    </w:p>
    <w:p w:rsidR="0069463E" w:rsidRPr="007121E9" w:rsidRDefault="0069463E" w:rsidP="007121E9">
      <w:pPr>
        <w:pStyle w:val="Betarp"/>
        <w:numPr>
          <w:ilvl w:val="0"/>
          <w:numId w:val="1"/>
        </w:numPr>
        <w:jc w:val="both"/>
        <w:rPr>
          <w:rFonts w:ascii="Times New Roman" w:hAnsi="Times New Roman"/>
          <w:sz w:val="24"/>
          <w:szCs w:val="24"/>
        </w:rPr>
      </w:pPr>
      <w:r w:rsidRPr="007121E9">
        <w:rPr>
          <w:rFonts w:ascii="Times New Roman" w:hAnsi="Times New Roman"/>
          <w:sz w:val="24"/>
          <w:szCs w:val="24"/>
        </w:rPr>
        <w:t xml:space="preserve">considered the broad national, regional and </w:t>
      </w:r>
      <w:r w:rsidR="002939B3" w:rsidRPr="007121E9">
        <w:rPr>
          <w:rFonts w:ascii="Times New Roman" w:hAnsi="Times New Roman"/>
          <w:sz w:val="24"/>
          <w:szCs w:val="24"/>
        </w:rPr>
        <w:t>p</w:t>
      </w:r>
      <w:r w:rsidR="004B5D51" w:rsidRPr="007121E9">
        <w:rPr>
          <w:rFonts w:ascii="Times New Roman" w:hAnsi="Times New Roman"/>
          <w:sz w:val="24"/>
          <w:szCs w:val="24"/>
        </w:rPr>
        <w:t>rofessional</w:t>
      </w:r>
      <w:r w:rsidRPr="007121E9">
        <w:rPr>
          <w:rFonts w:ascii="Times New Roman" w:hAnsi="Times New Roman"/>
          <w:sz w:val="24"/>
          <w:szCs w:val="24"/>
        </w:rPr>
        <w:t xml:space="preserve"> c</w:t>
      </w:r>
      <w:r w:rsidR="002F23CD" w:rsidRPr="007121E9">
        <w:rPr>
          <w:rFonts w:ascii="Times New Roman" w:hAnsi="Times New Roman"/>
          <w:sz w:val="24"/>
          <w:szCs w:val="24"/>
        </w:rPr>
        <w:t>ontexts within which LUHS</w:t>
      </w:r>
      <w:r w:rsidRPr="007121E9">
        <w:rPr>
          <w:rFonts w:ascii="Times New Roman" w:hAnsi="Times New Roman"/>
          <w:sz w:val="24"/>
          <w:szCs w:val="24"/>
        </w:rPr>
        <w:t xml:space="preserve"> operates;</w:t>
      </w:r>
    </w:p>
    <w:p w:rsidR="0069463E" w:rsidRPr="007121E9" w:rsidRDefault="0069463E" w:rsidP="007121E9">
      <w:pPr>
        <w:pStyle w:val="Betarp"/>
        <w:numPr>
          <w:ilvl w:val="0"/>
          <w:numId w:val="1"/>
        </w:numPr>
        <w:jc w:val="both"/>
        <w:rPr>
          <w:rFonts w:ascii="Times New Roman" w:hAnsi="Times New Roman"/>
          <w:sz w:val="24"/>
          <w:szCs w:val="24"/>
        </w:rPr>
      </w:pPr>
      <w:r w:rsidRPr="007121E9">
        <w:rPr>
          <w:rFonts w:ascii="Times New Roman" w:hAnsi="Times New Roman"/>
          <w:sz w:val="24"/>
          <w:szCs w:val="24"/>
        </w:rPr>
        <w:t xml:space="preserve">considered a self-evaluation </w:t>
      </w:r>
      <w:r w:rsidR="004B5D51" w:rsidRPr="007121E9">
        <w:rPr>
          <w:rFonts w:ascii="Times New Roman" w:hAnsi="Times New Roman"/>
          <w:sz w:val="24"/>
          <w:szCs w:val="24"/>
        </w:rPr>
        <w:t>doc</w:t>
      </w:r>
      <w:r w:rsidR="002F23CD" w:rsidRPr="007121E9">
        <w:rPr>
          <w:rFonts w:ascii="Times New Roman" w:hAnsi="Times New Roman"/>
          <w:sz w:val="24"/>
          <w:szCs w:val="24"/>
        </w:rPr>
        <w:t>ument prepared by LUHS</w:t>
      </w:r>
      <w:r w:rsidRPr="007121E9">
        <w:rPr>
          <w:rFonts w:ascii="Times New Roman" w:hAnsi="Times New Roman"/>
          <w:sz w:val="24"/>
          <w:szCs w:val="24"/>
        </w:rPr>
        <w:t xml:space="preserve"> and a range of supporting </w:t>
      </w:r>
      <w:r w:rsidR="004B5D51" w:rsidRPr="007121E9">
        <w:rPr>
          <w:rFonts w:ascii="Times New Roman" w:hAnsi="Times New Roman"/>
          <w:sz w:val="24"/>
          <w:szCs w:val="24"/>
        </w:rPr>
        <w:t>doc</w:t>
      </w:r>
      <w:r w:rsidRPr="007121E9">
        <w:rPr>
          <w:rFonts w:ascii="Times New Roman" w:hAnsi="Times New Roman"/>
          <w:sz w:val="24"/>
          <w:szCs w:val="24"/>
        </w:rPr>
        <w:t xml:space="preserve">uments submitted in advance of the site visit </w:t>
      </w:r>
      <w:r w:rsidR="004B5D51" w:rsidRPr="007121E9">
        <w:rPr>
          <w:rFonts w:ascii="Times New Roman" w:hAnsi="Times New Roman"/>
          <w:sz w:val="24"/>
          <w:szCs w:val="24"/>
        </w:rPr>
        <w:t>(Annex</w:t>
      </w:r>
      <w:r w:rsidRPr="007121E9">
        <w:rPr>
          <w:rFonts w:ascii="Times New Roman" w:hAnsi="Times New Roman"/>
          <w:sz w:val="24"/>
          <w:szCs w:val="24"/>
        </w:rPr>
        <w:t xml:space="preserve"> 1);</w:t>
      </w:r>
    </w:p>
    <w:p w:rsidR="0069463E" w:rsidRPr="007121E9" w:rsidRDefault="0069463E" w:rsidP="007121E9">
      <w:pPr>
        <w:pStyle w:val="Betarp"/>
        <w:numPr>
          <w:ilvl w:val="0"/>
          <w:numId w:val="1"/>
        </w:numPr>
        <w:jc w:val="both"/>
        <w:rPr>
          <w:rFonts w:ascii="Times New Roman" w:hAnsi="Times New Roman"/>
          <w:sz w:val="24"/>
          <w:szCs w:val="24"/>
        </w:rPr>
      </w:pPr>
      <w:r w:rsidRPr="007121E9">
        <w:rPr>
          <w:rFonts w:ascii="Times New Roman" w:hAnsi="Times New Roman"/>
          <w:sz w:val="24"/>
          <w:szCs w:val="24"/>
        </w:rPr>
        <w:t>considered</w:t>
      </w:r>
      <w:r w:rsidR="00F55ED1" w:rsidRPr="007121E9">
        <w:rPr>
          <w:rFonts w:ascii="Times New Roman" w:hAnsi="Times New Roman"/>
          <w:sz w:val="24"/>
          <w:szCs w:val="24"/>
        </w:rPr>
        <w:t xml:space="preserve"> a small number of</w:t>
      </w:r>
      <w:r w:rsidRPr="007121E9">
        <w:rPr>
          <w:rFonts w:ascii="Times New Roman" w:hAnsi="Times New Roman"/>
          <w:sz w:val="24"/>
          <w:szCs w:val="24"/>
        </w:rPr>
        <w:t xml:space="preserve"> additional </w:t>
      </w:r>
      <w:r w:rsidR="004B5D51" w:rsidRPr="007121E9">
        <w:rPr>
          <w:rFonts w:ascii="Times New Roman" w:hAnsi="Times New Roman"/>
          <w:sz w:val="24"/>
          <w:szCs w:val="24"/>
        </w:rPr>
        <w:t>doc</w:t>
      </w:r>
      <w:r w:rsidRPr="007121E9">
        <w:rPr>
          <w:rFonts w:ascii="Times New Roman" w:hAnsi="Times New Roman"/>
          <w:sz w:val="24"/>
          <w:szCs w:val="24"/>
        </w:rPr>
        <w:t>umentation relevant to the Team’s lines of enquiry during the site visit;</w:t>
      </w:r>
    </w:p>
    <w:p w:rsidR="0062762A" w:rsidRPr="007121E9" w:rsidRDefault="0062762A" w:rsidP="007121E9">
      <w:pPr>
        <w:pStyle w:val="Betarp"/>
        <w:numPr>
          <w:ilvl w:val="0"/>
          <w:numId w:val="1"/>
        </w:numPr>
        <w:jc w:val="both"/>
        <w:rPr>
          <w:rFonts w:ascii="Times New Roman" w:hAnsi="Times New Roman"/>
          <w:sz w:val="24"/>
          <w:szCs w:val="24"/>
        </w:rPr>
      </w:pPr>
      <w:r w:rsidRPr="007121E9">
        <w:rPr>
          <w:rFonts w:ascii="Times New Roman" w:hAnsi="Times New Roman"/>
          <w:sz w:val="24"/>
          <w:szCs w:val="24"/>
        </w:rPr>
        <w:t>considered data from the national MOSTA agency</w:t>
      </w:r>
    </w:p>
    <w:p w:rsidR="0069463E" w:rsidRPr="007121E9" w:rsidRDefault="0069463E" w:rsidP="007121E9">
      <w:pPr>
        <w:pStyle w:val="Betarp"/>
        <w:numPr>
          <w:ilvl w:val="0"/>
          <w:numId w:val="1"/>
        </w:numPr>
        <w:jc w:val="both"/>
        <w:rPr>
          <w:rFonts w:ascii="Times New Roman" w:hAnsi="Times New Roman"/>
          <w:sz w:val="24"/>
          <w:szCs w:val="24"/>
        </w:rPr>
      </w:pPr>
      <w:r w:rsidRPr="007121E9">
        <w:rPr>
          <w:rFonts w:ascii="Times New Roman" w:hAnsi="Times New Roman"/>
          <w:sz w:val="24"/>
          <w:szCs w:val="24"/>
        </w:rPr>
        <w:t xml:space="preserve">conducted </w:t>
      </w:r>
      <w:r w:rsidR="002F23CD" w:rsidRPr="007121E9">
        <w:rPr>
          <w:rFonts w:ascii="Times New Roman" w:hAnsi="Times New Roman"/>
          <w:sz w:val="24"/>
          <w:szCs w:val="24"/>
        </w:rPr>
        <w:t>a three-day visit to LUHS in Kaunas (18 – 20 March (in</w:t>
      </w:r>
      <w:r w:rsidR="00085D44" w:rsidRPr="007121E9">
        <w:rPr>
          <w:rFonts w:ascii="Times New Roman" w:hAnsi="Times New Roman"/>
          <w:sz w:val="24"/>
          <w:szCs w:val="24"/>
        </w:rPr>
        <w:t>clus</w:t>
      </w:r>
      <w:r w:rsidR="002F23CD" w:rsidRPr="007121E9">
        <w:rPr>
          <w:rFonts w:ascii="Times New Roman" w:hAnsi="Times New Roman"/>
          <w:sz w:val="24"/>
          <w:szCs w:val="24"/>
        </w:rPr>
        <w:t>ive</w:t>
      </w:r>
      <w:r w:rsidR="00085D44" w:rsidRPr="007121E9">
        <w:rPr>
          <w:rFonts w:ascii="Times New Roman" w:hAnsi="Times New Roman"/>
          <w:sz w:val="24"/>
          <w:szCs w:val="24"/>
        </w:rPr>
        <w:t>) 2014</w:t>
      </w:r>
      <w:r w:rsidRPr="007121E9">
        <w:rPr>
          <w:rFonts w:ascii="Times New Roman" w:hAnsi="Times New Roman"/>
          <w:sz w:val="24"/>
          <w:szCs w:val="24"/>
        </w:rPr>
        <w:t xml:space="preserve">); </w:t>
      </w:r>
    </w:p>
    <w:p w:rsidR="0069463E" w:rsidRPr="007121E9" w:rsidRDefault="0069463E" w:rsidP="007121E9">
      <w:pPr>
        <w:pStyle w:val="Betarp"/>
        <w:numPr>
          <w:ilvl w:val="0"/>
          <w:numId w:val="1"/>
        </w:numPr>
        <w:jc w:val="both"/>
        <w:rPr>
          <w:rFonts w:ascii="Times New Roman" w:hAnsi="Times New Roman"/>
          <w:sz w:val="24"/>
          <w:szCs w:val="24"/>
        </w:rPr>
      </w:pPr>
      <w:r w:rsidRPr="007121E9">
        <w:rPr>
          <w:rFonts w:ascii="Times New Roman" w:hAnsi="Times New Roman"/>
          <w:sz w:val="24"/>
          <w:szCs w:val="24"/>
        </w:rPr>
        <w:t xml:space="preserve">toured </w:t>
      </w:r>
      <w:r w:rsidR="00085D44" w:rsidRPr="007121E9">
        <w:rPr>
          <w:rFonts w:ascii="Times New Roman" w:hAnsi="Times New Roman"/>
          <w:sz w:val="24"/>
          <w:szCs w:val="24"/>
        </w:rPr>
        <w:t xml:space="preserve">a sample of </w:t>
      </w:r>
      <w:r w:rsidRPr="007121E9">
        <w:rPr>
          <w:rFonts w:ascii="Times New Roman" w:hAnsi="Times New Roman"/>
          <w:sz w:val="24"/>
          <w:szCs w:val="24"/>
        </w:rPr>
        <w:t>the facilities and learning re</w:t>
      </w:r>
      <w:r w:rsidR="00085D44" w:rsidRPr="007121E9">
        <w:rPr>
          <w:rFonts w:ascii="Times New Roman" w:hAnsi="Times New Roman"/>
          <w:sz w:val="24"/>
          <w:szCs w:val="24"/>
        </w:rPr>
        <w:t>sources available to LUHS</w:t>
      </w:r>
      <w:r w:rsidRPr="007121E9">
        <w:rPr>
          <w:rFonts w:ascii="Times New Roman" w:hAnsi="Times New Roman"/>
          <w:sz w:val="24"/>
          <w:szCs w:val="24"/>
        </w:rPr>
        <w:t>;</w:t>
      </w:r>
      <w:r w:rsidR="00460DE1" w:rsidRPr="007121E9">
        <w:rPr>
          <w:rFonts w:ascii="Times New Roman" w:hAnsi="Times New Roman"/>
          <w:sz w:val="24"/>
          <w:szCs w:val="24"/>
        </w:rPr>
        <w:t xml:space="preserve"> and discussed with LUHS the results of </w:t>
      </w:r>
      <w:r w:rsidR="00411A73" w:rsidRPr="007121E9">
        <w:rPr>
          <w:rFonts w:ascii="Times New Roman" w:hAnsi="Times New Roman"/>
          <w:sz w:val="24"/>
          <w:szCs w:val="24"/>
        </w:rPr>
        <w:t xml:space="preserve">the </w:t>
      </w:r>
      <w:r w:rsidR="00460DE1" w:rsidRPr="007121E9">
        <w:rPr>
          <w:rFonts w:ascii="Times New Roman" w:hAnsi="Times New Roman"/>
          <w:sz w:val="24"/>
          <w:szCs w:val="24"/>
        </w:rPr>
        <w:t>MOSTA material resources assessment</w:t>
      </w:r>
    </w:p>
    <w:p w:rsidR="00085D44" w:rsidRPr="007121E9" w:rsidRDefault="0069463E" w:rsidP="007121E9">
      <w:pPr>
        <w:pStyle w:val="Betarp"/>
        <w:numPr>
          <w:ilvl w:val="0"/>
          <w:numId w:val="1"/>
        </w:numPr>
        <w:jc w:val="both"/>
        <w:rPr>
          <w:rFonts w:ascii="Times New Roman" w:hAnsi="Times New Roman"/>
          <w:sz w:val="24"/>
          <w:szCs w:val="24"/>
        </w:rPr>
      </w:pPr>
      <w:r w:rsidRPr="007121E9">
        <w:rPr>
          <w:rFonts w:ascii="Times New Roman" w:hAnsi="Times New Roman"/>
          <w:sz w:val="24"/>
          <w:szCs w:val="24"/>
        </w:rPr>
        <w:t>met a range of stakeholder</w:t>
      </w:r>
      <w:r w:rsidR="00085D44" w:rsidRPr="007121E9">
        <w:rPr>
          <w:rFonts w:ascii="Times New Roman" w:hAnsi="Times New Roman"/>
          <w:sz w:val="24"/>
          <w:szCs w:val="24"/>
        </w:rPr>
        <w:t>s  representative of LUHS</w:t>
      </w:r>
      <w:r w:rsidRPr="007121E9">
        <w:rPr>
          <w:rFonts w:ascii="Times New Roman" w:hAnsi="Times New Roman"/>
          <w:sz w:val="24"/>
          <w:szCs w:val="24"/>
        </w:rPr>
        <w:t xml:space="preserve"> activities including:</w:t>
      </w:r>
      <w:r w:rsidR="00085D44" w:rsidRPr="007121E9">
        <w:rPr>
          <w:rFonts w:ascii="Times New Roman" w:hAnsi="Times New Roman"/>
          <w:sz w:val="24"/>
          <w:szCs w:val="24"/>
        </w:rPr>
        <w:t xml:space="preserve"> </w:t>
      </w:r>
    </w:p>
    <w:p w:rsidR="0069463E" w:rsidRPr="007121E9" w:rsidRDefault="0069463E" w:rsidP="007121E9">
      <w:pPr>
        <w:pStyle w:val="Betarp"/>
        <w:numPr>
          <w:ilvl w:val="1"/>
          <w:numId w:val="1"/>
        </w:numPr>
        <w:jc w:val="both"/>
        <w:rPr>
          <w:rFonts w:ascii="Times New Roman" w:hAnsi="Times New Roman"/>
          <w:sz w:val="24"/>
          <w:szCs w:val="24"/>
        </w:rPr>
      </w:pPr>
      <w:r w:rsidRPr="007121E9">
        <w:rPr>
          <w:rFonts w:ascii="Times New Roman" w:hAnsi="Times New Roman"/>
          <w:sz w:val="24"/>
          <w:szCs w:val="24"/>
        </w:rPr>
        <w:t xml:space="preserve">Members of </w:t>
      </w:r>
      <w:r w:rsidR="00085D44" w:rsidRPr="007121E9">
        <w:rPr>
          <w:rFonts w:ascii="Times New Roman" w:hAnsi="Times New Roman"/>
          <w:sz w:val="24"/>
          <w:szCs w:val="24"/>
        </w:rPr>
        <w:t>LUHS</w:t>
      </w:r>
      <w:r w:rsidRPr="007121E9">
        <w:rPr>
          <w:rFonts w:ascii="Times New Roman" w:hAnsi="Times New Roman"/>
          <w:sz w:val="24"/>
          <w:szCs w:val="24"/>
        </w:rPr>
        <w:t xml:space="preserve"> Council</w:t>
      </w:r>
      <w:r w:rsidR="007910D7" w:rsidRPr="007121E9">
        <w:rPr>
          <w:rFonts w:ascii="Times New Roman" w:hAnsi="Times New Roman"/>
          <w:sz w:val="24"/>
          <w:szCs w:val="24"/>
        </w:rPr>
        <w:t>;</w:t>
      </w:r>
    </w:p>
    <w:p w:rsidR="00863819" w:rsidRPr="007121E9" w:rsidRDefault="00863819" w:rsidP="007121E9">
      <w:pPr>
        <w:pStyle w:val="Betarp"/>
        <w:numPr>
          <w:ilvl w:val="1"/>
          <w:numId w:val="1"/>
        </w:numPr>
        <w:jc w:val="both"/>
        <w:rPr>
          <w:rFonts w:ascii="Times New Roman" w:hAnsi="Times New Roman"/>
          <w:sz w:val="24"/>
          <w:szCs w:val="24"/>
        </w:rPr>
      </w:pPr>
      <w:r w:rsidRPr="007121E9">
        <w:rPr>
          <w:rFonts w:ascii="Times New Roman" w:hAnsi="Times New Roman"/>
          <w:sz w:val="24"/>
          <w:szCs w:val="24"/>
        </w:rPr>
        <w:t>Meeting with Chairman of the Senate</w:t>
      </w:r>
      <w:r w:rsidR="007910D7" w:rsidRPr="007121E9">
        <w:rPr>
          <w:rFonts w:ascii="Times New Roman" w:hAnsi="Times New Roman"/>
          <w:sz w:val="24"/>
          <w:szCs w:val="24"/>
        </w:rPr>
        <w:t>;</w:t>
      </w:r>
    </w:p>
    <w:p w:rsidR="00237320" w:rsidRPr="007121E9" w:rsidRDefault="00237320" w:rsidP="007121E9">
      <w:pPr>
        <w:pStyle w:val="Betarp"/>
        <w:numPr>
          <w:ilvl w:val="1"/>
          <w:numId w:val="1"/>
        </w:numPr>
        <w:jc w:val="both"/>
        <w:rPr>
          <w:rFonts w:ascii="Times New Roman" w:hAnsi="Times New Roman"/>
          <w:sz w:val="24"/>
          <w:szCs w:val="24"/>
        </w:rPr>
      </w:pPr>
      <w:r w:rsidRPr="007121E9">
        <w:rPr>
          <w:rFonts w:ascii="Times New Roman" w:hAnsi="Times New Roman"/>
          <w:sz w:val="24"/>
          <w:szCs w:val="24"/>
        </w:rPr>
        <w:t>Members of LUHS Senate</w:t>
      </w:r>
      <w:r w:rsidR="007910D7" w:rsidRPr="007121E9">
        <w:rPr>
          <w:rFonts w:ascii="Times New Roman" w:hAnsi="Times New Roman"/>
          <w:sz w:val="24"/>
          <w:szCs w:val="24"/>
        </w:rPr>
        <w:t>;</w:t>
      </w:r>
    </w:p>
    <w:p w:rsidR="0069463E" w:rsidRPr="007121E9" w:rsidRDefault="00D9686D" w:rsidP="007121E9">
      <w:pPr>
        <w:pStyle w:val="Betarp"/>
        <w:numPr>
          <w:ilvl w:val="1"/>
          <w:numId w:val="1"/>
        </w:numPr>
        <w:jc w:val="both"/>
        <w:rPr>
          <w:rFonts w:ascii="Times New Roman" w:hAnsi="Times New Roman"/>
          <w:sz w:val="24"/>
          <w:szCs w:val="24"/>
        </w:rPr>
      </w:pPr>
      <w:r w:rsidRPr="007121E9">
        <w:rPr>
          <w:rFonts w:ascii="Times New Roman" w:hAnsi="Times New Roman"/>
          <w:sz w:val="24"/>
          <w:szCs w:val="24"/>
        </w:rPr>
        <w:t>Rector and Vice-Rectors</w:t>
      </w:r>
      <w:r w:rsidR="007910D7" w:rsidRPr="007121E9">
        <w:rPr>
          <w:rFonts w:ascii="Times New Roman" w:hAnsi="Times New Roman"/>
          <w:sz w:val="24"/>
          <w:szCs w:val="24"/>
        </w:rPr>
        <w:t>;</w:t>
      </w:r>
    </w:p>
    <w:p w:rsidR="0069463E" w:rsidRPr="007121E9" w:rsidRDefault="0069463E" w:rsidP="007121E9">
      <w:pPr>
        <w:pStyle w:val="Betarp"/>
        <w:numPr>
          <w:ilvl w:val="1"/>
          <w:numId w:val="1"/>
        </w:numPr>
        <w:jc w:val="both"/>
        <w:rPr>
          <w:rFonts w:ascii="Times New Roman" w:hAnsi="Times New Roman"/>
          <w:sz w:val="24"/>
          <w:szCs w:val="24"/>
        </w:rPr>
      </w:pPr>
      <w:r w:rsidRPr="007121E9">
        <w:rPr>
          <w:rFonts w:ascii="Times New Roman" w:hAnsi="Times New Roman"/>
          <w:sz w:val="24"/>
          <w:szCs w:val="24"/>
        </w:rPr>
        <w:t xml:space="preserve">representatives of students </w:t>
      </w:r>
      <w:r w:rsidR="00863819" w:rsidRPr="007121E9">
        <w:rPr>
          <w:rFonts w:ascii="Times New Roman" w:hAnsi="Times New Roman"/>
          <w:sz w:val="24"/>
          <w:szCs w:val="24"/>
        </w:rPr>
        <w:t>and officers</w:t>
      </w:r>
      <w:r w:rsidRPr="007121E9">
        <w:rPr>
          <w:rFonts w:ascii="Times New Roman" w:hAnsi="Times New Roman"/>
          <w:sz w:val="24"/>
          <w:szCs w:val="24"/>
        </w:rPr>
        <w:t xml:space="preserve"> of </w:t>
      </w:r>
      <w:r w:rsidR="00863819" w:rsidRPr="007121E9">
        <w:rPr>
          <w:rFonts w:ascii="Times New Roman" w:hAnsi="Times New Roman"/>
          <w:sz w:val="24"/>
          <w:szCs w:val="24"/>
        </w:rPr>
        <w:t xml:space="preserve">the </w:t>
      </w:r>
      <w:r w:rsidRPr="007121E9">
        <w:rPr>
          <w:rFonts w:ascii="Times New Roman" w:hAnsi="Times New Roman"/>
          <w:sz w:val="24"/>
          <w:szCs w:val="24"/>
        </w:rPr>
        <w:t>Student R</w:t>
      </w:r>
      <w:r w:rsidR="00863819" w:rsidRPr="007121E9">
        <w:rPr>
          <w:rFonts w:ascii="Times New Roman" w:hAnsi="Times New Roman"/>
          <w:sz w:val="24"/>
          <w:szCs w:val="24"/>
        </w:rPr>
        <w:t>epresentative Office (Student Union</w:t>
      </w:r>
      <w:r w:rsidRPr="007121E9">
        <w:rPr>
          <w:rFonts w:ascii="Times New Roman" w:hAnsi="Times New Roman"/>
          <w:sz w:val="24"/>
          <w:szCs w:val="24"/>
        </w:rPr>
        <w:t>)</w:t>
      </w:r>
      <w:r w:rsidR="007910D7" w:rsidRPr="007121E9">
        <w:rPr>
          <w:rFonts w:ascii="Times New Roman" w:hAnsi="Times New Roman"/>
          <w:sz w:val="24"/>
          <w:szCs w:val="24"/>
        </w:rPr>
        <w:t>;</w:t>
      </w:r>
    </w:p>
    <w:p w:rsidR="00863819" w:rsidRPr="007121E9" w:rsidRDefault="00863819" w:rsidP="007121E9">
      <w:pPr>
        <w:pStyle w:val="Betarp"/>
        <w:numPr>
          <w:ilvl w:val="1"/>
          <w:numId w:val="1"/>
        </w:numPr>
        <w:jc w:val="both"/>
        <w:rPr>
          <w:rFonts w:ascii="Times New Roman" w:hAnsi="Times New Roman"/>
          <w:sz w:val="24"/>
          <w:szCs w:val="24"/>
        </w:rPr>
      </w:pPr>
      <w:r w:rsidRPr="007121E9">
        <w:rPr>
          <w:rFonts w:ascii="Times New Roman" w:hAnsi="Times New Roman"/>
          <w:sz w:val="24"/>
          <w:szCs w:val="24"/>
        </w:rPr>
        <w:t>meeting with group of students</w:t>
      </w:r>
      <w:r w:rsidR="00C76B77" w:rsidRPr="007121E9">
        <w:rPr>
          <w:rFonts w:ascii="Times New Roman" w:hAnsi="Times New Roman"/>
          <w:sz w:val="24"/>
          <w:szCs w:val="24"/>
        </w:rPr>
        <w:t xml:space="preserve"> in ‘resident’ phase of study</w:t>
      </w:r>
      <w:r w:rsidR="007910D7" w:rsidRPr="007121E9">
        <w:rPr>
          <w:rFonts w:ascii="Times New Roman" w:hAnsi="Times New Roman"/>
          <w:sz w:val="24"/>
          <w:szCs w:val="24"/>
        </w:rPr>
        <w:t>;</w:t>
      </w:r>
    </w:p>
    <w:p w:rsidR="0069463E" w:rsidRPr="007121E9" w:rsidRDefault="0069463E" w:rsidP="007121E9">
      <w:pPr>
        <w:pStyle w:val="Betarp"/>
        <w:numPr>
          <w:ilvl w:val="1"/>
          <w:numId w:val="1"/>
        </w:numPr>
        <w:jc w:val="both"/>
        <w:rPr>
          <w:rFonts w:ascii="Times New Roman" w:hAnsi="Times New Roman"/>
          <w:sz w:val="24"/>
          <w:szCs w:val="24"/>
        </w:rPr>
      </w:pPr>
      <w:r w:rsidRPr="007121E9">
        <w:rPr>
          <w:rFonts w:ascii="Times New Roman" w:hAnsi="Times New Roman"/>
          <w:sz w:val="24"/>
          <w:szCs w:val="24"/>
        </w:rPr>
        <w:t>Self-evaluation team members</w:t>
      </w:r>
      <w:r w:rsidR="00085D44" w:rsidRPr="007121E9">
        <w:rPr>
          <w:rFonts w:ascii="Times New Roman" w:hAnsi="Times New Roman"/>
          <w:sz w:val="24"/>
          <w:szCs w:val="24"/>
        </w:rPr>
        <w:t xml:space="preserve"> and r</w:t>
      </w:r>
      <w:r w:rsidRPr="007121E9">
        <w:rPr>
          <w:rFonts w:ascii="Times New Roman" w:hAnsi="Times New Roman"/>
          <w:sz w:val="24"/>
          <w:szCs w:val="24"/>
        </w:rPr>
        <w:t>epresentatives of staff responsible for quality management</w:t>
      </w:r>
      <w:r w:rsidR="007910D7" w:rsidRPr="007121E9">
        <w:rPr>
          <w:rFonts w:ascii="Times New Roman" w:hAnsi="Times New Roman"/>
          <w:sz w:val="24"/>
          <w:szCs w:val="24"/>
        </w:rPr>
        <w:t>;</w:t>
      </w:r>
      <w:r w:rsidRPr="007121E9">
        <w:rPr>
          <w:rFonts w:ascii="Times New Roman" w:hAnsi="Times New Roman"/>
          <w:sz w:val="24"/>
          <w:szCs w:val="24"/>
        </w:rPr>
        <w:t xml:space="preserve"> </w:t>
      </w:r>
    </w:p>
    <w:p w:rsidR="00237320" w:rsidRPr="007121E9" w:rsidRDefault="00237320" w:rsidP="007121E9">
      <w:pPr>
        <w:pStyle w:val="Betarp"/>
        <w:numPr>
          <w:ilvl w:val="1"/>
          <w:numId w:val="1"/>
        </w:numPr>
        <w:jc w:val="both"/>
        <w:rPr>
          <w:rFonts w:ascii="Times New Roman" w:hAnsi="Times New Roman"/>
          <w:sz w:val="24"/>
          <w:szCs w:val="24"/>
        </w:rPr>
      </w:pPr>
      <w:r w:rsidRPr="007121E9">
        <w:rPr>
          <w:rFonts w:ascii="Times New Roman" w:hAnsi="Times New Roman"/>
          <w:sz w:val="24"/>
          <w:szCs w:val="24"/>
          <w:lang w:val="ga-IE"/>
        </w:rPr>
        <w:t xml:space="preserve">Meeting </w:t>
      </w:r>
      <w:r w:rsidR="00C76B77" w:rsidRPr="007121E9">
        <w:rPr>
          <w:rFonts w:ascii="Times New Roman" w:hAnsi="Times New Roman"/>
          <w:sz w:val="24"/>
          <w:szCs w:val="24"/>
          <w:lang w:val="en-GB"/>
        </w:rPr>
        <w:t>with staff group</w:t>
      </w:r>
      <w:r w:rsidRPr="007121E9">
        <w:rPr>
          <w:rFonts w:ascii="Times New Roman" w:hAnsi="Times New Roman"/>
          <w:sz w:val="24"/>
          <w:szCs w:val="24"/>
          <w:lang w:val="en-GB"/>
        </w:rPr>
        <w:t xml:space="preserve"> </w:t>
      </w:r>
      <w:r w:rsidRPr="007121E9">
        <w:rPr>
          <w:rFonts w:ascii="Times New Roman" w:hAnsi="Times New Roman"/>
          <w:sz w:val="24"/>
          <w:szCs w:val="24"/>
          <w:lang w:val="ga-IE"/>
        </w:rPr>
        <w:t xml:space="preserve">about </w:t>
      </w:r>
      <w:r w:rsidRPr="007121E9">
        <w:rPr>
          <w:rFonts w:ascii="Times New Roman" w:eastAsia="TimesNewRoman" w:hAnsi="Times New Roman"/>
          <w:sz w:val="24"/>
          <w:szCs w:val="24"/>
          <w:lang w:val="ga-IE"/>
        </w:rPr>
        <w:t xml:space="preserve">academic studies and life-long </w:t>
      </w:r>
      <w:r w:rsidRPr="007121E9">
        <w:rPr>
          <w:rFonts w:ascii="Times New Roman" w:eastAsia="TimesNewRoman" w:hAnsi="Times New Roman"/>
          <w:sz w:val="24"/>
          <w:szCs w:val="24"/>
        </w:rPr>
        <w:t>learning</w:t>
      </w:r>
      <w:r w:rsidR="007910D7" w:rsidRPr="007121E9">
        <w:rPr>
          <w:rFonts w:ascii="Times New Roman" w:eastAsia="TimesNewRoman" w:hAnsi="Times New Roman"/>
          <w:sz w:val="24"/>
          <w:szCs w:val="24"/>
        </w:rPr>
        <w:t>;</w:t>
      </w:r>
    </w:p>
    <w:p w:rsidR="00460DE1" w:rsidRPr="007121E9" w:rsidRDefault="00237320" w:rsidP="007121E9">
      <w:pPr>
        <w:pStyle w:val="Betarp"/>
        <w:numPr>
          <w:ilvl w:val="1"/>
          <w:numId w:val="1"/>
        </w:numPr>
        <w:jc w:val="both"/>
        <w:rPr>
          <w:rFonts w:ascii="Times New Roman" w:hAnsi="Times New Roman"/>
          <w:sz w:val="24"/>
          <w:szCs w:val="24"/>
        </w:rPr>
      </w:pPr>
      <w:r w:rsidRPr="007121E9">
        <w:rPr>
          <w:rFonts w:ascii="Times New Roman" w:eastAsia="TimesNewRoman" w:hAnsi="Times New Roman"/>
          <w:sz w:val="24"/>
          <w:szCs w:val="24"/>
          <w:lang w:val="ga-IE"/>
        </w:rPr>
        <w:t xml:space="preserve">Meeting </w:t>
      </w:r>
      <w:r w:rsidR="00C76B77" w:rsidRPr="007121E9">
        <w:rPr>
          <w:rFonts w:ascii="Times New Roman" w:eastAsia="TimesNewRoman" w:hAnsi="Times New Roman"/>
          <w:sz w:val="24"/>
          <w:szCs w:val="24"/>
          <w:lang w:val="en-GB"/>
        </w:rPr>
        <w:t xml:space="preserve">with </w:t>
      </w:r>
      <w:r w:rsidR="00C76B77" w:rsidRPr="007121E9">
        <w:rPr>
          <w:rFonts w:ascii="Times New Roman" w:hAnsi="Times New Roman"/>
          <w:sz w:val="24"/>
          <w:szCs w:val="24"/>
          <w:lang w:val="en-GB"/>
        </w:rPr>
        <w:t xml:space="preserve">staff group </w:t>
      </w:r>
      <w:r w:rsidRPr="007121E9">
        <w:rPr>
          <w:rFonts w:ascii="Times New Roman" w:eastAsia="TimesNewRoman" w:hAnsi="Times New Roman"/>
          <w:sz w:val="24"/>
          <w:szCs w:val="24"/>
          <w:lang w:val="ga-IE"/>
        </w:rPr>
        <w:t>about research and/or art activities</w:t>
      </w:r>
      <w:r w:rsidR="007910D7" w:rsidRPr="007121E9">
        <w:rPr>
          <w:rFonts w:ascii="Times New Roman" w:eastAsia="TimesNewRoman" w:hAnsi="Times New Roman"/>
          <w:sz w:val="24"/>
          <w:szCs w:val="24"/>
          <w:lang w:val="en-GB"/>
        </w:rPr>
        <w:t>;</w:t>
      </w:r>
      <w:r w:rsidR="00460DE1" w:rsidRPr="007121E9">
        <w:rPr>
          <w:rFonts w:ascii="Times New Roman" w:eastAsia="TimesNewRoman" w:hAnsi="Times New Roman"/>
          <w:sz w:val="24"/>
          <w:szCs w:val="24"/>
          <w:lang w:val="ga-IE"/>
        </w:rPr>
        <w:t xml:space="preserve"> </w:t>
      </w:r>
    </w:p>
    <w:p w:rsidR="00460DE1" w:rsidRPr="007121E9" w:rsidRDefault="00460DE1" w:rsidP="007121E9">
      <w:pPr>
        <w:pStyle w:val="Betarp"/>
        <w:numPr>
          <w:ilvl w:val="1"/>
          <w:numId w:val="1"/>
        </w:numPr>
        <w:jc w:val="both"/>
        <w:rPr>
          <w:rFonts w:ascii="Times New Roman" w:hAnsi="Times New Roman"/>
          <w:sz w:val="24"/>
          <w:szCs w:val="24"/>
        </w:rPr>
      </w:pPr>
      <w:r w:rsidRPr="007121E9">
        <w:rPr>
          <w:rFonts w:ascii="Times New Roman" w:eastAsia="TimesNewRoman" w:hAnsi="Times New Roman"/>
          <w:sz w:val="24"/>
          <w:szCs w:val="24"/>
          <w:lang w:val="ga-IE"/>
        </w:rPr>
        <w:t xml:space="preserve">Meeting </w:t>
      </w:r>
      <w:r w:rsidR="00C76B77" w:rsidRPr="007121E9">
        <w:rPr>
          <w:rFonts w:ascii="Times New Roman" w:eastAsia="TimesNewRoman" w:hAnsi="Times New Roman"/>
          <w:sz w:val="24"/>
          <w:szCs w:val="24"/>
          <w:lang w:val="en-GB"/>
        </w:rPr>
        <w:t xml:space="preserve">with </w:t>
      </w:r>
      <w:r w:rsidR="00C76B77" w:rsidRPr="007121E9">
        <w:rPr>
          <w:rFonts w:ascii="Times New Roman" w:hAnsi="Times New Roman"/>
          <w:sz w:val="24"/>
          <w:szCs w:val="24"/>
          <w:lang w:val="en-GB"/>
        </w:rPr>
        <w:t>staff group</w:t>
      </w:r>
      <w:r w:rsidRPr="007121E9">
        <w:rPr>
          <w:rFonts w:ascii="Times New Roman" w:eastAsia="TimesNewRoman" w:hAnsi="Times New Roman"/>
          <w:sz w:val="24"/>
          <w:szCs w:val="24"/>
          <w:lang w:val="en-GB"/>
        </w:rPr>
        <w:t xml:space="preserve"> </w:t>
      </w:r>
      <w:r w:rsidRPr="007121E9">
        <w:rPr>
          <w:rFonts w:ascii="Times New Roman" w:eastAsia="TimesNewRoman" w:hAnsi="Times New Roman"/>
          <w:sz w:val="24"/>
          <w:szCs w:val="24"/>
          <w:lang w:val="ga-IE"/>
        </w:rPr>
        <w:t>about impact on regional and national development</w:t>
      </w:r>
      <w:r w:rsidR="007910D7" w:rsidRPr="007121E9">
        <w:rPr>
          <w:rFonts w:ascii="Times New Roman" w:eastAsia="TimesNewRoman" w:hAnsi="Times New Roman"/>
          <w:sz w:val="24"/>
          <w:szCs w:val="24"/>
          <w:lang w:val="en-GB"/>
        </w:rPr>
        <w:t>;</w:t>
      </w:r>
    </w:p>
    <w:p w:rsidR="00460DE1" w:rsidRPr="007121E9" w:rsidRDefault="00460DE1" w:rsidP="007121E9">
      <w:pPr>
        <w:pStyle w:val="Betarp"/>
        <w:numPr>
          <w:ilvl w:val="1"/>
          <w:numId w:val="1"/>
        </w:numPr>
        <w:jc w:val="both"/>
        <w:rPr>
          <w:rFonts w:ascii="Times New Roman" w:hAnsi="Times New Roman"/>
          <w:sz w:val="24"/>
          <w:szCs w:val="24"/>
        </w:rPr>
      </w:pPr>
      <w:r w:rsidRPr="007121E9">
        <w:rPr>
          <w:rFonts w:ascii="Times New Roman" w:hAnsi="Times New Roman"/>
          <w:sz w:val="24"/>
          <w:szCs w:val="24"/>
        </w:rPr>
        <w:t>Meeting with social partn</w:t>
      </w:r>
      <w:r w:rsidR="00C76B77" w:rsidRPr="007121E9">
        <w:rPr>
          <w:rFonts w:ascii="Times New Roman" w:hAnsi="Times New Roman"/>
          <w:sz w:val="24"/>
          <w:szCs w:val="24"/>
        </w:rPr>
        <w:t>ers, employers and graduates</w:t>
      </w:r>
      <w:r w:rsidR="007910D7" w:rsidRPr="007121E9">
        <w:rPr>
          <w:rFonts w:ascii="Times New Roman" w:hAnsi="Times New Roman"/>
          <w:sz w:val="24"/>
          <w:szCs w:val="24"/>
        </w:rPr>
        <w:t>;</w:t>
      </w:r>
    </w:p>
    <w:p w:rsidR="0069463E" w:rsidRPr="007121E9" w:rsidRDefault="0069463E" w:rsidP="007121E9">
      <w:pPr>
        <w:pStyle w:val="Betarp"/>
        <w:numPr>
          <w:ilvl w:val="1"/>
          <w:numId w:val="1"/>
        </w:numPr>
        <w:jc w:val="both"/>
        <w:rPr>
          <w:rFonts w:ascii="Times New Roman" w:hAnsi="Times New Roman"/>
          <w:sz w:val="24"/>
          <w:szCs w:val="24"/>
        </w:rPr>
      </w:pPr>
      <w:r w:rsidRPr="007121E9">
        <w:rPr>
          <w:rFonts w:ascii="Times New Roman" w:hAnsi="Times New Roman"/>
          <w:sz w:val="24"/>
          <w:szCs w:val="24"/>
        </w:rPr>
        <w:t>Heads of support services</w:t>
      </w:r>
      <w:r w:rsidR="00101C22" w:rsidRPr="007121E9">
        <w:rPr>
          <w:rFonts w:ascii="Times New Roman" w:hAnsi="Times New Roman"/>
          <w:sz w:val="24"/>
          <w:szCs w:val="24"/>
        </w:rPr>
        <w:t>,</w:t>
      </w:r>
      <w:r w:rsidR="00C76B77" w:rsidRPr="007121E9">
        <w:rPr>
          <w:rFonts w:ascii="Times New Roman" w:hAnsi="Times New Roman"/>
          <w:sz w:val="24"/>
          <w:szCs w:val="24"/>
        </w:rPr>
        <w:t xml:space="preserve"> including discussion of MOSTA data.</w:t>
      </w:r>
    </w:p>
    <w:p w:rsidR="0069463E" w:rsidRPr="007121E9" w:rsidRDefault="0069463E" w:rsidP="007121E9">
      <w:pPr>
        <w:pStyle w:val="Betarp"/>
        <w:jc w:val="both"/>
        <w:rPr>
          <w:rFonts w:ascii="Times New Roman" w:hAnsi="Times New Roman"/>
          <w:bCs/>
          <w:sz w:val="24"/>
          <w:szCs w:val="24"/>
        </w:rPr>
      </w:pPr>
    </w:p>
    <w:p w:rsidR="0069463E" w:rsidRPr="007121E9" w:rsidRDefault="0069463E" w:rsidP="00F37F91">
      <w:pPr>
        <w:rPr>
          <w:b/>
        </w:rPr>
      </w:pPr>
      <w:r w:rsidRPr="007121E9">
        <w:rPr>
          <w:b/>
        </w:rPr>
        <w:t xml:space="preserve">Self-evaluation </w:t>
      </w:r>
      <w:r w:rsidR="004B5D51" w:rsidRPr="007121E9">
        <w:rPr>
          <w:b/>
        </w:rPr>
        <w:t>doc</w:t>
      </w:r>
      <w:r w:rsidRPr="007121E9">
        <w:rPr>
          <w:b/>
        </w:rPr>
        <w:t>ument</w:t>
      </w:r>
    </w:p>
    <w:p w:rsidR="00B0661C" w:rsidRPr="007121E9" w:rsidRDefault="00411A73" w:rsidP="007121E9">
      <w:pPr>
        <w:tabs>
          <w:tab w:val="left" w:pos="0"/>
          <w:tab w:val="left" w:pos="426"/>
        </w:tabs>
        <w:spacing w:line="240" w:lineRule="auto"/>
      </w:pPr>
      <w:r w:rsidRPr="007121E9">
        <w:t xml:space="preserve">7. </w:t>
      </w:r>
      <w:r w:rsidR="00B0661C" w:rsidRPr="007121E9">
        <w:t xml:space="preserve">The </w:t>
      </w:r>
      <w:r w:rsidR="0041033E" w:rsidRPr="007121E9">
        <w:t xml:space="preserve">Team was informed that the </w:t>
      </w:r>
      <w:r w:rsidR="00B0661C" w:rsidRPr="007121E9">
        <w:t xml:space="preserve">University’s self-evaluation </w:t>
      </w:r>
      <w:r w:rsidR="00D900DF" w:rsidRPr="007121E9">
        <w:t xml:space="preserve">had been </w:t>
      </w:r>
      <w:r w:rsidR="0041033E" w:rsidRPr="007121E9">
        <w:t>overseen</w:t>
      </w:r>
      <w:r w:rsidR="00B0661C" w:rsidRPr="007121E9">
        <w:t xml:space="preserve"> by a group formed by the resolution of the University Senate </w:t>
      </w:r>
      <w:r w:rsidR="0041033E" w:rsidRPr="007121E9">
        <w:t xml:space="preserve">in </w:t>
      </w:r>
      <w:r w:rsidR="0069490C" w:rsidRPr="007121E9">
        <w:t>September, 2013 and comprised</w:t>
      </w:r>
      <w:r w:rsidR="00B0661C" w:rsidRPr="007121E9">
        <w:t xml:space="preserve"> </w:t>
      </w:r>
      <w:r w:rsidR="0069490C" w:rsidRPr="007121E9">
        <w:t>the leaders of a number of working groups, coord</w:t>
      </w:r>
      <w:r w:rsidR="00412C05" w:rsidRPr="007121E9">
        <w:t>inators, representatives appoint</w:t>
      </w:r>
      <w:r w:rsidR="0069490C" w:rsidRPr="007121E9">
        <w:t>ed</w:t>
      </w:r>
      <w:r w:rsidR="00412C05" w:rsidRPr="007121E9">
        <w:t xml:space="preserve"> by the Students’ Representative Office</w:t>
      </w:r>
      <w:r w:rsidR="0069490C" w:rsidRPr="007121E9">
        <w:t xml:space="preserve"> and representatives of social partners</w:t>
      </w:r>
      <w:r w:rsidR="00775E05" w:rsidRPr="007121E9">
        <w:t>.</w:t>
      </w:r>
      <w:r w:rsidR="0069490C" w:rsidRPr="007121E9">
        <w:t xml:space="preserve"> </w:t>
      </w:r>
      <w:r w:rsidR="00D900DF" w:rsidRPr="007121E9">
        <w:t>The University community was</w:t>
      </w:r>
      <w:r w:rsidR="00412C05" w:rsidRPr="007121E9">
        <w:t xml:space="preserve"> kept informed of</w:t>
      </w:r>
      <w:r w:rsidR="00B0661C" w:rsidRPr="007121E9">
        <w:t xml:space="preserve"> progress in preparing the report </w:t>
      </w:r>
      <w:r w:rsidR="00D900DF" w:rsidRPr="007121E9">
        <w:t xml:space="preserve">through periodic reports to </w:t>
      </w:r>
      <w:r w:rsidR="00B0661C" w:rsidRPr="007121E9">
        <w:t>the Rectorate and the Senate</w:t>
      </w:r>
      <w:r w:rsidR="00412C05" w:rsidRPr="007121E9">
        <w:t xml:space="preserve"> and via</w:t>
      </w:r>
      <w:r w:rsidR="00D900DF" w:rsidRPr="007121E9">
        <w:t xml:space="preserve"> the intranet.</w:t>
      </w:r>
      <w:r w:rsidR="00B0661C" w:rsidRPr="007121E9">
        <w:t xml:space="preserve"> </w:t>
      </w:r>
      <w:r w:rsidR="00D900DF" w:rsidRPr="007121E9">
        <w:t xml:space="preserve">The </w:t>
      </w:r>
      <w:r w:rsidR="002939B3" w:rsidRPr="007121E9">
        <w:t>dr</w:t>
      </w:r>
      <w:r w:rsidR="00B0661C" w:rsidRPr="007121E9">
        <w:t xml:space="preserve">aft self-evaluation report </w:t>
      </w:r>
      <w:r w:rsidR="00D900DF" w:rsidRPr="007121E9">
        <w:t xml:space="preserve">had </w:t>
      </w:r>
      <w:r w:rsidR="00B0661C" w:rsidRPr="007121E9">
        <w:t xml:space="preserve">been published on the University intranet </w:t>
      </w:r>
      <w:r w:rsidR="00D900DF" w:rsidRPr="007121E9">
        <w:t xml:space="preserve">for comment </w:t>
      </w:r>
      <w:r w:rsidR="00B063C4" w:rsidRPr="007121E9">
        <w:t>and it had been signed off by Senate and Council in December, 2013.</w:t>
      </w:r>
    </w:p>
    <w:p w:rsidR="00B063C4" w:rsidRPr="007121E9" w:rsidRDefault="00B063C4" w:rsidP="007121E9">
      <w:pPr>
        <w:pStyle w:val="Betarp"/>
        <w:jc w:val="both"/>
        <w:rPr>
          <w:rFonts w:ascii="Times New Roman" w:hAnsi="Times New Roman"/>
          <w:b/>
          <w:sz w:val="24"/>
          <w:szCs w:val="24"/>
        </w:rPr>
      </w:pPr>
    </w:p>
    <w:p w:rsidR="00A10B2B" w:rsidRPr="007121E9" w:rsidRDefault="00B063C4" w:rsidP="007121E9">
      <w:pPr>
        <w:pStyle w:val="Betarp"/>
        <w:jc w:val="both"/>
        <w:rPr>
          <w:rFonts w:ascii="Times New Roman" w:hAnsi="Times New Roman"/>
          <w:sz w:val="24"/>
          <w:szCs w:val="24"/>
        </w:rPr>
      </w:pPr>
      <w:r w:rsidRPr="007121E9">
        <w:rPr>
          <w:rFonts w:ascii="Times New Roman" w:hAnsi="Times New Roman"/>
          <w:sz w:val="24"/>
          <w:szCs w:val="24"/>
        </w:rPr>
        <w:t>8.</w:t>
      </w:r>
      <w:r w:rsidR="0069463E" w:rsidRPr="007121E9">
        <w:rPr>
          <w:rFonts w:ascii="Times New Roman" w:hAnsi="Times New Roman"/>
          <w:sz w:val="24"/>
          <w:szCs w:val="24"/>
        </w:rPr>
        <w:t xml:space="preserve"> The Team considered that the self-evaluation </w:t>
      </w:r>
      <w:r w:rsidR="004B5D51" w:rsidRPr="007121E9">
        <w:rPr>
          <w:rFonts w:ascii="Times New Roman" w:hAnsi="Times New Roman"/>
          <w:sz w:val="24"/>
          <w:szCs w:val="24"/>
        </w:rPr>
        <w:t>doc</w:t>
      </w:r>
      <w:r w:rsidR="0069463E" w:rsidRPr="007121E9">
        <w:rPr>
          <w:rFonts w:ascii="Times New Roman" w:hAnsi="Times New Roman"/>
          <w:sz w:val="24"/>
          <w:szCs w:val="24"/>
        </w:rPr>
        <w:t xml:space="preserve">ument </w:t>
      </w:r>
      <w:r w:rsidR="00C76B77" w:rsidRPr="007121E9">
        <w:rPr>
          <w:rFonts w:ascii="Times New Roman" w:hAnsi="Times New Roman"/>
          <w:sz w:val="24"/>
          <w:szCs w:val="24"/>
        </w:rPr>
        <w:t xml:space="preserve">was </w:t>
      </w:r>
      <w:r w:rsidR="00C5284E" w:rsidRPr="007121E9">
        <w:rPr>
          <w:rFonts w:ascii="Times New Roman" w:hAnsi="Times New Roman"/>
          <w:sz w:val="24"/>
          <w:szCs w:val="24"/>
        </w:rPr>
        <w:t xml:space="preserve">highly </w:t>
      </w:r>
      <w:r w:rsidRPr="007121E9">
        <w:rPr>
          <w:rFonts w:ascii="Times New Roman" w:hAnsi="Times New Roman"/>
          <w:sz w:val="24"/>
          <w:szCs w:val="24"/>
        </w:rPr>
        <w:t xml:space="preserve">effective </w:t>
      </w:r>
      <w:r w:rsidR="00C76B77" w:rsidRPr="007121E9">
        <w:rPr>
          <w:rFonts w:ascii="Times New Roman" w:hAnsi="Times New Roman"/>
          <w:sz w:val="24"/>
          <w:szCs w:val="24"/>
        </w:rPr>
        <w:t>in responding</w:t>
      </w:r>
      <w:r w:rsidRPr="007121E9">
        <w:rPr>
          <w:rFonts w:ascii="Times New Roman" w:hAnsi="Times New Roman"/>
          <w:sz w:val="24"/>
          <w:szCs w:val="24"/>
        </w:rPr>
        <w:t xml:space="preserve"> to the assessment criteria and that it provided</w:t>
      </w:r>
      <w:r w:rsidR="00C76B77" w:rsidRPr="007121E9">
        <w:rPr>
          <w:rFonts w:ascii="Times New Roman" w:hAnsi="Times New Roman"/>
          <w:sz w:val="24"/>
          <w:szCs w:val="24"/>
        </w:rPr>
        <w:t xml:space="preserve"> a wide range of </w:t>
      </w:r>
      <w:r w:rsidR="0069463E" w:rsidRPr="007121E9">
        <w:rPr>
          <w:rFonts w:ascii="Times New Roman" w:hAnsi="Times New Roman"/>
          <w:sz w:val="24"/>
          <w:szCs w:val="24"/>
        </w:rPr>
        <w:t xml:space="preserve">supporting </w:t>
      </w:r>
      <w:r w:rsidR="00A56AC4" w:rsidRPr="007121E9">
        <w:rPr>
          <w:rFonts w:ascii="Times New Roman" w:hAnsi="Times New Roman"/>
          <w:sz w:val="24"/>
          <w:szCs w:val="24"/>
        </w:rPr>
        <w:t>evidence. It</w:t>
      </w:r>
      <w:r w:rsidR="00C76B77" w:rsidRPr="007121E9">
        <w:rPr>
          <w:rFonts w:ascii="Times New Roman" w:hAnsi="Times New Roman"/>
          <w:sz w:val="24"/>
          <w:szCs w:val="24"/>
        </w:rPr>
        <w:t xml:space="preserve"> was realistic and the SWOT analysis dem</w:t>
      </w:r>
      <w:r w:rsidRPr="007121E9">
        <w:rPr>
          <w:rFonts w:ascii="Times New Roman" w:hAnsi="Times New Roman"/>
          <w:sz w:val="24"/>
          <w:szCs w:val="24"/>
        </w:rPr>
        <w:t>onstrated a high degree of self-</w:t>
      </w:r>
      <w:r w:rsidR="00C76B77" w:rsidRPr="007121E9">
        <w:rPr>
          <w:rFonts w:ascii="Times New Roman" w:hAnsi="Times New Roman"/>
          <w:sz w:val="24"/>
          <w:szCs w:val="24"/>
        </w:rPr>
        <w:t>awareness.</w:t>
      </w:r>
      <w:r w:rsidR="00A56AC4" w:rsidRPr="007121E9">
        <w:rPr>
          <w:rFonts w:ascii="Times New Roman" w:hAnsi="Times New Roman"/>
          <w:sz w:val="24"/>
          <w:szCs w:val="24"/>
        </w:rPr>
        <w:t xml:space="preserve"> The supporting </w:t>
      </w:r>
      <w:r w:rsidR="004B5D51" w:rsidRPr="007121E9">
        <w:rPr>
          <w:rFonts w:ascii="Times New Roman" w:hAnsi="Times New Roman"/>
          <w:sz w:val="24"/>
          <w:szCs w:val="24"/>
        </w:rPr>
        <w:lastRenderedPageBreak/>
        <w:t>doc</w:t>
      </w:r>
      <w:r w:rsidR="00A56AC4" w:rsidRPr="007121E9">
        <w:rPr>
          <w:rFonts w:ascii="Times New Roman" w:hAnsi="Times New Roman"/>
          <w:sz w:val="24"/>
          <w:szCs w:val="24"/>
        </w:rPr>
        <w:t>umentation was very comprehensive, well structured and well reference</w:t>
      </w:r>
      <w:r w:rsidR="00101C22" w:rsidRPr="007121E9">
        <w:rPr>
          <w:rFonts w:ascii="Times New Roman" w:hAnsi="Times New Roman"/>
          <w:sz w:val="24"/>
          <w:szCs w:val="24"/>
        </w:rPr>
        <w:t>d</w:t>
      </w:r>
      <w:r w:rsidR="004903DA" w:rsidRPr="007121E9">
        <w:rPr>
          <w:rFonts w:ascii="Times New Roman" w:hAnsi="Times New Roman"/>
          <w:sz w:val="24"/>
          <w:szCs w:val="24"/>
        </w:rPr>
        <w:t>; not all of the supporting documents were available in English</w:t>
      </w:r>
      <w:r w:rsidR="00CE0A36" w:rsidRPr="007121E9">
        <w:rPr>
          <w:rFonts w:ascii="Times New Roman" w:hAnsi="Times New Roman"/>
          <w:sz w:val="24"/>
          <w:szCs w:val="24"/>
        </w:rPr>
        <w:t>, but this did not prove to be a major obstacle on this occasion.</w:t>
      </w:r>
      <w:r w:rsidR="004903DA" w:rsidRPr="007121E9">
        <w:rPr>
          <w:rFonts w:ascii="Times New Roman" w:hAnsi="Times New Roman"/>
          <w:sz w:val="24"/>
          <w:szCs w:val="24"/>
        </w:rPr>
        <w:t xml:space="preserve"> </w:t>
      </w:r>
      <w:r w:rsidR="00CE0A36" w:rsidRPr="007121E9">
        <w:rPr>
          <w:rFonts w:ascii="Times New Roman" w:hAnsi="Times New Roman"/>
          <w:sz w:val="24"/>
          <w:szCs w:val="24"/>
        </w:rPr>
        <w:t xml:space="preserve"> The self evaluation</w:t>
      </w:r>
      <w:r w:rsidR="007E53BC" w:rsidRPr="007121E9">
        <w:rPr>
          <w:rFonts w:ascii="Times New Roman" w:hAnsi="Times New Roman"/>
          <w:sz w:val="24"/>
          <w:szCs w:val="24"/>
        </w:rPr>
        <w:t xml:space="preserve"> provided </w:t>
      </w:r>
      <w:r w:rsidR="00A21271" w:rsidRPr="007121E9">
        <w:rPr>
          <w:rFonts w:ascii="Times New Roman" w:hAnsi="Times New Roman"/>
          <w:sz w:val="24"/>
          <w:szCs w:val="24"/>
        </w:rPr>
        <w:t>a full</w:t>
      </w:r>
      <w:r w:rsidR="00A56AC4" w:rsidRPr="007121E9">
        <w:rPr>
          <w:rFonts w:ascii="Times New Roman" w:hAnsi="Times New Roman"/>
          <w:sz w:val="24"/>
          <w:szCs w:val="24"/>
        </w:rPr>
        <w:t xml:space="preserve"> picture for the Team.</w:t>
      </w:r>
      <w:r w:rsidR="00A10B2B" w:rsidRPr="007121E9">
        <w:rPr>
          <w:rFonts w:ascii="Times New Roman" w:hAnsi="Times New Roman"/>
          <w:sz w:val="24"/>
          <w:szCs w:val="24"/>
        </w:rPr>
        <w:t xml:space="preserve"> During the visit the Team was able to engage with the University in an open and constructive discussion.</w:t>
      </w:r>
    </w:p>
    <w:p w:rsidR="0069463E" w:rsidRDefault="0069463E" w:rsidP="007121E9">
      <w:pPr>
        <w:pStyle w:val="Betarp"/>
        <w:jc w:val="both"/>
        <w:rPr>
          <w:rFonts w:ascii="Times New Roman" w:hAnsi="Times New Roman"/>
          <w:sz w:val="24"/>
          <w:szCs w:val="24"/>
          <w:lang w:val="en-GB"/>
        </w:rPr>
      </w:pPr>
    </w:p>
    <w:p w:rsidR="003E6C64" w:rsidRPr="007121E9" w:rsidRDefault="003E6C64" w:rsidP="007121E9">
      <w:pPr>
        <w:pStyle w:val="Betarp"/>
        <w:jc w:val="both"/>
        <w:rPr>
          <w:rFonts w:ascii="Times New Roman" w:hAnsi="Times New Roman"/>
          <w:sz w:val="24"/>
          <w:szCs w:val="24"/>
          <w:lang w:val="en-GB"/>
        </w:rPr>
      </w:pPr>
    </w:p>
    <w:p w:rsidR="008A6941" w:rsidRPr="007121E9" w:rsidRDefault="008A6941" w:rsidP="007121E9">
      <w:pPr>
        <w:spacing w:line="240" w:lineRule="auto"/>
        <w:rPr>
          <w:b/>
        </w:rPr>
      </w:pPr>
    </w:p>
    <w:p w:rsidR="009E7B53" w:rsidRPr="007121E9" w:rsidRDefault="00000A07" w:rsidP="007121E9">
      <w:pPr>
        <w:pStyle w:val="Antrat1"/>
        <w:jc w:val="both"/>
        <w:rPr>
          <w:b/>
          <w:sz w:val="24"/>
        </w:rPr>
      </w:pPr>
      <w:bookmarkStart w:id="3" w:name="_Toc393962957"/>
      <w:r w:rsidRPr="007121E9">
        <w:rPr>
          <w:b/>
          <w:sz w:val="24"/>
        </w:rPr>
        <w:t>II. BACKGROUND INFORMATION ABOUT THE INSTITUTION</w:t>
      </w:r>
      <w:bookmarkEnd w:id="3"/>
    </w:p>
    <w:p w:rsidR="00721B1C" w:rsidRDefault="00721B1C" w:rsidP="007121E9">
      <w:pPr>
        <w:pStyle w:val="Antrat1"/>
        <w:jc w:val="both"/>
        <w:rPr>
          <w:b/>
          <w:sz w:val="24"/>
        </w:rPr>
      </w:pPr>
      <w:bookmarkStart w:id="4" w:name="_Toc384991155"/>
    </w:p>
    <w:p w:rsidR="00D240D4" w:rsidRPr="007121E9" w:rsidRDefault="00D240D4" w:rsidP="00F37F91">
      <w:pPr>
        <w:rPr>
          <w:b/>
        </w:rPr>
      </w:pPr>
      <w:bookmarkStart w:id="5" w:name="_Toc385580726"/>
      <w:r w:rsidRPr="007121E9">
        <w:rPr>
          <w:b/>
        </w:rPr>
        <w:t>Structure</w:t>
      </w:r>
      <w:bookmarkEnd w:id="4"/>
      <w:bookmarkEnd w:id="5"/>
    </w:p>
    <w:p w:rsidR="00732B74" w:rsidRPr="007121E9" w:rsidRDefault="00C5284E" w:rsidP="007121E9">
      <w:pPr>
        <w:pStyle w:val="Betarp"/>
        <w:jc w:val="both"/>
        <w:rPr>
          <w:rFonts w:ascii="Times New Roman" w:hAnsi="Times New Roman"/>
          <w:sz w:val="24"/>
          <w:szCs w:val="24"/>
        </w:rPr>
      </w:pPr>
      <w:r w:rsidRPr="007121E9">
        <w:rPr>
          <w:rFonts w:ascii="Times New Roman" w:hAnsi="Times New Roman"/>
          <w:sz w:val="24"/>
          <w:szCs w:val="24"/>
        </w:rPr>
        <w:t>9</w:t>
      </w:r>
      <w:r w:rsidR="00DF1470" w:rsidRPr="007121E9">
        <w:rPr>
          <w:rFonts w:ascii="Times New Roman" w:hAnsi="Times New Roman"/>
          <w:sz w:val="24"/>
          <w:szCs w:val="24"/>
        </w:rPr>
        <w:t>.</w:t>
      </w:r>
      <w:r w:rsidR="00D240D4" w:rsidRPr="007121E9">
        <w:rPr>
          <w:rFonts w:ascii="Times New Roman" w:hAnsi="Times New Roman"/>
          <w:sz w:val="24"/>
          <w:szCs w:val="24"/>
        </w:rPr>
        <w:t xml:space="preserve"> </w:t>
      </w:r>
      <w:r w:rsidR="0095194C" w:rsidRPr="007121E9">
        <w:rPr>
          <w:rFonts w:ascii="Times New Roman" w:hAnsi="Times New Roman"/>
          <w:sz w:val="24"/>
          <w:szCs w:val="24"/>
        </w:rPr>
        <w:t xml:space="preserve">The Lithuanian University of Health Sciences (LUHS) was created in 2010 through the merger </w:t>
      </w:r>
      <w:r w:rsidR="009166EF" w:rsidRPr="007121E9">
        <w:rPr>
          <w:rFonts w:ascii="Times New Roman" w:hAnsi="Times New Roman"/>
          <w:sz w:val="24"/>
          <w:szCs w:val="24"/>
        </w:rPr>
        <w:t>of Kaunas University of Medicin</w:t>
      </w:r>
      <w:r w:rsidR="0095194C" w:rsidRPr="007121E9">
        <w:rPr>
          <w:rFonts w:ascii="Times New Roman" w:hAnsi="Times New Roman"/>
          <w:sz w:val="24"/>
          <w:szCs w:val="24"/>
        </w:rPr>
        <w:t xml:space="preserve">e </w:t>
      </w:r>
      <w:r w:rsidR="00BC573F" w:rsidRPr="007121E9">
        <w:rPr>
          <w:rFonts w:ascii="Times New Roman" w:hAnsi="Times New Roman"/>
          <w:sz w:val="24"/>
          <w:szCs w:val="24"/>
        </w:rPr>
        <w:t xml:space="preserve">and the Lithuanian </w:t>
      </w:r>
      <w:r w:rsidR="009166EF" w:rsidRPr="007121E9">
        <w:rPr>
          <w:rFonts w:ascii="Times New Roman" w:hAnsi="Times New Roman"/>
          <w:sz w:val="24"/>
          <w:szCs w:val="24"/>
        </w:rPr>
        <w:t>Veterinary</w:t>
      </w:r>
      <w:r w:rsidR="00BC573F" w:rsidRPr="007121E9">
        <w:rPr>
          <w:rFonts w:ascii="Times New Roman" w:hAnsi="Times New Roman"/>
          <w:sz w:val="24"/>
          <w:szCs w:val="24"/>
        </w:rPr>
        <w:t xml:space="preserve"> Academy.</w:t>
      </w:r>
      <w:r w:rsidR="0095194C" w:rsidRPr="007121E9">
        <w:rPr>
          <w:rFonts w:ascii="Times New Roman" w:hAnsi="Times New Roman"/>
          <w:sz w:val="24"/>
          <w:szCs w:val="24"/>
        </w:rPr>
        <w:t xml:space="preserve"> </w:t>
      </w:r>
      <w:r w:rsidR="00BC573F" w:rsidRPr="007121E9">
        <w:rPr>
          <w:rFonts w:ascii="Times New Roman" w:hAnsi="Times New Roman"/>
          <w:sz w:val="24"/>
          <w:szCs w:val="24"/>
        </w:rPr>
        <w:t xml:space="preserve">It </w:t>
      </w:r>
      <w:r w:rsidR="009166EF" w:rsidRPr="007121E9">
        <w:rPr>
          <w:rFonts w:ascii="Times New Roman" w:hAnsi="Times New Roman"/>
          <w:sz w:val="24"/>
          <w:szCs w:val="24"/>
        </w:rPr>
        <w:t xml:space="preserve">now </w:t>
      </w:r>
      <w:r w:rsidR="00BC573F" w:rsidRPr="007121E9">
        <w:rPr>
          <w:rFonts w:ascii="Times New Roman" w:hAnsi="Times New Roman"/>
          <w:sz w:val="24"/>
          <w:szCs w:val="24"/>
        </w:rPr>
        <w:t xml:space="preserve">forms the </w:t>
      </w:r>
      <w:r w:rsidR="009166EF" w:rsidRPr="007121E9">
        <w:rPr>
          <w:rFonts w:ascii="Times New Roman" w:hAnsi="Times New Roman"/>
          <w:sz w:val="24"/>
          <w:szCs w:val="24"/>
        </w:rPr>
        <w:t>largest centre for teaching and research in the biomedical sciences in Lithuania.</w:t>
      </w:r>
      <w:r w:rsidR="005C7C31" w:rsidRPr="007121E9">
        <w:rPr>
          <w:rFonts w:ascii="Times New Roman" w:hAnsi="Times New Roman"/>
          <w:sz w:val="24"/>
          <w:szCs w:val="24"/>
        </w:rPr>
        <w:t xml:space="preserve"> Its activities relate exclusively to human and animal health</w:t>
      </w:r>
      <w:r w:rsidR="00732B74" w:rsidRPr="007121E9">
        <w:rPr>
          <w:rFonts w:ascii="Times New Roman" w:hAnsi="Times New Roman"/>
          <w:sz w:val="24"/>
          <w:szCs w:val="24"/>
        </w:rPr>
        <w:t xml:space="preserve"> and </w:t>
      </w:r>
      <w:r w:rsidRPr="007121E9">
        <w:rPr>
          <w:rFonts w:ascii="Times New Roman" w:hAnsi="Times New Roman"/>
          <w:sz w:val="24"/>
          <w:szCs w:val="24"/>
        </w:rPr>
        <w:t xml:space="preserve">it </w:t>
      </w:r>
      <w:r w:rsidR="00732B74" w:rsidRPr="007121E9">
        <w:rPr>
          <w:rFonts w:ascii="Times New Roman" w:hAnsi="Times New Roman"/>
          <w:sz w:val="24"/>
          <w:szCs w:val="24"/>
        </w:rPr>
        <w:t xml:space="preserve">plays a major role in Lithuania </w:t>
      </w:r>
      <w:r w:rsidR="001868C7" w:rsidRPr="007121E9">
        <w:rPr>
          <w:rFonts w:ascii="Times New Roman" w:hAnsi="Times New Roman"/>
          <w:sz w:val="24"/>
          <w:szCs w:val="24"/>
        </w:rPr>
        <w:t xml:space="preserve">as </w:t>
      </w:r>
      <w:r w:rsidRPr="007121E9">
        <w:rPr>
          <w:rFonts w:ascii="Times New Roman" w:hAnsi="Times New Roman"/>
          <w:sz w:val="24"/>
          <w:szCs w:val="24"/>
        </w:rPr>
        <w:t xml:space="preserve">the </w:t>
      </w:r>
      <w:r w:rsidR="001868C7" w:rsidRPr="007121E9">
        <w:rPr>
          <w:rFonts w:ascii="Times New Roman" w:hAnsi="Times New Roman"/>
          <w:sz w:val="24"/>
          <w:szCs w:val="24"/>
        </w:rPr>
        <w:t xml:space="preserve">sole provider of </w:t>
      </w:r>
      <w:r w:rsidR="003F412E">
        <w:rPr>
          <w:rFonts w:ascii="Times New Roman" w:hAnsi="Times New Roman"/>
          <w:sz w:val="24"/>
          <w:szCs w:val="24"/>
        </w:rPr>
        <w:t>higher</w:t>
      </w:r>
      <w:r w:rsidR="00732B74" w:rsidRPr="007121E9">
        <w:rPr>
          <w:rFonts w:ascii="Times New Roman" w:hAnsi="Times New Roman"/>
          <w:sz w:val="24"/>
          <w:szCs w:val="24"/>
        </w:rPr>
        <w:t xml:space="preserve"> education in pharmacy, veterinary medicine and animal husban</w:t>
      </w:r>
      <w:r w:rsidR="00DE6E21" w:rsidRPr="007121E9">
        <w:rPr>
          <w:rFonts w:ascii="Times New Roman" w:hAnsi="Times New Roman"/>
          <w:sz w:val="24"/>
          <w:szCs w:val="24"/>
        </w:rPr>
        <w:t>dr</w:t>
      </w:r>
      <w:r w:rsidR="00732B74" w:rsidRPr="007121E9">
        <w:rPr>
          <w:rFonts w:ascii="Times New Roman" w:hAnsi="Times New Roman"/>
          <w:sz w:val="24"/>
          <w:szCs w:val="24"/>
        </w:rPr>
        <w:t>y technology</w:t>
      </w:r>
      <w:r w:rsidR="00FA7B28" w:rsidRPr="007121E9">
        <w:rPr>
          <w:rFonts w:ascii="Times New Roman" w:hAnsi="Times New Roman"/>
          <w:sz w:val="24"/>
          <w:szCs w:val="24"/>
        </w:rPr>
        <w:t xml:space="preserve">. </w:t>
      </w:r>
    </w:p>
    <w:p w:rsidR="00A12C17" w:rsidRPr="007121E9" w:rsidRDefault="00A12C17" w:rsidP="007121E9">
      <w:pPr>
        <w:pStyle w:val="Betarp"/>
        <w:jc w:val="both"/>
        <w:rPr>
          <w:rFonts w:ascii="Times New Roman" w:hAnsi="Times New Roman"/>
          <w:sz w:val="24"/>
          <w:szCs w:val="24"/>
        </w:rPr>
      </w:pPr>
    </w:p>
    <w:p w:rsidR="00D64987" w:rsidRPr="007121E9" w:rsidRDefault="00D64987" w:rsidP="007121E9">
      <w:pPr>
        <w:pStyle w:val="Betarp"/>
        <w:jc w:val="both"/>
        <w:rPr>
          <w:rFonts w:ascii="Times New Roman" w:hAnsi="Times New Roman"/>
          <w:sz w:val="24"/>
          <w:szCs w:val="24"/>
        </w:rPr>
      </w:pPr>
      <w:r w:rsidRPr="007121E9">
        <w:rPr>
          <w:rFonts w:ascii="Times New Roman" w:hAnsi="Times New Roman"/>
          <w:sz w:val="24"/>
          <w:szCs w:val="24"/>
        </w:rPr>
        <w:t>The merger has established a sound platform for</w:t>
      </w:r>
      <w:r w:rsidR="00A12C17" w:rsidRPr="007121E9">
        <w:rPr>
          <w:rFonts w:ascii="Times New Roman" w:hAnsi="Times New Roman"/>
          <w:sz w:val="24"/>
          <w:szCs w:val="24"/>
        </w:rPr>
        <w:t xml:space="preserve"> </w:t>
      </w:r>
      <w:r w:rsidR="00836C18" w:rsidRPr="007121E9">
        <w:rPr>
          <w:rFonts w:ascii="Times New Roman" w:hAnsi="Times New Roman"/>
          <w:sz w:val="24"/>
          <w:szCs w:val="24"/>
        </w:rPr>
        <w:t>the implementation</w:t>
      </w:r>
      <w:r w:rsidR="00A12C17" w:rsidRPr="007121E9">
        <w:rPr>
          <w:rFonts w:ascii="Times New Roman" w:hAnsi="Times New Roman"/>
          <w:sz w:val="24"/>
          <w:szCs w:val="24"/>
        </w:rPr>
        <w:t xml:space="preserve"> and development of a</w:t>
      </w:r>
      <w:r w:rsidRPr="007121E9">
        <w:rPr>
          <w:rFonts w:ascii="Times New Roman" w:hAnsi="Times New Roman"/>
          <w:sz w:val="24"/>
          <w:szCs w:val="24"/>
        </w:rPr>
        <w:t xml:space="preserve"> “One Health” policy in Lithuania </w:t>
      </w:r>
      <w:r w:rsidR="00A12C17" w:rsidRPr="007121E9">
        <w:rPr>
          <w:rFonts w:ascii="Times New Roman" w:hAnsi="Times New Roman"/>
          <w:sz w:val="24"/>
          <w:szCs w:val="24"/>
        </w:rPr>
        <w:t>(</w:t>
      </w:r>
      <w:r w:rsidRPr="007121E9">
        <w:rPr>
          <w:rFonts w:ascii="Times New Roman" w:hAnsi="Times New Roman"/>
          <w:sz w:val="24"/>
          <w:szCs w:val="24"/>
        </w:rPr>
        <w:t>and in the Baltic region</w:t>
      </w:r>
      <w:r w:rsidR="00A12C17" w:rsidRPr="007121E9">
        <w:rPr>
          <w:rFonts w:ascii="Times New Roman" w:hAnsi="Times New Roman"/>
          <w:sz w:val="24"/>
          <w:szCs w:val="24"/>
        </w:rPr>
        <w:t xml:space="preserve">), </w:t>
      </w:r>
      <w:r w:rsidRPr="007121E9">
        <w:rPr>
          <w:rFonts w:ascii="Times New Roman" w:hAnsi="Times New Roman"/>
          <w:sz w:val="24"/>
          <w:szCs w:val="24"/>
        </w:rPr>
        <w:t>an integrated approach to health that focuses on the interactions between humans</w:t>
      </w:r>
      <w:r w:rsidR="003F412E">
        <w:rPr>
          <w:rFonts w:ascii="Times New Roman" w:hAnsi="Times New Roman"/>
          <w:sz w:val="24"/>
          <w:szCs w:val="24"/>
        </w:rPr>
        <w:t>,</w:t>
      </w:r>
      <w:r w:rsidRPr="007121E9">
        <w:rPr>
          <w:rFonts w:ascii="Times New Roman" w:hAnsi="Times New Roman"/>
          <w:sz w:val="24"/>
          <w:szCs w:val="24"/>
        </w:rPr>
        <w:t xml:space="preserve"> </w:t>
      </w:r>
      <w:r w:rsidR="003F412E">
        <w:rPr>
          <w:rFonts w:ascii="Times New Roman" w:hAnsi="Times New Roman"/>
          <w:sz w:val="24"/>
          <w:szCs w:val="24"/>
        </w:rPr>
        <w:t>animals</w:t>
      </w:r>
      <w:r w:rsidR="003F412E" w:rsidRPr="007121E9">
        <w:rPr>
          <w:rFonts w:ascii="Times New Roman" w:hAnsi="Times New Roman"/>
          <w:sz w:val="24"/>
          <w:szCs w:val="24"/>
        </w:rPr>
        <w:t xml:space="preserve"> </w:t>
      </w:r>
      <w:r w:rsidRPr="007121E9">
        <w:rPr>
          <w:rFonts w:ascii="Times New Roman" w:hAnsi="Times New Roman"/>
          <w:sz w:val="24"/>
          <w:szCs w:val="24"/>
        </w:rPr>
        <w:t>and their diverse environments. It encourages collaborations, synergies and cross-</w:t>
      </w:r>
      <w:r w:rsidR="00A12C17" w:rsidRPr="007121E9">
        <w:rPr>
          <w:rFonts w:ascii="Times New Roman" w:hAnsi="Times New Roman"/>
          <w:sz w:val="24"/>
          <w:szCs w:val="24"/>
        </w:rPr>
        <w:t>fertilization</w:t>
      </w:r>
      <w:r w:rsidRPr="007121E9">
        <w:rPr>
          <w:rFonts w:ascii="Times New Roman" w:hAnsi="Times New Roman"/>
          <w:sz w:val="24"/>
          <w:szCs w:val="24"/>
        </w:rPr>
        <w:t xml:space="preserve"> of all </w:t>
      </w:r>
      <w:r w:rsidR="00A12C17" w:rsidRPr="007121E9">
        <w:rPr>
          <w:rFonts w:ascii="Times New Roman" w:hAnsi="Times New Roman"/>
          <w:sz w:val="24"/>
          <w:szCs w:val="24"/>
        </w:rPr>
        <w:t xml:space="preserve">those </w:t>
      </w:r>
      <w:r w:rsidRPr="007121E9">
        <w:rPr>
          <w:rFonts w:ascii="Times New Roman" w:hAnsi="Times New Roman"/>
          <w:sz w:val="24"/>
          <w:szCs w:val="24"/>
        </w:rPr>
        <w:t>profession</w:t>
      </w:r>
      <w:r w:rsidR="00A12C17" w:rsidRPr="007121E9">
        <w:rPr>
          <w:rFonts w:ascii="Times New Roman" w:hAnsi="Times New Roman"/>
          <w:sz w:val="24"/>
          <w:szCs w:val="24"/>
        </w:rPr>
        <w:t>al sectors and stakeholders</w:t>
      </w:r>
      <w:r w:rsidR="00836C18" w:rsidRPr="007121E9">
        <w:rPr>
          <w:rFonts w:ascii="Times New Roman" w:hAnsi="Times New Roman"/>
          <w:sz w:val="24"/>
          <w:szCs w:val="24"/>
        </w:rPr>
        <w:t xml:space="preserve"> </w:t>
      </w:r>
      <w:r w:rsidR="00A12C17" w:rsidRPr="007121E9">
        <w:rPr>
          <w:rFonts w:ascii="Times New Roman" w:hAnsi="Times New Roman"/>
          <w:sz w:val="24"/>
          <w:szCs w:val="24"/>
        </w:rPr>
        <w:t>whose activities</w:t>
      </w:r>
      <w:r w:rsidRPr="007121E9">
        <w:rPr>
          <w:rFonts w:ascii="Times New Roman" w:hAnsi="Times New Roman"/>
          <w:sz w:val="24"/>
          <w:szCs w:val="24"/>
        </w:rPr>
        <w:t xml:space="preserve"> have an impact on health.</w:t>
      </w:r>
      <w:r w:rsidR="00A12C17" w:rsidRPr="007121E9">
        <w:rPr>
          <w:rFonts w:ascii="Times New Roman" w:hAnsi="Times New Roman"/>
          <w:sz w:val="24"/>
          <w:szCs w:val="24"/>
        </w:rPr>
        <w:t xml:space="preserve"> This offers the opportunity </w:t>
      </w:r>
      <w:r w:rsidR="00836C18" w:rsidRPr="007121E9">
        <w:rPr>
          <w:rFonts w:ascii="Times New Roman" w:hAnsi="Times New Roman"/>
          <w:sz w:val="24"/>
          <w:szCs w:val="24"/>
        </w:rPr>
        <w:t>to grow a</w:t>
      </w:r>
      <w:r w:rsidRPr="007121E9">
        <w:rPr>
          <w:rFonts w:ascii="Times New Roman" w:hAnsi="Times New Roman"/>
          <w:sz w:val="24"/>
          <w:szCs w:val="24"/>
        </w:rPr>
        <w:t xml:space="preserve"> Centre of Excellence.</w:t>
      </w:r>
    </w:p>
    <w:p w:rsidR="00986D45" w:rsidRPr="007121E9" w:rsidRDefault="00986D45" w:rsidP="007121E9">
      <w:pPr>
        <w:pStyle w:val="Betarp"/>
        <w:jc w:val="both"/>
        <w:rPr>
          <w:rFonts w:ascii="Times New Roman" w:hAnsi="Times New Roman"/>
          <w:sz w:val="24"/>
          <w:szCs w:val="24"/>
        </w:rPr>
      </w:pPr>
    </w:p>
    <w:p w:rsidR="002B27B3" w:rsidRPr="007121E9" w:rsidRDefault="00C5284E" w:rsidP="007121E9">
      <w:pPr>
        <w:pStyle w:val="Betarp"/>
        <w:jc w:val="both"/>
        <w:rPr>
          <w:rFonts w:ascii="Times New Roman" w:hAnsi="Times New Roman"/>
          <w:sz w:val="24"/>
          <w:szCs w:val="24"/>
        </w:rPr>
      </w:pPr>
      <w:r w:rsidRPr="007121E9">
        <w:rPr>
          <w:rFonts w:ascii="Times New Roman" w:hAnsi="Times New Roman"/>
          <w:sz w:val="24"/>
          <w:szCs w:val="24"/>
        </w:rPr>
        <w:t>10</w:t>
      </w:r>
      <w:r w:rsidR="00DF1470" w:rsidRPr="007121E9">
        <w:rPr>
          <w:rFonts w:ascii="Times New Roman" w:hAnsi="Times New Roman"/>
          <w:sz w:val="24"/>
          <w:szCs w:val="24"/>
        </w:rPr>
        <w:t xml:space="preserve">. </w:t>
      </w:r>
      <w:r w:rsidR="00EA6AF0" w:rsidRPr="007121E9">
        <w:rPr>
          <w:rFonts w:ascii="Times New Roman" w:hAnsi="Times New Roman"/>
          <w:sz w:val="24"/>
          <w:szCs w:val="24"/>
        </w:rPr>
        <w:t xml:space="preserve">LUHS consists of two main </w:t>
      </w:r>
      <w:r w:rsidRPr="007121E9">
        <w:rPr>
          <w:rFonts w:ascii="Times New Roman" w:hAnsi="Times New Roman"/>
          <w:sz w:val="24"/>
          <w:szCs w:val="24"/>
        </w:rPr>
        <w:t>acad</w:t>
      </w:r>
      <w:r w:rsidR="000D076B" w:rsidRPr="007121E9">
        <w:rPr>
          <w:rFonts w:ascii="Times New Roman" w:hAnsi="Times New Roman"/>
          <w:sz w:val="24"/>
          <w:szCs w:val="24"/>
        </w:rPr>
        <w:t>e</w:t>
      </w:r>
      <w:r w:rsidRPr="007121E9">
        <w:rPr>
          <w:rFonts w:ascii="Times New Roman" w:hAnsi="Times New Roman"/>
          <w:sz w:val="24"/>
          <w:szCs w:val="24"/>
        </w:rPr>
        <w:t xml:space="preserve">mic </w:t>
      </w:r>
      <w:r w:rsidR="00EA6AF0" w:rsidRPr="007121E9">
        <w:rPr>
          <w:rFonts w:ascii="Times New Roman" w:hAnsi="Times New Roman"/>
          <w:sz w:val="24"/>
          <w:szCs w:val="24"/>
        </w:rPr>
        <w:t>divisions:</w:t>
      </w:r>
    </w:p>
    <w:p w:rsidR="002B27B3" w:rsidRPr="007121E9" w:rsidRDefault="00EA6AF0" w:rsidP="007121E9">
      <w:pPr>
        <w:pStyle w:val="Betarp"/>
        <w:numPr>
          <w:ilvl w:val="0"/>
          <w:numId w:val="10"/>
        </w:numPr>
        <w:jc w:val="both"/>
        <w:rPr>
          <w:rFonts w:ascii="Times New Roman" w:hAnsi="Times New Roman"/>
          <w:sz w:val="24"/>
          <w:szCs w:val="24"/>
        </w:rPr>
      </w:pPr>
      <w:r w:rsidRPr="007121E9">
        <w:rPr>
          <w:rFonts w:ascii="Times New Roman" w:hAnsi="Times New Roman"/>
          <w:sz w:val="24"/>
          <w:szCs w:val="24"/>
        </w:rPr>
        <w:t>the Medical Academy (MA), which contains five faculties (Medicine, Odontology, Pharmacy, Public Health and Nursing) and four research institutes (Behavioural Medicine, En</w:t>
      </w:r>
      <w:r w:rsidR="00DE6E21" w:rsidRPr="007121E9">
        <w:rPr>
          <w:rFonts w:ascii="Times New Roman" w:hAnsi="Times New Roman"/>
          <w:sz w:val="24"/>
          <w:szCs w:val="24"/>
        </w:rPr>
        <w:t>doc</w:t>
      </w:r>
      <w:r w:rsidRPr="007121E9">
        <w:rPr>
          <w:rFonts w:ascii="Times New Roman" w:hAnsi="Times New Roman"/>
          <w:sz w:val="24"/>
          <w:szCs w:val="24"/>
        </w:rPr>
        <w:t>rinology, Cardiology and Neuroscience),</w:t>
      </w:r>
      <w:r w:rsidR="002B27B3" w:rsidRPr="007121E9">
        <w:rPr>
          <w:rFonts w:ascii="Times New Roman" w:hAnsi="Times New Roman"/>
          <w:sz w:val="24"/>
          <w:szCs w:val="24"/>
        </w:rPr>
        <w:t xml:space="preserve"> </w:t>
      </w:r>
    </w:p>
    <w:p w:rsidR="00F7577E" w:rsidRPr="007121E9" w:rsidRDefault="00EA6AF0" w:rsidP="007121E9">
      <w:pPr>
        <w:pStyle w:val="Betarp"/>
        <w:numPr>
          <w:ilvl w:val="0"/>
          <w:numId w:val="10"/>
        </w:numPr>
        <w:jc w:val="both"/>
        <w:rPr>
          <w:rFonts w:ascii="Times New Roman" w:hAnsi="Times New Roman"/>
          <w:sz w:val="24"/>
          <w:szCs w:val="24"/>
        </w:rPr>
      </w:pPr>
      <w:r w:rsidRPr="007121E9">
        <w:rPr>
          <w:rFonts w:ascii="Times New Roman" w:hAnsi="Times New Roman"/>
          <w:sz w:val="24"/>
          <w:szCs w:val="24"/>
        </w:rPr>
        <w:t>the Veterinary Academy (VA), which contains two faculties (Veterinary and Animal Husban</w:t>
      </w:r>
      <w:r w:rsidR="00DE6E21" w:rsidRPr="007121E9">
        <w:rPr>
          <w:rFonts w:ascii="Times New Roman" w:hAnsi="Times New Roman"/>
          <w:sz w:val="24"/>
          <w:szCs w:val="24"/>
        </w:rPr>
        <w:t>dr</w:t>
      </w:r>
      <w:r w:rsidRPr="007121E9">
        <w:rPr>
          <w:rFonts w:ascii="Times New Roman" w:hAnsi="Times New Roman"/>
          <w:sz w:val="24"/>
          <w:szCs w:val="24"/>
        </w:rPr>
        <w:t>y Technology) and one research institute (Animal Science</w:t>
      </w:r>
      <w:r w:rsidR="00DF1470" w:rsidRPr="007121E9">
        <w:rPr>
          <w:rFonts w:ascii="Times New Roman" w:hAnsi="Times New Roman"/>
          <w:sz w:val="24"/>
          <w:szCs w:val="24"/>
        </w:rPr>
        <w:t xml:space="preserve">). </w:t>
      </w:r>
    </w:p>
    <w:p w:rsidR="003412E5" w:rsidRPr="007121E9" w:rsidRDefault="00DF1470" w:rsidP="007121E9">
      <w:pPr>
        <w:pStyle w:val="Betarp"/>
        <w:jc w:val="both"/>
        <w:rPr>
          <w:rFonts w:ascii="Times New Roman" w:hAnsi="Times New Roman"/>
          <w:sz w:val="24"/>
          <w:szCs w:val="24"/>
        </w:rPr>
      </w:pPr>
      <w:r w:rsidRPr="007121E9">
        <w:rPr>
          <w:rFonts w:ascii="Times New Roman" w:hAnsi="Times New Roman"/>
          <w:sz w:val="24"/>
          <w:szCs w:val="24"/>
        </w:rPr>
        <w:t>The</w:t>
      </w:r>
      <w:r w:rsidR="00001C28" w:rsidRPr="007121E9">
        <w:rPr>
          <w:rFonts w:ascii="Times New Roman" w:hAnsi="Times New Roman"/>
          <w:sz w:val="24"/>
          <w:szCs w:val="24"/>
        </w:rPr>
        <w:t>y are supported by the</w:t>
      </w:r>
      <w:r w:rsidRPr="007121E9">
        <w:rPr>
          <w:rFonts w:ascii="Times New Roman" w:hAnsi="Times New Roman"/>
          <w:sz w:val="24"/>
          <w:szCs w:val="24"/>
        </w:rPr>
        <w:t xml:space="preserve"> University</w:t>
      </w:r>
      <w:r w:rsidR="00001C28" w:rsidRPr="007121E9">
        <w:rPr>
          <w:rFonts w:ascii="Times New Roman" w:hAnsi="Times New Roman"/>
          <w:sz w:val="24"/>
          <w:szCs w:val="24"/>
        </w:rPr>
        <w:t>’s</w:t>
      </w:r>
      <w:r w:rsidRPr="007121E9">
        <w:rPr>
          <w:rFonts w:ascii="Times New Roman" w:hAnsi="Times New Roman"/>
          <w:sz w:val="24"/>
          <w:szCs w:val="24"/>
        </w:rPr>
        <w:t xml:space="preserve"> </w:t>
      </w:r>
      <w:r w:rsidR="00F7577E" w:rsidRPr="007121E9">
        <w:rPr>
          <w:rFonts w:ascii="Times New Roman" w:hAnsi="Times New Roman"/>
          <w:sz w:val="24"/>
          <w:szCs w:val="24"/>
        </w:rPr>
        <w:t xml:space="preserve">support services </w:t>
      </w:r>
      <w:r w:rsidR="00533AED" w:rsidRPr="007121E9">
        <w:rPr>
          <w:rFonts w:ascii="Times New Roman" w:hAnsi="Times New Roman"/>
          <w:sz w:val="24"/>
          <w:szCs w:val="24"/>
        </w:rPr>
        <w:t xml:space="preserve">(organised across 28 administrative units), </w:t>
      </w:r>
      <w:r w:rsidR="00F7577E" w:rsidRPr="007121E9">
        <w:rPr>
          <w:rFonts w:ascii="Times New Roman" w:hAnsi="Times New Roman"/>
          <w:sz w:val="24"/>
          <w:szCs w:val="24"/>
        </w:rPr>
        <w:t>cover</w:t>
      </w:r>
      <w:r w:rsidR="000D076B" w:rsidRPr="007121E9">
        <w:rPr>
          <w:rFonts w:ascii="Times New Roman" w:hAnsi="Times New Roman"/>
          <w:sz w:val="24"/>
          <w:szCs w:val="24"/>
        </w:rPr>
        <w:t>ing</w:t>
      </w:r>
      <w:r w:rsidR="00F7577E" w:rsidRPr="007121E9">
        <w:rPr>
          <w:rFonts w:ascii="Times New Roman" w:hAnsi="Times New Roman"/>
          <w:sz w:val="24"/>
          <w:szCs w:val="24"/>
        </w:rPr>
        <w:t xml:space="preserve"> a</w:t>
      </w:r>
      <w:r w:rsidR="00533AED" w:rsidRPr="007121E9">
        <w:rPr>
          <w:rFonts w:ascii="Times New Roman" w:hAnsi="Times New Roman"/>
          <w:sz w:val="24"/>
          <w:szCs w:val="24"/>
        </w:rPr>
        <w:t xml:space="preserve"> </w:t>
      </w:r>
      <w:r w:rsidR="00F7577E" w:rsidRPr="007121E9">
        <w:rPr>
          <w:rFonts w:ascii="Times New Roman" w:hAnsi="Times New Roman"/>
          <w:sz w:val="24"/>
          <w:szCs w:val="24"/>
        </w:rPr>
        <w:t xml:space="preserve">wide range of </w:t>
      </w:r>
      <w:r w:rsidR="00533AED" w:rsidRPr="007121E9">
        <w:rPr>
          <w:rFonts w:ascii="Times New Roman" w:hAnsi="Times New Roman"/>
          <w:sz w:val="24"/>
          <w:szCs w:val="24"/>
        </w:rPr>
        <w:t xml:space="preserve">management and support </w:t>
      </w:r>
      <w:r w:rsidR="00F7577E" w:rsidRPr="007121E9">
        <w:rPr>
          <w:rFonts w:ascii="Times New Roman" w:hAnsi="Times New Roman"/>
          <w:sz w:val="24"/>
          <w:szCs w:val="24"/>
        </w:rPr>
        <w:t xml:space="preserve">functions </w:t>
      </w:r>
      <w:r w:rsidRPr="007121E9">
        <w:rPr>
          <w:rFonts w:ascii="Times New Roman" w:hAnsi="Times New Roman"/>
          <w:sz w:val="24"/>
          <w:szCs w:val="24"/>
        </w:rPr>
        <w:t xml:space="preserve">in support of the needs of </w:t>
      </w:r>
      <w:r w:rsidR="00533AED" w:rsidRPr="007121E9">
        <w:rPr>
          <w:rFonts w:ascii="Times New Roman" w:hAnsi="Times New Roman"/>
          <w:sz w:val="24"/>
          <w:szCs w:val="24"/>
        </w:rPr>
        <w:t xml:space="preserve">students, </w:t>
      </w:r>
      <w:r w:rsidRPr="007121E9">
        <w:rPr>
          <w:rFonts w:ascii="Times New Roman" w:hAnsi="Times New Roman"/>
          <w:sz w:val="24"/>
          <w:szCs w:val="24"/>
        </w:rPr>
        <w:t>teaching</w:t>
      </w:r>
      <w:r w:rsidR="00533AED" w:rsidRPr="007121E9">
        <w:rPr>
          <w:rFonts w:ascii="Times New Roman" w:hAnsi="Times New Roman"/>
          <w:sz w:val="24"/>
          <w:szCs w:val="24"/>
        </w:rPr>
        <w:t xml:space="preserve">, research, clinical practice, </w:t>
      </w:r>
      <w:r w:rsidR="00EA6AF0" w:rsidRPr="007121E9">
        <w:rPr>
          <w:rFonts w:ascii="Times New Roman" w:hAnsi="Times New Roman"/>
          <w:sz w:val="24"/>
          <w:szCs w:val="24"/>
        </w:rPr>
        <w:t>social, cultural and other</w:t>
      </w:r>
      <w:r w:rsidRPr="007121E9">
        <w:rPr>
          <w:rFonts w:ascii="Times New Roman" w:hAnsi="Times New Roman"/>
          <w:sz w:val="24"/>
          <w:szCs w:val="24"/>
        </w:rPr>
        <w:t xml:space="preserve"> activities.</w:t>
      </w:r>
    </w:p>
    <w:p w:rsidR="00001C28" w:rsidRPr="007121E9" w:rsidRDefault="00001C28" w:rsidP="007121E9">
      <w:pPr>
        <w:pStyle w:val="Betarp"/>
        <w:jc w:val="both"/>
        <w:rPr>
          <w:rFonts w:ascii="Times New Roman" w:hAnsi="Times New Roman"/>
          <w:sz w:val="24"/>
          <w:szCs w:val="24"/>
        </w:rPr>
      </w:pPr>
    </w:p>
    <w:p w:rsidR="00EA6AF0" w:rsidRPr="007121E9" w:rsidRDefault="008A6941" w:rsidP="007121E9">
      <w:pPr>
        <w:tabs>
          <w:tab w:val="left" w:pos="426"/>
        </w:tabs>
        <w:spacing w:line="240" w:lineRule="auto"/>
      </w:pPr>
      <w:r w:rsidRPr="007121E9">
        <w:t>11</w:t>
      </w:r>
      <w:r w:rsidR="00DF1470" w:rsidRPr="007121E9">
        <w:t xml:space="preserve">. </w:t>
      </w:r>
      <w:r w:rsidR="00BC6C27" w:rsidRPr="007121E9">
        <w:t>The University is the</w:t>
      </w:r>
      <w:r w:rsidR="00EA6AF0" w:rsidRPr="007121E9">
        <w:t xml:space="preserve"> founder of three public establishments:</w:t>
      </w:r>
    </w:p>
    <w:p w:rsidR="00941BE1" w:rsidRPr="007121E9" w:rsidRDefault="00EA6AF0" w:rsidP="007121E9">
      <w:pPr>
        <w:numPr>
          <w:ilvl w:val="0"/>
          <w:numId w:val="6"/>
        </w:numPr>
        <w:tabs>
          <w:tab w:val="left" w:pos="0"/>
        </w:tabs>
        <w:spacing w:line="240" w:lineRule="auto"/>
      </w:pPr>
      <w:r w:rsidRPr="007121E9">
        <w:t xml:space="preserve">the Hospital </w:t>
      </w:r>
      <w:r w:rsidR="00955DDB" w:rsidRPr="007121E9">
        <w:t xml:space="preserve">(as above) </w:t>
      </w:r>
      <w:r w:rsidRPr="007121E9">
        <w:t xml:space="preserve">of </w:t>
      </w:r>
      <w:r w:rsidR="002B27B3" w:rsidRPr="007121E9">
        <w:t xml:space="preserve">the </w:t>
      </w:r>
      <w:r w:rsidRPr="007121E9">
        <w:t xml:space="preserve">Lithuanian University of Health Sciences </w:t>
      </w:r>
      <w:r w:rsidR="002B27B3" w:rsidRPr="007121E9">
        <w:t>(</w:t>
      </w:r>
      <w:r w:rsidRPr="007121E9">
        <w:t xml:space="preserve">Kaunas Clinics), </w:t>
      </w:r>
      <w:r w:rsidR="0009555D" w:rsidRPr="007121E9">
        <w:t xml:space="preserve">jointly established </w:t>
      </w:r>
      <w:r w:rsidR="001868C7" w:rsidRPr="007121E9">
        <w:t xml:space="preserve">with the Ministry of Health and the largest medical hospital in the Baltic States </w:t>
      </w:r>
      <w:r w:rsidRPr="007121E9">
        <w:t xml:space="preserve">The University Hospital </w:t>
      </w:r>
      <w:r w:rsidR="00BC6C27" w:rsidRPr="007121E9">
        <w:t>works closely</w:t>
      </w:r>
      <w:r w:rsidRPr="007121E9">
        <w:t xml:space="preserve"> with the University</w:t>
      </w:r>
      <w:r w:rsidR="00BC6C27" w:rsidRPr="007121E9">
        <w:t xml:space="preserve"> </w:t>
      </w:r>
      <w:r w:rsidR="00503B17" w:rsidRPr="007121E9">
        <w:t>in providi</w:t>
      </w:r>
      <w:r w:rsidR="003412E5" w:rsidRPr="007121E9">
        <w:t xml:space="preserve">ng </w:t>
      </w:r>
      <w:r w:rsidR="00503B17" w:rsidRPr="007121E9">
        <w:t xml:space="preserve">resources for </w:t>
      </w:r>
      <w:r w:rsidR="003412E5" w:rsidRPr="007121E9">
        <w:t xml:space="preserve">practical training </w:t>
      </w:r>
      <w:r w:rsidRPr="007121E9">
        <w:t>and coo</w:t>
      </w:r>
      <w:r w:rsidR="00BC6C27" w:rsidRPr="007121E9">
        <w:t>rdinates its strategic planning</w:t>
      </w:r>
      <w:r w:rsidRPr="007121E9">
        <w:t xml:space="preserve"> with the University</w:t>
      </w:r>
      <w:r w:rsidRPr="007121E9" w:rsidDel="009562D4">
        <w:t xml:space="preserve"> </w:t>
      </w:r>
      <w:r w:rsidR="00BC6C27" w:rsidRPr="007121E9">
        <w:t xml:space="preserve">in support of medical education and research, </w:t>
      </w:r>
      <w:r w:rsidRPr="007121E9">
        <w:t xml:space="preserve">while </w:t>
      </w:r>
      <w:r w:rsidR="00BC6C27" w:rsidRPr="007121E9">
        <w:t>also providing</w:t>
      </w:r>
      <w:r w:rsidRPr="007121E9">
        <w:t xml:space="preserve"> clinical </w:t>
      </w:r>
      <w:r w:rsidR="00DF1470" w:rsidRPr="007121E9">
        <w:t xml:space="preserve">services and </w:t>
      </w:r>
      <w:r w:rsidRPr="007121E9">
        <w:t xml:space="preserve">facilities, participating in the training of medical and other </w:t>
      </w:r>
      <w:r w:rsidR="002939B3" w:rsidRPr="007121E9">
        <w:t>p</w:t>
      </w:r>
      <w:r w:rsidR="00941BE1" w:rsidRPr="007121E9">
        <w:t>rof</w:t>
      </w:r>
      <w:r w:rsidRPr="007121E9">
        <w:t xml:space="preserve">essionals, participating in research activities </w:t>
      </w:r>
      <w:r w:rsidR="00DF1470" w:rsidRPr="007121E9">
        <w:t>jointly</w:t>
      </w:r>
      <w:r w:rsidRPr="007121E9">
        <w:t xml:space="preserve"> with the University, approving and applying results of scientific research into clinical practice, </w:t>
      </w:r>
      <w:r w:rsidR="00DF1470" w:rsidRPr="007121E9">
        <w:t xml:space="preserve">and </w:t>
      </w:r>
      <w:r w:rsidRPr="007121E9">
        <w:t>providing health care service</w:t>
      </w:r>
      <w:r w:rsidR="00DF1470" w:rsidRPr="007121E9">
        <w:t>s</w:t>
      </w:r>
      <w:r w:rsidRPr="007121E9">
        <w:t>.</w:t>
      </w:r>
      <w:r w:rsidR="00B82138" w:rsidRPr="007121E9">
        <w:t xml:space="preserve"> The Team heard that the Hospital is well-equipped (for example in medical imaging), and was active in a range of sophisticated medical specialties such as neurosurgery, cardiac</w:t>
      </w:r>
      <w:r w:rsidR="00861788" w:rsidRPr="007121E9">
        <w:t xml:space="preserve"> surgery and </w:t>
      </w:r>
      <w:r w:rsidR="00941BE1" w:rsidRPr="007121E9">
        <w:t>organ transplantation.</w:t>
      </w:r>
    </w:p>
    <w:p w:rsidR="00EA6AF0" w:rsidRPr="007121E9" w:rsidRDefault="002C18DB" w:rsidP="007121E9">
      <w:pPr>
        <w:numPr>
          <w:ilvl w:val="0"/>
          <w:numId w:val="6"/>
        </w:numPr>
        <w:spacing w:line="240" w:lineRule="auto"/>
      </w:pPr>
      <w:r w:rsidRPr="007121E9">
        <w:t>t</w:t>
      </w:r>
      <w:r w:rsidR="0009555D" w:rsidRPr="007121E9">
        <w:t xml:space="preserve">he </w:t>
      </w:r>
      <w:r w:rsidR="00EA6AF0" w:rsidRPr="007121E9">
        <w:t>Practical Training and Testing Centre. The Centre is a facility for the</w:t>
      </w:r>
      <w:r w:rsidRPr="007121E9">
        <w:t xml:space="preserve"> organisation and delivery</w:t>
      </w:r>
      <w:r w:rsidR="00EA6AF0" w:rsidRPr="007121E9">
        <w:t xml:space="preserve"> of practical training and research, </w:t>
      </w:r>
      <w:r w:rsidRPr="007121E9">
        <w:t>primarily devoted to the delivery of training</w:t>
      </w:r>
      <w:r w:rsidR="00D62ED3" w:rsidRPr="007121E9">
        <w:t xml:space="preserve"> to</w:t>
      </w:r>
      <w:r w:rsidR="00EA6AF0" w:rsidRPr="007121E9">
        <w:t xml:space="preserve"> </w:t>
      </w:r>
      <w:r w:rsidRPr="007121E9">
        <w:t>intending specialists in</w:t>
      </w:r>
      <w:r w:rsidR="00EA6AF0" w:rsidRPr="007121E9">
        <w:t xml:space="preserve"> livestock, veterinary</w:t>
      </w:r>
      <w:r w:rsidRPr="007121E9">
        <w:t xml:space="preserve"> sciences</w:t>
      </w:r>
      <w:r w:rsidR="00EA6AF0" w:rsidRPr="007121E9">
        <w:t>, food safet</w:t>
      </w:r>
      <w:r w:rsidRPr="007121E9">
        <w:t xml:space="preserve">y and other related </w:t>
      </w:r>
      <w:r w:rsidR="00DE6E21" w:rsidRPr="007121E9">
        <w:t>prof</w:t>
      </w:r>
      <w:r w:rsidRPr="007121E9">
        <w:t>essional areas</w:t>
      </w:r>
      <w:r w:rsidR="00D62ED3" w:rsidRPr="007121E9">
        <w:t xml:space="preserve">, </w:t>
      </w:r>
      <w:r w:rsidR="00EA6AF0" w:rsidRPr="007121E9">
        <w:t>to enhance their skil</w:t>
      </w:r>
      <w:r w:rsidR="00D62ED3" w:rsidRPr="007121E9">
        <w:t xml:space="preserve">ls and qualifications, and to disseminate </w:t>
      </w:r>
      <w:r w:rsidR="00EA6AF0" w:rsidRPr="007121E9">
        <w:lastRenderedPageBreak/>
        <w:t>knowl</w:t>
      </w:r>
      <w:r w:rsidR="00D62ED3" w:rsidRPr="007121E9">
        <w:t>edge and practical experience in the sciences relating to</w:t>
      </w:r>
      <w:r w:rsidR="00EA6AF0" w:rsidRPr="007121E9">
        <w:t xml:space="preserve"> livestock, poultry and other animal breeding, farming and veterinary</w:t>
      </w:r>
      <w:r w:rsidR="00D62ED3" w:rsidRPr="007121E9">
        <w:t xml:space="preserve"> activity</w:t>
      </w:r>
      <w:r w:rsidR="00EA6AF0" w:rsidRPr="007121E9">
        <w:t>.</w:t>
      </w:r>
    </w:p>
    <w:p w:rsidR="00D240D4" w:rsidRPr="007121E9" w:rsidRDefault="00D675ED" w:rsidP="007121E9">
      <w:pPr>
        <w:numPr>
          <w:ilvl w:val="0"/>
          <w:numId w:val="6"/>
        </w:numPr>
        <w:tabs>
          <w:tab w:val="left" w:pos="426"/>
        </w:tabs>
        <w:spacing w:line="240" w:lineRule="auto"/>
      </w:pPr>
      <w:r w:rsidRPr="007121E9">
        <w:t>the Secondary</w:t>
      </w:r>
      <w:r w:rsidR="00EA6AF0" w:rsidRPr="007121E9">
        <w:t xml:space="preserve"> School of </w:t>
      </w:r>
      <w:r w:rsidR="00D62ED3" w:rsidRPr="007121E9">
        <w:t xml:space="preserve">the </w:t>
      </w:r>
      <w:r w:rsidR="00EA6AF0" w:rsidRPr="007121E9">
        <w:t xml:space="preserve">Lithuanian University of Health Sciences. The school is dedicated to </w:t>
      </w:r>
      <w:r w:rsidR="00D62ED3" w:rsidRPr="007121E9">
        <w:t xml:space="preserve">the </w:t>
      </w:r>
      <w:r w:rsidR="00EA6AF0" w:rsidRPr="007121E9">
        <w:t>develop</w:t>
      </w:r>
      <w:r w:rsidR="00D62ED3" w:rsidRPr="007121E9">
        <w:t xml:space="preserve">ment </w:t>
      </w:r>
      <w:r w:rsidR="00A153C2" w:rsidRPr="007121E9">
        <w:t xml:space="preserve">in its students </w:t>
      </w:r>
      <w:r w:rsidR="00D62ED3" w:rsidRPr="007121E9">
        <w:t>of</w:t>
      </w:r>
      <w:r w:rsidR="00EA6AF0" w:rsidRPr="007121E9">
        <w:t xml:space="preserve"> abilities</w:t>
      </w:r>
      <w:r w:rsidR="00A153C2" w:rsidRPr="007121E9">
        <w:t>, skills</w:t>
      </w:r>
      <w:r w:rsidR="00EA6AF0" w:rsidRPr="007121E9">
        <w:t xml:space="preserve"> and value</w:t>
      </w:r>
      <w:r w:rsidR="00D62ED3" w:rsidRPr="007121E9">
        <w:t>s,</w:t>
      </w:r>
      <w:r w:rsidR="00EA6AF0" w:rsidRPr="007121E9">
        <w:t xml:space="preserve"> </w:t>
      </w:r>
      <w:r w:rsidR="00A06BAD" w:rsidRPr="007121E9">
        <w:t>which will</w:t>
      </w:r>
      <w:r w:rsidR="00EA6AF0" w:rsidRPr="007121E9">
        <w:t xml:space="preserve"> allow </w:t>
      </w:r>
      <w:r w:rsidR="00A153C2" w:rsidRPr="007121E9">
        <w:t>each student to</w:t>
      </w:r>
      <w:r w:rsidR="00EA6AF0" w:rsidRPr="007121E9">
        <w:t xml:space="preserve"> becom</w:t>
      </w:r>
      <w:r w:rsidR="00A153C2" w:rsidRPr="007121E9">
        <w:t>e</w:t>
      </w:r>
      <w:r w:rsidR="00EA6AF0" w:rsidRPr="007121E9">
        <w:t xml:space="preserve"> an honest</w:t>
      </w:r>
      <w:r w:rsidR="00A153C2" w:rsidRPr="007121E9">
        <w:t>, enquiring</w:t>
      </w:r>
      <w:r w:rsidR="00EA6AF0" w:rsidRPr="007121E9">
        <w:t xml:space="preserve"> </w:t>
      </w:r>
      <w:r w:rsidR="00A06BAD" w:rsidRPr="007121E9">
        <w:t xml:space="preserve">person and </w:t>
      </w:r>
      <w:r w:rsidR="00EA6AF0" w:rsidRPr="007121E9">
        <w:t>an independent, respon</w:t>
      </w:r>
      <w:r w:rsidR="00FA7B28" w:rsidRPr="007121E9">
        <w:t>sible and patriotic individual.</w:t>
      </w:r>
    </w:p>
    <w:p w:rsidR="00640F9E" w:rsidRPr="007121E9" w:rsidRDefault="00640F9E" w:rsidP="007121E9">
      <w:pPr>
        <w:pStyle w:val="Betarp"/>
        <w:jc w:val="both"/>
        <w:rPr>
          <w:rFonts w:ascii="Times New Roman" w:hAnsi="Times New Roman"/>
          <w:sz w:val="24"/>
          <w:szCs w:val="24"/>
        </w:rPr>
      </w:pPr>
    </w:p>
    <w:p w:rsidR="00161522" w:rsidRPr="007121E9" w:rsidRDefault="00441E4F" w:rsidP="007121E9">
      <w:pPr>
        <w:tabs>
          <w:tab w:val="left" w:pos="426"/>
        </w:tabs>
        <w:spacing w:line="240" w:lineRule="auto"/>
        <w:rPr>
          <w:b/>
        </w:rPr>
      </w:pPr>
      <w:r w:rsidRPr="007121E9">
        <w:t xml:space="preserve">12. </w:t>
      </w:r>
      <w:r w:rsidR="00FF7F09" w:rsidRPr="007121E9">
        <w:t>Physically LUHS</w:t>
      </w:r>
      <w:r w:rsidR="00FF7F09" w:rsidRPr="007121E9">
        <w:rPr>
          <w:i/>
        </w:rPr>
        <w:t xml:space="preserve"> </w:t>
      </w:r>
      <w:r w:rsidR="00640F9E" w:rsidRPr="007121E9">
        <w:t>operates across</w:t>
      </w:r>
      <w:r w:rsidR="00640F9E" w:rsidRPr="007121E9">
        <w:rPr>
          <w:i/>
        </w:rPr>
        <w:t xml:space="preserve"> </w:t>
      </w:r>
      <w:r w:rsidR="00640F9E" w:rsidRPr="007121E9">
        <w:t>283</w:t>
      </w:r>
      <w:r w:rsidR="00FF7F09" w:rsidRPr="007121E9">
        <w:t xml:space="preserve"> buildings on </w:t>
      </w:r>
      <w:r w:rsidR="00640F9E" w:rsidRPr="007121E9">
        <w:t xml:space="preserve">a number of </w:t>
      </w:r>
      <w:r w:rsidR="00FF7F09" w:rsidRPr="007121E9">
        <w:t>different sites</w:t>
      </w:r>
      <w:r w:rsidR="003875D3" w:rsidRPr="007121E9">
        <w:t>.</w:t>
      </w:r>
      <w:r w:rsidR="00FF7F09" w:rsidRPr="007121E9">
        <w:t xml:space="preserve"> </w:t>
      </w:r>
      <w:r w:rsidR="00C619B0" w:rsidRPr="007121E9">
        <w:t>It has been very successful in obtain</w:t>
      </w:r>
      <w:r w:rsidR="008A6941" w:rsidRPr="007121E9">
        <w:t>ing EU and other capital funding to construct new purpose built accommodation</w:t>
      </w:r>
      <w:r w:rsidR="00B77CF0" w:rsidRPr="007121E9">
        <w:t xml:space="preserve">. </w:t>
      </w:r>
      <w:r w:rsidR="002939B3" w:rsidRPr="007121E9">
        <w:t>Overall LUH</w:t>
      </w:r>
      <w:r w:rsidR="00C619B0" w:rsidRPr="007121E9">
        <w:t>S has g</w:t>
      </w:r>
      <w:r w:rsidR="00170FB4" w:rsidRPr="007121E9">
        <w:t>ood facilities for teaching, including modern classrooms, laboratories and libraries and modern and well furnished</w:t>
      </w:r>
      <w:r w:rsidR="00C619B0" w:rsidRPr="007121E9">
        <w:t xml:space="preserve"> hospitals.</w:t>
      </w:r>
      <w:r w:rsidR="00161522" w:rsidRPr="007121E9">
        <w:t xml:space="preserve"> There are </w:t>
      </w:r>
      <w:r w:rsidR="00170FB4" w:rsidRPr="007121E9">
        <w:t xml:space="preserve">also </w:t>
      </w:r>
      <w:r w:rsidR="00161522" w:rsidRPr="007121E9">
        <w:t>plans for setting up research-project related development sites</w:t>
      </w:r>
      <w:r w:rsidR="00170FB4" w:rsidRPr="007121E9">
        <w:t xml:space="preserve"> (science parks)</w:t>
      </w:r>
      <w:r w:rsidR="00161522" w:rsidRPr="007121E9">
        <w:t xml:space="preserve"> in Santakos and Nemunas Valleys.  </w:t>
      </w:r>
    </w:p>
    <w:p w:rsidR="00B77CF0" w:rsidRPr="007121E9" w:rsidRDefault="00B77CF0" w:rsidP="007121E9">
      <w:pPr>
        <w:pStyle w:val="Betarp"/>
        <w:jc w:val="both"/>
        <w:rPr>
          <w:rFonts w:ascii="Times New Roman" w:hAnsi="Times New Roman"/>
          <w:sz w:val="24"/>
          <w:szCs w:val="24"/>
        </w:rPr>
      </w:pPr>
    </w:p>
    <w:p w:rsidR="008A6941" w:rsidRPr="007121E9" w:rsidRDefault="008A6941" w:rsidP="007121E9">
      <w:pPr>
        <w:pStyle w:val="Betarp"/>
        <w:jc w:val="both"/>
        <w:rPr>
          <w:rFonts w:ascii="Times New Roman" w:hAnsi="Times New Roman"/>
          <w:sz w:val="24"/>
          <w:szCs w:val="24"/>
        </w:rPr>
      </w:pPr>
      <w:r w:rsidRPr="007121E9">
        <w:rPr>
          <w:rFonts w:ascii="Times New Roman" w:hAnsi="Times New Roman"/>
          <w:sz w:val="24"/>
          <w:szCs w:val="24"/>
        </w:rPr>
        <w:t>LUHS is supported by large facilities for practical training, including:</w:t>
      </w:r>
    </w:p>
    <w:p w:rsidR="008A6941" w:rsidRPr="007121E9" w:rsidRDefault="008A6941" w:rsidP="007121E9">
      <w:pPr>
        <w:pStyle w:val="Betarp"/>
        <w:numPr>
          <w:ilvl w:val="0"/>
          <w:numId w:val="9"/>
        </w:numPr>
        <w:jc w:val="both"/>
        <w:rPr>
          <w:rFonts w:ascii="Times New Roman" w:hAnsi="Times New Roman"/>
          <w:sz w:val="24"/>
          <w:szCs w:val="24"/>
        </w:rPr>
      </w:pPr>
      <w:r w:rsidRPr="007121E9">
        <w:rPr>
          <w:rFonts w:ascii="Times New Roman" w:hAnsi="Times New Roman"/>
          <w:sz w:val="24"/>
          <w:szCs w:val="24"/>
        </w:rPr>
        <w:t>Kaunas Clinic: the largest medical hospital in the Baltic States;</w:t>
      </w:r>
    </w:p>
    <w:p w:rsidR="008A6941" w:rsidRPr="007121E9" w:rsidRDefault="008A6941" w:rsidP="007121E9">
      <w:pPr>
        <w:pStyle w:val="Betarp"/>
        <w:numPr>
          <w:ilvl w:val="0"/>
          <w:numId w:val="9"/>
        </w:numPr>
        <w:jc w:val="both"/>
        <w:rPr>
          <w:rFonts w:ascii="Times New Roman" w:hAnsi="Times New Roman"/>
          <w:sz w:val="24"/>
          <w:szCs w:val="24"/>
        </w:rPr>
      </w:pPr>
      <w:r w:rsidRPr="007121E9">
        <w:rPr>
          <w:rFonts w:ascii="Times New Roman" w:hAnsi="Times New Roman"/>
          <w:sz w:val="24"/>
          <w:szCs w:val="24"/>
        </w:rPr>
        <w:t>unique small and large animals ho</w:t>
      </w:r>
      <w:r w:rsidR="00AC454F" w:rsidRPr="007121E9">
        <w:rPr>
          <w:rFonts w:ascii="Times New Roman" w:hAnsi="Times New Roman"/>
          <w:sz w:val="24"/>
          <w:szCs w:val="24"/>
        </w:rPr>
        <w:t>spitals and a centre (a farm) for</w:t>
      </w:r>
      <w:r w:rsidRPr="007121E9">
        <w:rPr>
          <w:rFonts w:ascii="Times New Roman" w:hAnsi="Times New Roman"/>
          <w:sz w:val="24"/>
          <w:szCs w:val="24"/>
        </w:rPr>
        <w:t xml:space="preserve"> veterinary practical training and experiments;</w:t>
      </w:r>
    </w:p>
    <w:p w:rsidR="008A6941" w:rsidRPr="007121E9" w:rsidRDefault="008A6941" w:rsidP="007121E9">
      <w:pPr>
        <w:pStyle w:val="Betarp"/>
        <w:numPr>
          <w:ilvl w:val="0"/>
          <w:numId w:val="9"/>
        </w:numPr>
        <w:jc w:val="both"/>
        <w:rPr>
          <w:rFonts w:ascii="Times New Roman" w:hAnsi="Times New Roman"/>
          <w:sz w:val="24"/>
          <w:szCs w:val="24"/>
        </w:rPr>
      </w:pPr>
      <w:r w:rsidRPr="007121E9">
        <w:rPr>
          <w:rFonts w:ascii="Times New Roman" w:hAnsi="Times New Roman"/>
          <w:sz w:val="24"/>
          <w:szCs w:val="24"/>
        </w:rPr>
        <w:t>a University pharmacy</w:t>
      </w:r>
      <w:r w:rsidR="00AC454F" w:rsidRPr="007121E9">
        <w:rPr>
          <w:rFonts w:ascii="Times New Roman" w:hAnsi="Times New Roman"/>
          <w:sz w:val="24"/>
          <w:szCs w:val="24"/>
        </w:rPr>
        <w:t>, preparing and dispens</w:t>
      </w:r>
      <w:r w:rsidRPr="007121E9">
        <w:rPr>
          <w:rFonts w:ascii="Times New Roman" w:hAnsi="Times New Roman"/>
          <w:sz w:val="24"/>
          <w:szCs w:val="24"/>
        </w:rPr>
        <w:t>ing medicines.</w:t>
      </w:r>
    </w:p>
    <w:p w:rsidR="00C619B0" w:rsidRPr="007121E9" w:rsidRDefault="00C619B0" w:rsidP="007121E9">
      <w:pPr>
        <w:pStyle w:val="Betarp"/>
        <w:jc w:val="both"/>
        <w:rPr>
          <w:rFonts w:ascii="Times New Roman" w:hAnsi="Times New Roman"/>
          <w:sz w:val="24"/>
          <w:szCs w:val="24"/>
        </w:rPr>
      </w:pPr>
    </w:p>
    <w:p w:rsidR="00FF7F09" w:rsidRPr="007121E9" w:rsidRDefault="00FF7F09" w:rsidP="007121E9">
      <w:pPr>
        <w:pStyle w:val="Betarp"/>
        <w:jc w:val="both"/>
        <w:rPr>
          <w:rFonts w:ascii="Times New Roman" w:hAnsi="Times New Roman"/>
          <w:sz w:val="24"/>
          <w:szCs w:val="24"/>
        </w:rPr>
      </w:pPr>
      <w:r w:rsidRPr="007121E9">
        <w:rPr>
          <w:rFonts w:ascii="Times New Roman" w:hAnsi="Times New Roman"/>
          <w:sz w:val="24"/>
          <w:szCs w:val="24"/>
        </w:rPr>
        <w:t>LUHS provides 9 dormitories</w:t>
      </w:r>
      <w:r w:rsidR="00420E0F" w:rsidRPr="007121E9">
        <w:rPr>
          <w:rFonts w:ascii="Times New Roman" w:hAnsi="Times New Roman"/>
          <w:sz w:val="24"/>
          <w:szCs w:val="24"/>
        </w:rPr>
        <w:t>,</w:t>
      </w:r>
      <w:r w:rsidRPr="007121E9">
        <w:rPr>
          <w:rFonts w:ascii="Times New Roman" w:hAnsi="Times New Roman"/>
          <w:sz w:val="24"/>
          <w:szCs w:val="24"/>
        </w:rPr>
        <w:t xml:space="preserve"> accommodating 1</w:t>
      </w:r>
      <w:r w:rsidR="00420E0F" w:rsidRPr="007121E9">
        <w:rPr>
          <w:rFonts w:ascii="Times New Roman" w:hAnsi="Times New Roman"/>
          <w:sz w:val="24"/>
          <w:szCs w:val="24"/>
        </w:rPr>
        <w:t>,</w:t>
      </w:r>
      <w:r w:rsidRPr="007121E9">
        <w:rPr>
          <w:rFonts w:ascii="Times New Roman" w:hAnsi="Times New Roman"/>
          <w:sz w:val="24"/>
          <w:szCs w:val="24"/>
        </w:rPr>
        <w:t>674 students (21.5%</w:t>
      </w:r>
      <w:r w:rsidR="00640F9E" w:rsidRPr="007121E9">
        <w:rPr>
          <w:rFonts w:ascii="Times New Roman" w:hAnsi="Times New Roman"/>
          <w:sz w:val="24"/>
          <w:szCs w:val="24"/>
        </w:rPr>
        <w:t xml:space="preserve"> of the total</w:t>
      </w:r>
      <w:r w:rsidR="00955DDB" w:rsidRPr="007121E9">
        <w:rPr>
          <w:rFonts w:ascii="Times New Roman" w:hAnsi="Times New Roman"/>
          <w:sz w:val="24"/>
          <w:szCs w:val="24"/>
        </w:rPr>
        <w:t xml:space="preserve"> student population</w:t>
      </w:r>
      <w:r w:rsidR="00640F9E" w:rsidRPr="007121E9">
        <w:rPr>
          <w:rFonts w:ascii="Times New Roman" w:hAnsi="Times New Roman"/>
          <w:sz w:val="24"/>
          <w:szCs w:val="24"/>
        </w:rPr>
        <w:t>.)</w:t>
      </w:r>
    </w:p>
    <w:p w:rsidR="00640F9E" w:rsidRPr="007121E9" w:rsidRDefault="00537C8D" w:rsidP="007121E9">
      <w:pPr>
        <w:pStyle w:val="Betarp"/>
        <w:jc w:val="both"/>
        <w:rPr>
          <w:rFonts w:ascii="Times New Roman" w:hAnsi="Times New Roman"/>
          <w:sz w:val="24"/>
          <w:szCs w:val="24"/>
        </w:rPr>
      </w:pPr>
      <w:r w:rsidRPr="007121E9">
        <w:rPr>
          <w:rFonts w:ascii="Times New Roman" w:hAnsi="Times New Roman"/>
          <w:sz w:val="24"/>
          <w:szCs w:val="24"/>
        </w:rPr>
        <w:t>T</w:t>
      </w:r>
      <w:r w:rsidR="00161522" w:rsidRPr="007121E9">
        <w:rPr>
          <w:rFonts w:ascii="Times New Roman" w:hAnsi="Times New Roman"/>
          <w:sz w:val="24"/>
          <w:szCs w:val="24"/>
        </w:rPr>
        <w:t xml:space="preserve">he University has integrated its </w:t>
      </w:r>
      <w:r w:rsidR="00AC454F" w:rsidRPr="007121E9">
        <w:rPr>
          <w:rFonts w:ascii="Times New Roman" w:hAnsi="Times New Roman"/>
          <w:sz w:val="24"/>
          <w:szCs w:val="24"/>
        </w:rPr>
        <w:t xml:space="preserve">inherited </w:t>
      </w:r>
      <w:r w:rsidRPr="007121E9">
        <w:rPr>
          <w:rFonts w:ascii="Times New Roman" w:hAnsi="Times New Roman"/>
          <w:sz w:val="24"/>
          <w:szCs w:val="24"/>
        </w:rPr>
        <w:t>IT systems for Fi</w:t>
      </w:r>
      <w:r w:rsidR="00161522" w:rsidRPr="007121E9">
        <w:rPr>
          <w:rFonts w:ascii="Times New Roman" w:hAnsi="Times New Roman"/>
          <w:sz w:val="24"/>
          <w:szCs w:val="24"/>
        </w:rPr>
        <w:t>nance, HR, and Student Records</w:t>
      </w:r>
      <w:r w:rsidRPr="007121E9">
        <w:rPr>
          <w:rFonts w:ascii="Times New Roman" w:hAnsi="Times New Roman"/>
          <w:sz w:val="24"/>
          <w:szCs w:val="24"/>
        </w:rPr>
        <w:t xml:space="preserve"> and is presently </w:t>
      </w:r>
      <w:r w:rsidR="00941BE1" w:rsidRPr="007121E9">
        <w:rPr>
          <w:rFonts w:ascii="Times New Roman" w:hAnsi="Times New Roman"/>
          <w:sz w:val="24"/>
          <w:szCs w:val="24"/>
        </w:rPr>
        <w:t xml:space="preserve">converting legacy data. </w:t>
      </w:r>
      <w:r w:rsidR="00E41542" w:rsidRPr="007121E9">
        <w:rPr>
          <w:rFonts w:ascii="Times New Roman" w:hAnsi="Times New Roman"/>
          <w:sz w:val="24"/>
          <w:szCs w:val="24"/>
        </w:rPr>
        <w:t xml:space="preserve">Over the last 3 years the University has completed a programme of </w:t>
      </w:r>
      <w:r w:rsidR="00DE6E21" w:rsidRPr="007121E9">
        <w:rPr>
          <w:rFonts w:ascii="Times New Roman" w:hAnsi="Times New Roman"/>
          <w:sz w:val="24"/>
          <w:szCs w:val="24"/>
        </w:rPr>
        <w:t>Wi-Fi</w:t>
      </w:r>
      <w:r w:rsidR="00E41542" w:rsidRPr="007121E9">
        <w:rPr>
          <w:rFonts w:ascii="Times New Roman" w:hAnsi="Times New Roman"/>
          <w:sz w:val="24"/>
          <w:szCs w:val="24"/>
        </w:rPr>
        <w:t xml:space="preserve"> coverage over the main campuses.</w:t>
      </w:r>
      <w:r w:rsidRPr="007121E9">
        <w:rPr>
          <w:rFonts w:ascii="Times New Roman" w:hAnsi="Times New Roman"/>
          <w:sz w:val="24"/>
          <w:szCs w:val="24"/>
        </w:rPr>
        <w:t xml:space="preserve"> </w:t>
      </w:r>
      <w:r w:rsidR="00DE6E21" w:rsidRPr="007121E9">
        <w:rPr>
          <w:rFonts w:ascii="Times New Roman" w:hAnsi="Times New Roman"/>
          <w:sz w:val="24"/>
          <w:szCs w:val="24"/>
        </w:rPr>
        <w:t>Wi-</w:t>
      </w:r>
      <w:r w:rsidR="00B77CF0" w:rsidRPr="007121E9">
        <w:rPr>
          <w:rFonts w:ascii="Times New Roman" w:hAnsi="Times New Roman"/>
          <w:sz w:val="24"/>
          <w:szCs w:val="24"/>
        </w:rPr>
        <w:t>Fi is</w:t>
      </w:r>
      <w:r w:rsidRPr="007121E9">
        <w:rPr>
          <w:rFonts w:ascii="Times New Roman" w:hAnsi="Times New Roman"/>
          <w:sz w:val="24"/>
          <w:szCs w:val="24"/>
        </w:rPr>
        <w:t xml:space="preserve"> being extended to </w:t>
      </w:r>
      <w:r w:rsidR="00161522" w:rsidRPr="007121E9">
        <w:rPr>
          <w:rFonts w:ascii="Times New Roman" w:hAnsi="Times New Roman"/>
          <w:sz w:val="24"/>
          <w:szCs w:val="24"/>
        </w:rPr>
        <w:t xml:space="preserve">all </w:t>
      </w:r>
      <w:r w:rsidRPr="007121E9">
        <w:rPr>
          <w:rFonts w:ascii="Times New Roman" w:hAnsi="Times New Roman"/>
          <w:sz w:val="24"/>
          <w:szCs w:val="24"/>
        </w:rPr>
        <w:t>the dormitories during 2014-15.</w:t>
      </w:r>
    </w:p>
    <w:p w:rsidR="00941BE1" w:rsidRPr="007121E9" w:rsidRDefault="00941BE1" w:rsidP="007121E9">
      <w:pPr>
        <w:tabs>
          <w:tab w:val="left" w:pos="426"/>
        </w:tabs>
        <w:spacing w:line="240" w:lineRule="auto"/>
        <w:rPr>
          <w:b/>
        </w:rPr>
      </w:pPr>
    </w:p>
    <w:p w:rsidR="00D240D4" w:rsidRPr="007121E9" w:rsidRDefault="00D240D4" w:rsidP="00F37F91">
      <w:pPr>
        <w:rPr>
          <w:b/>
        </w:rPr>
      </w:pPr>
      <w:r w:rsidRPr="007121E9">
        <w:rPr>
          <w:b/>
        </w:rPr>
        <w:t xml:space="preserve">Governance </w:t>
      </w:r>
    </w:p>
    <w:p w:rsidR="0078290E" w:rsidRPr="007121E9" w:rsidRDefault="003875D3" w:rsidP="007121E9">
      <w:pPr>
        <w:tabs>
          <w:tab w:val="left" w:pos="426"/>
        </w:tabs>
        <w:spacing w:line="240" w:lineRule="auto"/>
      </w:pPr>
      <w:r w:rsidRPr="007121E9">
        <w:t>13</w:t>
      </w:r>
      <w:r w:rsidR="00435543" w:rsidRPr="007121E9">
        <w:t xml:space="preserve">. </w:t>
      </w:r>
      <w:r w:rsidR="00420E0F" w:rsidRPr="007121E9">
        <w:t>LUHS’s senior</w:t>
      </w:r>
      <w:r w:rsidR="00D240D4" w:rsidRPr="007121E9">
        <w:t xml:space="preserve"> management</w:t>
      </w:r>
      <w:r w:rsidR="00420E0F" w:rsidRPr="007121E9">
        <w:t xml:space="preserve"> bodies comprise</w:t>
      </w:r>
      <w:r w:rsidR="001C6598" w:rsidRPr="007121E9">
        <w:t xml:space="preserve"> a Council and a Senate. Membership of the governing bodies is</w:t>
      </w:r>
      <w:r w:rsidR="00D240D4" w:rsidRPr="007121E9">
        <w:t xml:space="preserve"> </w:t>
      </w:r>
      <w:r w:rsidR="001C6598" w:rsidRPr="007121E9">
        <w:t xml:space="preserve">representative </w:t>
      </w:r>
      <w:r w:rsidR="00D240D4" w:rsidRPr="007121E9">
        <w:t>of all the key areas of the University’s activ</w:t>
      </w:r>
      <w:r w:rsidR="002C378C" w:rsidRPr="007121E9">
        <w:t>ities – teaching and</w:t>
      </w:r>
      <w:r w:rsidR="00D240D4" w:rsidRPr="007121E9">
        <w:t xml:space="preserve"> research, and human and animal health care.</w:t>
      </w:r>
      <w:r w:rsidR="002C378C" w:rsidRPr="007121E9">
        <w:t xml:space="preserve"> T</w:t>
      </w:r>
      <w:r w:rsidR="00420E0F" w:rsidRPr="007121E9">
        <w:t>he Team was told that t</w:t>
      </w:r>
      <w:r w:rsidR="002C378C" w:rsidRPr="007121E9">
        <w:t>his provides cohesion across all areas of study</w:t>
      </w:r>
      <w:r w:rsidR="00D240D4" w:rsidRPr="007121E9">
        <w:t>, s</w:t>
      </w:r>
      <w:r w:rsidR="00161522" w:rsidRPr="007121E9">
        <w:t>cience, human and animal health</w:t>
      </w:r>
      <w:r w:rsidR="00D240D4" w:rsidRPr="007121E9">
        <w:t>care</w:t>
      </w:r>
      <w:r w:rsidRPr="007121E9">
        <w:t>,</w:t>
      </w:r>
      <w:r w:rsidR="00D240D4" w:rsidRPr="007121E9">
        <w:t xml:space="preserve"> as well as </w:t>
      </w:r>
      <w:r w:rsidR="002C378C" w:rsidRPr="007121E9">
        <w:t xml:space="preserve">focusing </w:t>
      </w:r>
      <w:r w:rsidR="00D240D4" w:rsidRPr="007121E9">
        <w:t xml:space="preserve">the uniqueness </w:t>
      </w:r>
      <w:r w:rsidR="002C378C" w:rsidRPr="007121E9">
        <w:t xml:space="preserve">of LUHS for the benefit of both the region and </w:t>
      </w:r>
      <w:r w:rsidR="00D240D4" w:rsidRPr="007121E9">
        <w:t>the whole country</w:t>
      </w:r>
      <w:r w:rsidR="00161522" w:rsidRPr="007121E9">
        <w:t>.</w:t>
      </w:r>
    </w:p>
    <w:p w:rsidR="003875D3" w:rsidRPr="007121E9" w:rsidRDefault="003875D3" w:rsidP="007121E9">
      <w:pPr>
        <w:tabs>
          <w:tab w:val="left" w:pos="426"/>
        </w:tabs>
        <w:spacing w:line="240" w:lineRule="auto"/>
      </w:pPr>
    </w:p>
    <w:p w:rsidR="00435543" w:rsidRPr="007121E9" w:rsidRDefault="003875D3" w:rsidP="007121E9">
      <w:pPr>
        <w:tabs>
          <w:tab w:val="left" w:pos="426"/>
        </w:tabs>
        <w:spacing w:line="240" w:lineRule="auto"/>
      </w:pPr>
      <w:r w:rsidRPr="007121E9">
        <w:t>14.</w:t>
      </w:r>
      <w:r w:rsidR="007A6CF6" w:rsidRPr="007121E9">
        <w:t xml:space="preserve"> </w:t>
      </w:r>
      <w:r w:rsidR="00711833" w:rsidRPr="007121E9">
        <w:t xml:space="preserve">The Council is the primary management body of the University. </w:t>
      </w:r>
      <w:r w:rsidR="00D240D4" w:rsidRPr="007121E9">
        <w:t>The Council consists of 11 members: one member is appointed</w:t>
      </w:r>
      <w:r w:rsidR="006D3B91" w:rsidRPr="007121E9">
        <w:t xml:space="preserve"> by the Students’ Representative Office</w:t>
      </w:r>
      <w:r w:rsidR="00D240D4" w:rsidRPr="007121E9">
        <w:t xml:space="preserve">, five members (at least two from each of the University’s </w:t>
      </w:r>
      <w:r w:rsidR="007901B2" w:rsidRPr="007121E9">
        <w:t xml:space="preserve">two </w:t>
      </w:r>
      <w:r w:rsidR="00D240D4" w:rsidRPr="007121E9">
        <w:t xml:space="preserve">academies) are elected by the representatives of the teaching staff and researchers employed at the University, </w:t>
      </w:r>
      <w:r w:rsidR="007901B2" w:rsidRPr="007121E9">
        <w:t xml:space="preserve">and </w:t>
      </w:r>
      <w:r w:rsidR="00D240D4" w:rsidRPr="007121E9">
        <w:t>five members are selected from the candidates outside the University</w:t>
      </w:r>
      <w:r w:rsidR="007901B2" w:rsidRPr="007121E9">
        <w:t>.</w:t>
      </w:r>
      <w:r w:rsidR="00D240D4" w:rsidRPr="007121E9">
        <w:t xml:space="preserve"> </w:t>
      </w:r>
    </w:p>
    <w:p w:rsidR="007901B2" w:rsidRPr="007121E9" w:rsidRDefault="007901B2" w:rsidP="007121E9">
      <w:pPr>
        <w:tabs>
          <w:tab w:val="left" w:pos="426"/>
        </w:tabs>
        <w:spacing w:line="240" w:lineRule="auto"/>
      </w:pPr>
    </w:p>
    <w:p w:rsidR="007901B2" w:rsidRPr="007121E9" w:rsidRDefault="003875D3" w:rsidP="007121E9">
      <w:pPr>
        <w:tabs>
          <w:tab w:val="left" w:pos="426"/>
        </w:tabs>
        <w:spacing w:line="240" w:lineRule="auto"/>
      </w:pPr>
      <w:r w:rsidRPr="007121E9">
        <w:t>15</w:t>
      </w:r>
      <w:r w:rsidR="00435543" w:rsidRPr="007121E9">
        <w:t>.</w:t>
      </w:r>
      <w:r w:rsidR="00435543" w:rsidRPr="007121E9">
        <w:rPr>
          <w:b/>
        </w:rPr>
        <w:t xml:space="preserve"> </w:t>
      </w:r>
      <w:r w:rsidR="00D240D4" w:rsidRPr="007121E9">
        <w:t xml:space="preserve">The Senate consists of 49 members. The Rector and the chancellors are </w:t>
      </w:r>
      <w:r w:rsidR="00D240D4" w:rsidRPr="007121E9">
        <w:rPr>
          <w:i/>
        </w:rPr>
        <w:t>ex officio</w:t>
      </w:r>
      <w:r w:rsidR="00D240D4" w:rsidRPr="007121E9">
        <w:t xml:space="preserve"> members of the </w:t>
      </w:r>
      <w:r w:rsidR="007901B2" w:rsidRPr="007121E9">
        <w:t>Senate</w:t>
      </w:r>
      <w:r w:rsidR="0017379A" w:rsidRPr="007121E9">
        <w:t xml:space="preserve">. Ten members are appointed by the </w:t>
      </w:r>
      <w:r w:rsidR="0044701C" w:rsidRPr="007121E9">
        <w:t>Students’ Representative Office</w:t>
      </w:r>
      <w:r w:rsidR="0017379A" w:rsidRPr="007121E9">
        <w:t xml:space="preserve">. </w:t>
      </w:r>
      <w:r w:rsidR="00D240D4" w:rsidRPr="007121E9">
        <w:t>Elected members of the Senate (36) are elected in accordance with the principle of parity from</w:t>
      </w:r>
      <w:r w:rsidR="0017379A" w:rsidRPr="007121E9">
        <w:t xml:space="preserve"> amongst</w:t>
      </w:r>
      <w:r w:rsidR="00D240D4" w:rsidRPr="007121E9">
        <w:t xml:space="preserve"> the emplo</w:t>
      </w:r>
      <w:r w:rsidR="0017379A" w:rsidRPr="007121E9">
        <w:t>yees whose principal activities are</w:t>
      </w:r>
      <w:r w:rsidR="00D240D4" w:rsidRPr="007121E9">
        <w:t xml:space="preserve"> teaching, research, and human or animal health care.</w:t>
      </w:r>
      <w:r w:rsidR="007901B2" w:rsidRPr="007121E9">
        <w:t xml:space="preserve"> </w:t>
      </w:r>
      <w:r w:rsidR="00E46590" w:rsidRPr="007121E9">
        <w:t xml:space="preserve">The Senate is the body responsible for the management of the academic affairs of the University. </w:t>
      </w:r>
      <w:r w:rsidR="00B0661C" w:rsidRPr="007121E9">
        <w:t>The University Senate approves the regulations of all University’s structural subdivision</w:t>
      </w:r>
      <w:r w:rsidR="0017379A" w:rsidRPr="007121E9">
        <w:t>s, including the c</w:t>
      </w:r>
      <w:r w:rsidR="00B0661C" w:rsidRPr="007121E9">
        <w:t>linical departments.</w:t>
      </w:r>
    </w:p>
    <w:p w:rsidR="007901B2" w:rsidRPr="007121E9" w:rsidRDefault="007901B2" w:rsidP="007121E9">
      <w:pPr>
        <w:tabs>
          <w:tab w:val="left" w:pos="426"/>
        </w:tabs>
        <w:spacing w:line="240" w:lineRule="auto"/>
      </w:pPr>
    </w:p>
    <w:p w:rsidR="00DE3D8C" w:rsidRPr="007121E9" w:rsidRDefault="00B0661C" w:rsidP="007121E9">
      <w:pPr>
        <w:pStyle w:val="Betarp"/>
        <w:jc w:val="both"/>
        <w:rPr>
          <w:rFonts w:ascii="Times New Roman" w:hAnsi="Times New Roman"/>
          <w:sz w:val="24"/>
          <w:szCs w:val="24"/>
        </w:rPr>
      </w:pPr>
      <w:r w:rsidRPr="007121E9">
        <w:rPr>
          <w:rFonts w:ascii="Times New Roman" w:hAnsi="Times New Roman"/>
          <w:sz w:val="24"/>
          <w:szCs w:val="24"/>
        </w:rPr>
        <w:t xml:space="preserve"> </w:t>
      </w:r>
      <w:r w:rsidR="0017379A" w:rsidRPr="007121E9">
        <w:rPr>
          <w:rFonts w:ascii="Times New Roman" w:hAnsi="Times New Roman"/>
          <w:sz w:val="24"/>
          <w:szCs w:val="24"/>
        </w:rPr>
        <w:t>16</w:t>
      </w:r>
      <w:r w:rsidR="003875D3" w:rsidRPr="007121E9">
        <w:rPr>
          <w:rFonts w:ascii="Times New Roman" w:hAnsi="Times New Roman"/>
          <w:sz w:val="24"/>
          <w:szCs w:val="24"/>
        </w:rPr>
        <w:t>. The Rector is the Head of the institution and is responsible for all aspects of the University’s management and performance; the Rector is elected and appointed by the Council</w:t>
      </w:r>
      <w:r w:rsidR="00484CE3" w:rsidRPr="007121E9">
        <w:rPr>
          <w:rFonts w:ascii="Times New Roman" w:hAnsi="Times New Roman"/>
          <w:sz w:val="24"/>
          <w:szCs w:val="24"/>
        </w:rPr>
        <w:t xml:space="preserve"> for 5 years, renewable for a maximum second term. </w:t>
      </w:r>
      <w:r w:rsidR="003875D3" w:rsidRPr="007121E9">
        <w:rPr>
          <w:rFonts w:ascii="Times New Roman" w:hAnsi="Times New Roman"/>
          <w:sz w:val="24"/>
          <w:szCs w:val="24"/>
        </w:rPr>
        <w:t xml:space="preserve">The Rector is supported by four Vice-Rectors, each </w:t>
      </w:r>
      <w:r w:rsidR="003875D3" w:rsidRPr="007121E9">
        <w:rPr>
          <w:rFonts w:ascii="Times New Roman" w:hAnsi="Times New Roman"/>
          <w:sz w:val="24"/>
          <w:szCs w:val="24"/>
        </w:rPr>
        <w:lastRenderedPageBreak/>
        <w:t>responsible for Studies, Research, Veterinary Medicine and Clinical Medicine respectively.</w:t>
      </w:r>
      <w:r w:rsidR="00441E4F" w:rsidRPr="007121E9">
        <w:rPr>
          <w:rFonts w:ascii="Times New Roman" w:hAnsi="Times New Roman"/>
          <w:sz w:val="24"/>
          <w:szCs w:val="24"/>
        </w:rPr>
        <w:t xml:space="preserve"> The Rector is support</w:t>
      </w:r>
      <w:r w:rsidR="003875D3" w:rsidRPr="007121E9">
        <w:rPr>
          <w:rFonts w:ascii="Times New Roman" w:hAnsi="Times New Roman"/>
          <w:sz w:val="24"/>
          <w:szCs w:val="24"/>
        </w:rPr>
        <w:t xml:space="preserve">ed </w:t>
      </w:r>
      <w:r w:rsidR="00441E4F" w:rsidRPr="007121E9">
        <w:rPr>
          <w:rFonts w:ascii="Times New Roman" w:hAnsi="Times New Roman"/>
          <w:sz w:val="24"/>
          <w:szCs w:val="24"/>
        </w:rPr>
        <w:t xml:space="preserve">by </w:t>
      </w:r>
      <w:r w:rsidR="0017379A" w:rsidRPr="007121E9">
        <w:rPr>
          <w:rFonts w:ascii="Times New Roman" w:hAnsi="Times New Roman"/>
          <w:sz w:val="24"/>
          <w:szCs w:val="24"/>
        </w:rPr>
        <w:t>an advisory group</w:t>
      </w:r>
      <w:r w:rsidR="00484CE3" w:rsidRPr="007121E9">
        <w:rPr>
          <w:rFonts w:ascii="Times New Roman" w:hAnsi="Times New Roman"/>
          <w:sz w:val="24"/>
          <w:szCs w:val="24"/>
        </w:rPr>
        <w:t>,</w:t>
      </w:r>
      <w:r w:rsidR="0017379A" w:rsidRPr="007121E9">
        <w:rPr>
          <w:rFonts w:ascii="Times New Roman" w:hAnsi="Times New Roman"/>
          <w:sz w:val="24"/>
          <w:szCs w:val="24"/>
        </w:rPr>
        <w:t xml:space="preserve"> the Rectorate, which comprises 29 </w:t>
      </w:r>
      <w:r w:rsidR="00484CE3" w:rsidRPr="007121E9">
        <w:rPr>
          <w:rFonts w:ascii="Times New Roman" w:hAnsi="Times New Roman"/>
          <w:sz w:val="24"/>
          <w:szCs w:val="24"/>
        </w:rPr>
        <w:t>members,</w:t>
      </w:r>
      <w:r w:rsidR="0017379A" w:rsidRPr="007121E9">
        <w:rPr>
          <w:rFonts w:ascii="Times New Roman" w:hAnsi="Times New Roman"/>
          <w:sz w:val="24"/>
          <w:szCs w:val="24"/>
        </w:rPr>
        <w:t xml:space="preserve"> including two student </w:t>
      </w:r>
      <w:r w:rsidR="00484CE3" w:rsidRPr="007121E9">
        <w:rPr>
          <w:rFonts w:ascii="Times New Roman" w:hAnsi="Times New Roman"/>
          <w:sz w:val="24"/>
          <w:szCs w:val="24"/>
        </w:rPr>
        <w:t>members</w:t>
      </w:r>
      <w:r w:rsidR="0017379A" w:rsidRPr="007121E9">
        <w:rPr>
          <w:rFonts w:ascii="Times New Roman" w:hAnsi="Times New Roman"/>
          <w:sz w:val="24"/>
          <w:szCs w:val="24"/>
        </w:rPr>
        <w:t>.</w:t>
      </w:r>
      <w:r w:rsidR="003875D3" w:rsidRPr="007121E9">
        <w:rPr>
          <w:rFonts w:ascii="Times New Roman" w:hAnsi="Times New Roman"/>
          <w:sz w:val="24"/>
          <w:szCs w:val="24"/>
        </w:rPr>
        <w:t xml:space="preserve"> The Rectorate consists of th</w:t>
      </w:r>
      <w:r w:rsidR="00441E4F" w:rsidRPr="007121E9">
        <w:rPr>
          <w:rFonts w:ascii="Times New Roman" w:hAnsi="Times New Roman"/>
          <w:sz w:val="24"/>
          <w:szCs w:val="24"/>
        </w:rPr>
        <w:t>e Rector, the two Academy C</w:t>
      </w:r>
      <w:r w:rsidR="00484CE3" w:rsidRPr="007121E9">
        <w:rPr>
          <w:rFonts w:ascii="Times New Roman" w:hAnsi="Times New Roman"/>
          <w:sz w:val="24"/>
          <w:szCs w:val="24"/>
        </w:rPr>
        <w:t xml:space="preserve">hancellors, </w:t>
      </w:r>
      <w:r w:rsidR="00441E4F" w:rsidRPr="007121E9">
        <w:rPr>
          <w:rFonts w:ascii="Times New Roman" w:hAnsi="Times New Roman"/>
          <w:sz w:val="24"/>
          <w:szCs w:val="24"/>
        </w:rPr>
        <w:t xml:space="preserve">and the </w:t>
      </w:r>
      <w:r w:rsidR="00484CE3" w:rsidRPr="007121E9">
        <w:rPr>
          <w:rFonts w:ascii="Times New Roman" w:hAnsi="Times New Roman"/>
          <w:sz w:val="24"/>
          <w:szCs w:val="24"/>
        </w:rPr>
        <w:t>Vice-Rectors, Deans of Faculties, Directors of Research I</w:t>
      </w:r>
      <w:r w:rsidR="003875D3" w:rsidRPr="007121E9">
        <w:rPr>
          <w:rFonts w:ascii="Times New Roman" w:hAnsi="Times New Roman"/>
          <w:sz w:val="24"/>
          <w:szCs w:val="24"/>
        </w:rPr>
        <w:t>nstitutes and two members delegated by the Student Representative Office</w:t>
      </w:r>
      <w:r w:rsidR="00484CE3" w:rsidRPr="007121E9">
        <w:rPr>
          <w:rFonts w:ascii="Times New Roman" w:hAnsi="Times New Roman"/>
          <w:sz w:val="24"/>
          <w:szCs w:val="24"/>
        </w:rPr>
        <w:t>.</w:t>
      </w:r>
    </w:p>
    <w:p w:rsidR="00DE3D8C" w:rsidRPr="007121E9" w:rsidRDefault="00DE3D8C" w:rsidP="007121E9">
      <w:pPr>
        <w:tabs>
          <w:tab w:val="left" w:pos="426"/>
        </w:tabs>
        <w:spacing w:line="240" w:lineRule="auto"/>
      </w:pPr>
    </w:p>
    <w:p w:rsidR="006D3B91" w:rsidRPr="007121E9" w:rsidRDefault="00441E4F" w:rsidP="007121E9">
      <w:pPr>
        <w:tabs>
          <w:tab w:val="left" w:pos="426"/>
        </w:tabs>
        <w:spacing w:line="240" w:lineRule="auto"/>
      </w:pPr>
      <w:r w:rsidRPr="007121E9">
        <w:t xml:space="preserve">17. Students are represented on all the key bodies. </w:t>
      </w:r>
      <w:r w:rsidR="006D3B91" w:rsidRPr="007121E9">
        <w:t xml:space="preserve">The Student </w:t>
      </w:r>
      <w:r w:rsidR="0044701C" w:rsidRPr="007121E9">
        <w:t>Representative</w:t>
      </w:r>
      <w:r w:rsidR="006D3B91" w:rsidRPr="007121E9">
        <w:t xml:space="preserve"> Office </w:t>
      </w:r>
      <w:r w:rsidR="00AD09CE" w:rsidRPr="007121E9">
        <w:t>appoints one member of the Coun</w:t>
      </w:r>
      <w:r w:rsidR="00161522" w:rsidRPr="007121E9">
        <w:t>cil, ten members of the Senate,</w:t>
      </w:r>
      <w:r w:rsidR="0044701C" w:rsidRPr="007121E9">
        <w:t xml:space="preserve"> two members of the Rectorate and 20% of the members</w:t>
      </w:r>
      <w:r w:rsidR="005C60CE" w:rsidRPr="007121E9">
        <w:t xml:space="preserve"> of </w:t>
      </w:r>
      <w:r w:rsidR="00AC454F" w:rsidRPr="007121E9">
        <w:t xml:space="preserve">each of the </w:t>
      </w:r>
      <w:r w:rsidR="005C60CE" w:rsidRPr="007121E9">
        <w:t>Faculty Councils</w:t>
      </w:r>
      <w:r w:rsidRPr="007121E9">
        <w:t>.</w:t>
      </w:r>
    </w:p>
    <w:p w:rsidR="00435543" w:rsidRPr="007121E9" w:rsidRDefault="00435543" w:rsidP="007121E9">
      <w:pPr>
        <w:tabs>
          <w:tab w:val="left" w:pos="426"/>
        </w:tabs>
        <w:spacing w:line="240" w:lineRule="auto"/>
        <w:rPr>
          <w:b/>
        </w:rPr>
      </w:pPr>
    </w:p>
    <w:p w:rsidR="00D240D4" w:rsidRPr="007121E9" w:rsidRDefault="00955DDB" w:rsidP="007121E9">
      <w:pPr>
        <w:tabs>
          <w:tab w:val="left" w:pos="426"/>
        </w:tabs>
        <w:spacing w:line="240" w:lineRule="auto"/>
      </w:pPr>
      <w:r w:rsidRPr="007121E9">
        <w:t>1</w:t>
      </w:r>
      <w:r w:rsidR="00441E4F" w:rsidRPr="007121E9">
        <w:t>8</w:t>
      </w:r>
      <w:r w:rsidR="00435543" w:rsidRPr="007121E9">
        <w:rPr>
          <w:b/>
        </w:rPr>
        <w:t xml:space="preserve">. </w:t>
      </w:r>
      <w:r w:rsidR="0044701C" w:rsidRPr="007121E9">
        <w:t xml:space="preserve">The </w:t>
      </w:r>
      <w:r w:rsidR="009900BB" w:rsidRPr="007121E9">
        <w:t>University</w:t>
      </w:r>
      <w:r w:rsidR="009E73C9" w:rsidRPr="007121E9">
        <w:t xml:space="preserve"> is jointly</w:t>
      </w:r>
      <w:r w:rsidR="0044701C" w:rsidRPr="007121E9">
        <w:t xml:space="preserve"> involved </w:t>
      </w:r>
      <w:r w:rsidR="009E73C9" w:rsidRPr="007121E9">
        <w:t xml:space="preserve">with </w:t>
      </w:r>
      <w:r w:rsidR="009900BB" w:rsidRPr="007121E9">
        <w:t xml:space="preserve">the Minister of Health </w:t>
      </w:r>
      <w:r w:rsidR="009E73C9" w:rsidRPr="007121E9">
        <w:t>in</w:t>
      </w:r>
      <w:r w:rsidR="0044701C" w:rsidRPr="007121E9">
        <w:t xml:space="preserve"> the appointment </w:t>
      </w:r>
      <w:r w:rsidR="00D240D4" w:rsidRPr="007121E9">
        <w:t>of the hea</w:t>
      </w:r>
      <w:r w:rsidR="009900BB" w:rsidRPr="007121E9">
        <w:t>d of t</w:t>
      </w:r>
      <w:r w:rsidR="009E73C9" w:rsidRPr="007121E9">
        <w:t xml:space="preserve">he University’s Hospital </w:t>
      </w:r>
      <w:r w:rsidR="009900BB" w:rsidRPr="007121E9">
        <w:t>(Director General of Kaunas Clinics)</w:t>
      </w:r>
      <w:r w:rsidR="009E73C9" w:rsidRPr="007121E9">
        <w:t>.</w:t>
      </w:r>
      <w:r w:rsidR="009900BB" w:rsidRPr="007121E9">
        <w:t xml:space="preserve"> </w:t>
      </w:r>
      <w:r w:rsidR="00D240D4" w:rsidRPr="007121E9">
        <w:t>The Director General of Kaunas Clinics is the Vice-Rector of the University for Clinical Medicine</w:t>
      </w:r>
      <w:r w:rsidR="009900BB" w:rsidRPr="007121E9">
        <w:t>.</w:t>
      </w:r>
      <w:r w:rsidR="00B0661C" w:rsidRPr="007121E9">
        <w:t xml:space="preserve"> </w:t>
      </w:r>
      <w:r w:rsidR="009E73C9" w:rsidRPr="007121E9">
        <w:t>The Clinical D</w:t>
      </w:r>
      <w:r w:rsidR="00D240D4" w:rsidRPr="007121E9">
        <w:t>epartment of the U</w:t>
      </w:r>
      <w:r w:rsidR="00AC454F" w:rsidRPr="007121E9">
        <w:t xml:space="preserve">niversity Hospital is a </w:t>
      </w:r>
      <w:r w:rsidR="001A0543" w:rsidRPr="007121E9">
        <w:t>joint structural</w:t>
      </w:r>
      <w:r w:rsidR="00D240D4" w:rsidRPr="007121E9">
        <w:t xml:space="preserve"> unit of the University and </w:t>
      </w:r>
      <w:r w:rsidR="009E73C9" w:rsidRPr="007121E9">
        <w:t xml:space="preserve">of </w:t>
      </w:r>
      <w:r w:rsidR="00D240D4" w:rsidRPr="007121E9">
        <w:t xml:space="preserve">Kaunas Clinics which conducts studies, research and provides healthcare services. </w:t>
      </w:r>
    </w:p>
    <w:p w:rsidR="00F25FF7" w:rsidRPr="007121E9" w:rsidRDefault="00F25FF7" w:rsidP="007121E9">
      <w:pPr>
        <w:pStyle w:val="Antrat1"/>
        <w:jc w:val="both"/>
        <w:rPr>
          <w:sz w:val="24"/>
        </w:rPr>
      </w:pPr>
    </w:p>
    <w:p w:rsidR="00D42798" w:rsidRPr="007121E9" w:rsidRDefault="00D42798" w:rsidP="00F37F91">
      <w:pPr>
        <w:rPr>
          <w:b/>
        </w:rPr>
      </w:pPr>
      <w:bookmarkStart w:id="6" w:name="_Toc384991156"/>
      <w:bookmarkStart w:id="7" w:name="_Toc385580727"/>
      <w:r w:rsidRPr="007121E9">
        <w:rPr>
          <w:b/>
        </w:rPr>
        <w:t>Purpose</w:t>
      </w:r>
      <w:r w:rsidR="00896326" w:rsidRPr="007121E9">
        <w:rPr>
          <w:b/>
        </w:rPr>
        <w:t xml:space="preserve"> of the University</w:t>
      </w:r>
      <w:bookmarkEnd w:id="6"/>
      <w:bookmarkEnd w:id="7"/>
    </w:p>
    <w:p w:rsidR="00BD7814" w:rsidRPr="007121E9" w:rsidRDefault="009E73C9" w:rsidP="007121E9">
      <w:pPr>
        <w:pStyle w:val="Betarp"/>
        <w:jc w:val="both"/>
        <w:rPr>
          <w:rFonts w:ascii="Times New Roman" w:hAnsi="Times New Roman"/>
          <w:sz w:val="24"/>
          <w:szCs w:val="24"/>
        </w:rPr>
      </w:pPr>
      <w:r w:rsidRPr="007121E9">
        <w:rPr>
          <w:rFonts w:ascii="Times New Roman" w:hAnsi="Times New Roman"/>
          <w:sz w:val="24"/>
          <w:szCs w:val="24"/>
        </w:rPr>
        <w:t>19</w:t>
      </w:r>
      <w:r w:rsidR="00955DDB" w:rsidRPr="007121E9">
        <w:rPr>
          <w:rFonts w:ascii="Times New Roman" w:hAnsi="Times New Roman"/>
          <w:sz w:val="24"/>
          <w:szCs w:val="24"/>
        </w:rPr>
        <w:t xml:space="preserve">. </w:t>
      </w:r>
      <w:r w:rsidR="00D016AB" w:rsidRPr="007121E9">
        <w:rPr>
          <w:rFonts w:ascii="Times New Roman" w:hAnsi="Times New Roman"/>
          <w:sz w:val="24"/>
          <w:szCs w:val="24"/>
        </w:rPr>
        <w:t>The mission and role of the University is extensively defined in its Charter as follows:</w:t>
      </w:r>
    </w:p>
    <w:p w:rsidR="00D016AB" w:rsidRPr="007121E9" w:rsidRDefault="00D016AB" w:rsidP="007121E9">
      <w:pPr>
        <w:pStyle w:val="Betarp"/>
        <w:numPr>
          <w:ilvl w:val="0"/>
          <w:numId w:val="22"/>
        </w:numPr>
        <w:jc w:val="both"/>
        <w:rPr>
          <w:rFonts w:ascii="Times New Roman" w:hAnsi="Times New Roman"/>
          <w:i/>
          <w:sz w:val="24"/>
          <w:szCs w:val="24"/>
        </w:rPr>
      </w:pPr>
      <w:r w:rsidRPr="007121E9">
        <w:rPr>
          <w:rFonts w:ascii="Times New Roman" w:hAnsi="Times New Roman"/>
          <w:i/>
          <w:sz w:val="24"/>
          <w:szCs w:val="24"/>
        </w:rPr>
        <w:t>to create, collect, organize and disseminate scientific knowledge and latest achievements of science and research, to teach and nurture creative, honest, proactive, well-educated, independent and entrepreneurial personalities, to cherish democracy, prosperity and develop a healthy and educated society, and in these activities to promote economic and cultural prosperity of the country, competitiveness of economic activities, social cohesion regardless of the gender, race, political or religious beliefs, nationality and citizenship of the staff, students and listeners.</w:t>
      </w:r>
    </w:p>
    <w:p w:rsidR="00D016AB" w:rsidRPr="007121E9" w:rsidRDefault="00D016AB" w:rsidP="007121E9">
      <w:pPr>
        <w:pStyle w:val="Betarp"/>
        <w:jc w:val="both"/>
        <w:rPr>
          <w:rFonts w:ascii="Times New Roman" w:hAnsi="Times New Roman"/>
          <w:sz w:val="24"/>
          <w:szCs w:val="24"/>
        </w:rPr>
      </w:pPr>
    </w:p>
    <w:p w:rsidR="00D016AB" w:rsidRPr="007121E9" w:rsidRDefault="00BD7814" w:rsidP="007121E9">
      <w:pPr>
        <w:pStyle w:val="Betarp"/>
        <w:jc w:val="both"/>
        <w:rPr>
          <w:rFonts w:ascii="Times New Roman" w:hAnsi="Times New Roman"/>
          <w:sz w:val="24"/>
          <w:szCs w:val="24"/>
        </w:rPr>
      </w:pPr>
      <w:r w:rsidRPr="007121E9">
        <w:rPr>
          <w:rFonts w:ascii="Times New Roman" w:hAnsi="Times New Roman"/>
          <w:sz w:val="24"/>
          <w:szCs w:val="24"/>
        </w:rPr>
        <w:t>The o</w:t>
      </w:r>
      <w:r w:rsidR="00D016AB" w:rsidRPr="007121E9">
        <w:rPr>
          <w:rFonts w:ascii="Times New Roman" w:hAnsi="Times New Roman"/>
          <w:sz w:val="24"/>
          <w:szCs w:val="24"/>
        </w:rPr>
        <w:t>bjectives of the University</w:t>
      </w:r>
      <w:r w:rsidRPr="007121E9">
        <w:rPr>
          <w:rFonts w:ascii="Times New Roman" w:hAnsi="Times New Roman"/>
          <w:sz w:val="24"/>
          <w:szCs w:val="24"/>
        </w:rPr>
        <w:t xml:space="preserve"> are</w:t>
      </w:r>
      <w:r w:rsidR="00D016AB" w:rsidRPr="007121E9">
        <w:rPr>
          <w:rFonts w:ascii="Times New Roman" w:hAnsi="Times New Roman"/>
          <w:sz w:val="24"/>
          <w:szCs w:val="24"/>
        </w:rPr>
        <w:t xml:space="preserve">: </w:t>
      </w:r>
    </w:p>
    <w:p w:rsidR="00D016AB" w:rsidRPr="007121E9" w:rsidRDefault="00D016AB" w:rsidP="007121E9">
      <w:pPr>
        <w:pStyle w:val="Betarp"/>
        <w:numPr>
          <w:ilvl w:val="0"/>
          <w:numId w:val="11"/>
        </w:numPr>
        <w:jc w:val="both"/>
        <w:rPr>
          <w:rFonts w:ascii="Times New Roman" w:hAnsi="Times New Roman"/>
          <w:i/>
          <w:sz w:val="24"/>
          <w:szCs w:val="24"/>
        </w:rPr>
      </w:pPr>
      <w:r w:rsidRPr="007121E9">
        <w:rPr>
          <w:rFonts w:ascii="Times New Roman" w:hAnsi="Times New Roman"/>
          <w:i/>
          <w:sz w:val="24"/>
          <w:szCs w:val="24"/>
        </w:rPr>
        <w:t>to deliver studies that provide the higher university education based on scientific research, the current level of modern knowledge and technologies, higher education qualification, to develop fully educated, ethically responsible, creative and entrepreneurial personalities;</w:t>
      </w:r>
    </w:p>
    <w:p w:rsidR="00D016AB" w:rsidRPr="007121E9" w:rsidRDefault="00D016AB" w:rsidP="007121E9">
      <w:pPr>
        <w:pStyle w:val="Betarp"/>
        <w:numPr>
          <w:ilvl w:val="0"/>
          <w:numId w:val="11"/>
        </w:numPr>
        <w:jc w:val="both"/>
        <w:rPr>
          <w:rFonts w:ascii="Times New Roman" w:hAnsi="Times New Roman"/>
          <w:i/>
          <w:sz w:val="24"/>
          <w:szCs w:val="24"/>
        </w:rPr>
      </w:pPr>
      <w:r w:rsidRPr="007121E9">
        <w:rPr>
          <w:rFonts w:ascii="Times New Roman" w:hAnsi="Times New Roman"/>
          <w:i/>
          <w:sz w:val="24"/>
          <w:szCs w:val="24"/>
        </w:rPr>
        <w:t>harmoniously development scientific cognition of different areas of knowledge, to conduct high-level research and experimental (social, cultural) development, to train scientists, to carry out a broad range of practical activities, and to co-operate with domestic and foreign partners in research and other areas;</w:t>
      </w:r>
    </w:p>
    <w:p w:rsidR="00D016AB" w:rsidRPr="007121E9" w:rsidRDefault="00D016AB" w:rsidP="007121E9">
      <w:pPr>
        <w:pStyle w:val="Betarp"/>
        <w:numPr>
          <w:ilvl w:val="0"/>
          <w:numId w:val="11"/>
        </w:numPr>
        <w:jc w:val="both"/>
        <w:rPr>
          <w:rFonts w:ascii="Times New Roman" w:hAnsi="Times New Roman"/>
          <w:i/>
          <w:sz w:val="24"/>
          <w:szCs w:val="24"/>
        </w:rPr>
      </w:pPr>
      <w:r w:rsidRPr="007121E9">
        <w:rPr>
          <w:rFonts w:ascii="Times New Roman" w:hAnsi="Times New Roman"/>
          <w:i/>
          <w:sz w:val="24"/>
          <w:szCs w:val="24"/>
        </w:rPr>
        <w:t>in collaboration with partners of the public and economy, to promote the regional development and development of the whole country through scientific, educational, artistic and other cultural activities;</w:t>
      </w:r>
    </w:p>
    <w:p w:rsidR="00D016AB" w:rsidRPr="007121E9" w:rsidRDefault="00D016AB" w:rsidP="007121E9">
      <w:pPr>
        <w:pStyle w:val="Betarp"/>
        <w:numPr>
          <w:ilvl w:val="0"/>
          <w:numId w:val="11"/>
        </w:numPr>
        <w:jc w:val="both"/>
        <w:rPr>
          <w:rFonts w:ascii="Times New Roman" w:hAnsi="Times New Roman"/>
          <w:i/>
          <w:sz w:val="24"/>
          <w:szCs w:val="24"/>
        </w:rPr>
      </w:pPr>
      <w:r w:rsidRPr="007121E9">
        <w:rPr>
          <w:rFonts w:ascii="Times New Roman" w:hAnsi="Times New Roman"/>
          <w:i/>
          <w:sz w:val="24"/>
          <w:szCs w:val="24"/>
        </w:rPr>
        <w:t xml:space="preserve">to develop the society receptive of education, science, art and culture, able of effectively using science and competing in the market of high-level technology, products and services. </w:t>
      </w:r>
    </w:p>
    <w:p w:rsidR="00D016AB" w:rsidRPr="007121E9" w:rsidRDefault="00D016AB" w:rsidP="007121E9">
      <w:pPr>
        <w:pStyle w:val="Betarp"/>
        <w:jc w:val="both"/>
        <w:rPr>
          <w:rFonts w:ascii="Times New Roman" w:hAnsi="Times New Roman"/>
          <w:sz w:val="24"/>
          <w:szCs w:val="24"/>
        </w:rPr>
      </w:pPr>
    </w:p>
    <w:p w:rsidR="00D016AB" w:rsidRPr="007121E9" w:rsidRDefault="00D016AB" w:rsidP="007121E9">
      <w:pPr>
        <w:pStyle w:val="Betarp"/>
        <w:jc w:val="both"/>
        <w:rPr>
          <w:rFonts w:ascii="Times New Roman" w:hAnsi="Times New Roman"/>
          <w:sz w:val="24"/>
          <w:szCs w:val="24"/>
        </w:rPr>
      </w:pPr>
      <w:r w:rsidRPr="007121E9">
        <w:rPr>
          <w:rFonts w:ascii="Times New Roman" w:hAnsi="Times New Roman"/>
          <w:sz w:val="24"/>
          <w:szCs w:val="24"/>
        </w:rPr>
        <w:t>The key tasks of the University</w:t>
      </w:r>
      <w:r w:rsidR="00FE619B" w:rsidRPr="007121E9">
        <w:rPr>
          <w:rFonts w:ascii="Times New Roman" w:hAnsi="Times New Roman"/>
          <w:sz w:val="24"/>
          <w:szCs w:val="24"/>
        </w:rPr>
        <w:t xml:space="preserve"> are defined as</w:t>
      </w:r>
      <w:r w:rsidRPr="007121E9">
        <w:rPr>
          <w:rFonts w:ascii="Times New Roman" w:hAnsi="Times New Roman"/>
          <w:sz w:val="24"/>
          <w:szCs w:val="24"/>
        </w:rPr>
        <w:t xml:space="preserve">: </w:t>
      </w:r>
    </w:p>
    <w:p w:rsidR="00D016AB" w:rsidRPr="007121E9" w:rsidRDefault="00D016AB" w:rsidP="007121E9">
      <w:pPr>
        <w:pStyle w:val="Betarp"/>
        <w:numPr>
          <w:ilvl w:val="0"/>
          <w:numId w:val="12"/>
        </w:numPr>
        <w:jc w:val="both"/>
        <w:rPr>
          <w:rFonts w:ascii="Times New Roman" w:hAnsi="Times New Roman"/>
          <w:i/>
          <w:sz w:val="24"/>
          <w:szCs w:val="24"/>
          <w:lang w:val="en-GB"/>
        </w:rPr>
      </w:pPr>
      <w:r w:rsidRPr="007121E9">
        <w:rPr>
          <w:rFonts w:ascii="Times New Roman" w:hAnsi="Times New Roman"/>
          <w:i/>
          <w:sz w:val="24"/>
          <w:szCs w:val="24"/>
          <w:lang w:val="en-GB"/>
        </w:rPr>
        <w:t xml:space="preserve">training </w:t>
      </w:r>
      <w:r w:rsidR="000A50C7" w:rsidRPr="007121E9">
        <w:rPr>
          <w:rFonts w:ascii="Times New Roman" w:hAnsi="Times New Roman"/>
          <w:i/>
          <w:sz w:val="24"/>
          <w:szCs w:val="24"/>
          <w:lang w:val="en-GB"/>
        </w:rPr>
        <w:t>professionals</w:t>
      </w:r>
      <w:r w:rsidRPr="007121E9">
        <w:rPr>
          <w:rFonts w:ascii="Times New Roman" w:hAnsi="Times New Roman"/>
          <w:i/>
          <w:sz w:val="24"/>
          <w:szCs w:val="24"/>
          <w:lang w:val="en-GB"/>
        </w:rPr>
        <w:t xml:space="preserve"> and scientists of biomedicine and other areas;</w:t>
      </w:r>
    </w:p>
    <w:p w:rsidR="00D016AB" w:rsidRPr="007121E9" w:rsidRDefault="00D016AB" w:rsidP="007121E9">
      <w:pPr>
        <w:pStyle w:val="Betarp"/>
        <w:numPr>
          <w:ilvl w:val="0"/>
          <w:numId w:val="12"/>
        </w:numPr>
        <w:jc w:val="both"/>
        <w:rPr>
          <w:rFonts w:ascii="Times New Roman" w:hAnsi="Times New Roman"/>
          <w:i/>
          <w:sz w:val="24"/>
          <w:szCs w:val="24"/>
          <w:lang w:val="en-GB"/>
        </w:rPr>
      </w:pPr>
      <w:r w:rsidRPr="007121E9">
        <w:rPr>
          <w:rFonts w:ascii="Times New Roman" w:hAnsi="Times New Roman"/>
          <w:i/>
          <w:sz w:val="24"/>
          <w:szCs w:val="24"/>
          <w:lang w:val="en-GB"/>
        </w:rPr>
        <w:t>performing scientific research and applying the results of scientific research;</w:t>
      </w:r>
    </w:p>
    <w:p w:rsidR="00D016AB" w:rsidRPr="007121E9" w:rsidRDefault="00D016AB" w:rsidP="007121E9">
      <w:pPr>
        <w:pStyle w:val="Betarp"/>
        <w:numPr>
          <w:ilvl w:val="0"/>
          <w:numId w:val="12"/>
        </w:numPr>
        <w:jc w:val="both"/>
        <w:rPr>
          <w:rFonts w:ascii="Times New Roman" w:hAnsi="Times New Roman"/>
          <w:i/>
          <w:sz w:val="24"/>
          <w:szCs w:val="24"/>
          <w:lang w:val="en-GB"/>
        </w:rPr>
      </w:pPr>
      <w:r w:rsidRPr="007121E9">
        <w:rPr>
          <w:rFonts w:ascii="Times New Roman" w:hAnsi="Times New Roman"/>
          <w:i/>
          <w:sz w:val="24"/>
          <w:szCs w:val="24"/>
          <w:lang w:val="en-GB"/>
        </w:rPr>
        <w:t>participating in the provision of health care services;</w:t>
      </w:r>
    </w:p>
    <w:p w:rsidR="00D016AB" w:rsidRPr="007121E9" w:rsidRDefault="00D016AB" w:rsidP="007121E9">
      <w:pPr>
        <w:pStyle w:val="Betarp"/>
        <w:numPr>
          <w:ilvl w:val="0"/>
          <w:numId w:val="12"/>
        </w:numPr>
        <w:jc w:val="both"/>
        <w:rPr>
          <w:rFonts w:ascii="Times New Roman" w:hAnsi="Times New Roman"/>
          <w:i/>
          <w:sz w:val="24"/>
          <w:szCs w:val="24"/>
          <w:lang w:val="en-GB"/>
        </w:rPr>
      </w:pPr>
      <w:r w:rsidRPr="007121E9">
        <w:rPr>
          <w:rFonts w:ascii="Times New Roman" w:hAnsi="Times New Roman"/>
          <w:i/>
          <w:sz w:val="24"/>
          <w:szCs w:val="24"/>
          <w:lang w:val="en-GB"/>
        </w:rPr>
        <w:t>delivery of animal growing, breeding, manufacture of animal production, disease prevention, treatment and food safety services;</w:t>
      </w:r>
    </w:p>
    <w:p w:rsidR="00D016AB" w:rsidRPr="007121E9" w:rsidRDefault="00D016AB" w:rsidP="007121E9">
      <w:pPr>
        <w:pStyle w:val="Betarp"/>
        <w:numPr>
          <w:ilvl w:val="0"/>
          <w:numId w:val="12"/>
        </w:numPr>
        <w:jc w:val="both"/>
        <w:rPr>
          <w:rFonts w:ascii="Times New Roman" w:hAnsi="Times New Roman"/>
          <w:i/>
          <w:sz w:val="24"/>
          <w:szCs w:val="24"/>
          <w:lang w:val="en-GB"/>
        </w:rPr>
      </w:pPr>
      <w:r w:rsidRPr="007121E9">
        <w:rPr>
          <w:rFonts w:ascii="Times New Roman" w:hAnsi="Times New Roman"/>
          <w:i/>
          <w:sz w:val="24"/>
          <w:szCs w:val="24"/>
          <w:lang w:val="en-GB"/>
        </w:rPr>
        <w:t xml:space="preserve">improving </w:t>
      </w:r>
      <w:r w:rsidR="000A50C7" w:rsidRPr="007121E9">
        <w:rPr>
          <w:rFonts w:ascii="Times New Roman" w:hAnsi="Times New Roman"/>
          <w:i/>
          <w:sz w:val="24"/>
          <w:szCs w:val="24"/>
          <w:lang w:val="en-GB"/>
        </w:rPr>
        <w:t>prof</w:t>
      </w:r>
      <w:r w:rsidRPr="007121E9">
        <w:rPr>
          <w:rFonts w:ascii="Times New Roman" w:hAnsi="Times New Roman"/>
          <w:i/>
          <w:sz w:val="24"/>
          <w:szCs w:val="24"/>
          <w:lang w:val="en-GB"/>
        </w:rPr>
        <w:t>essionals through their continuous training and retraining;</w:t>
      </w:r>
    </w:p>
    <w:p w:rsidR="00D016AB" w:rsidRPr="007121E9" w:rsidRDefault="00D016AB" w:rsidP="007121E9">
      <w:pPr>
        <w:pStyle w:val="Betarp"/>
        <w:numPr>
          <w:ilvl w:val="0"/>
          <w:numId w:val="12"/>
        </w:numPr>
        <w:jc w:val="both"/>
        <w:rPr>
          <w:rFonts w:ascii="Times New Roman" w:hAnsi="Times New Roman"/>
          <w:i/>
          <w:sz w:val="24"/>
          <w:szCs w:val="24"/>
          <w:lang w:val="en-GB"/>
        </w:rPr>
      </w:pPr>
      <w:r w:rsidRPr="007121E9">
        <w:rPr>
          <w:rFonts w:ascii="Times New Roman" w:hAnsi="Times New Roman"/>
          <w:i/>
          <w:sz w:val="24"/>
          <w:szCs w:val="24"/>
          <w:lang w:val="en-GB"/>
        </w:rPr>
        <w:t>preparation and publication of books, monographs, educational textbooks, academic magazines and other publications, organisation of scientific conferences and seminars;</w:t>
      </w:r>
    </w:p>
    <w:p w:rsidR="00D016AB" w:rsidRPr="007121E9" w:rsidRDefault="00D016AB" w:rsidP="007121E9">
      <w:pPr>
        <w:pStyle w:val="Betarp"/>
        <w:numPr>
          <w:ilvl w:val="0"/>
          <w:numId w:val="12"/>
        </w:numPr>
        <w:jc w:val="both"/>
        <w:rPr>
          <w:rFonts w:ascii="Times New Roman" w:hAnsi="Times New Roman"/>
          <w:i/>
          <w:sz w:val="24"/>
          <w:szCs w:val="24"/>
        </w:rPr>
      </w:pPr>
      <w:r w:rsidRPr="007121E9">
        <w:rPr>
          <w:rFonts w:ascii="Times New Roman" w:hAnsi="Times New Roman"/>
          <w:i/>
          <w:sz w:val="24"/>
          <w:szCs w:val="24"/>
        </w:rPr>
        <w:lastRenderedPageBreak/>
        <w:t>development of international co-operation in key areas of activities.</w:t>
      </w:r>
    </w:p>
    <w:p w:rsidR="00D016AB" w:rsidRPr="007121E9" w:rsidRDefault="00D016AB" w:rsidP="007121E9">
      <w:pPr>
        <w:pStyle w:val="Betarp"/>
        <w:jc w:val="both"/>
        <w:rPr>
          <w:rFonts w:ascii="Times New Roman" w:hAnsi="Times New Roman"/>
          <w:i/>
          <w:sz w:val="24"/>
          <w:szCs w:val="24"/>
          <w:highlight w:val="yellow"/>
        </w:rPr>
      </w:pPr>
    </w:p>
    <w:p w:rsidR="00D016AB" w:rsidRPr="00FE619B" w:rsidRDefault="00D016AB" w:rsidP="00B87298">
      <w:pPr>
        <w:pStyle w:val="Betarp"/>
        <w:jc w:val="both"/>
        <w:rPr>
          <w:rFonts w:ascii="Times New Roman" w:hAnsi="Times New Roman"/>
          <w:highlight w:val="yellow"/>
        </w:rPr>
      </w:pPr>
    </w:p>
    <w:p w:rsidR="00861788" w:rsidRPr="00F37F91" w:rsidRDefault="00861788" w:rsidP="00B87298">
      <w:pPr>
        <w:rPr>
          <w:b/>
        </w:rPr>
      </w:pPr>
      <w:r w:rsidRPr="007121E9">
        <w:rPr>
          <w:b/>
        </w:rPr>
        <w:t>Programmes of study</w:t>
      </w:r>
    </w:p>
    <w:p w:rsidR="005915A0" w:rsidRPr="007121E9" w:rsidRDefault="009E73C9" w:rsidP="00B87298">
      <w:pPr>
        <w:pStyle w:val="Betarp"/>
        <w:jc w:val="both"/>
        <w:rPr>
          <w:rFonts w:ascii="Times New Roman" w:hAnsi="Times New Roman"/>
          <w:sz w:val="24"/>
          <w:szCs w:val="24"/>
        </w:rPr>
      </w:pPr>
      <w:r w:rsidRPr="007121E9">
        <w:rPr>
          <w:rFonts w:ascii="Times New Roman" w:hAnsi="Times New Roman"/>
          <w:sz w:val="24"/>
          <w:szCs w:val="24"/>
        </w:rPr>
        <w:t>20</w:t>
      </w:r>
      <w:r w:rsidR="001853B2" w:rsidRPr="007121E9">
        <w:rPr>
          <w:rFonts w:ascii="Times New Roman" w:hAnsi="Times New Roman"/>
          <w:sz w:val="24"/>
          <w:szCs w:val="24"/>
        </w:rPr>
        <w:t xml:space="preserve">. </w:t>
      </w:r>
      <w:r w:rsidR="00861788" w:rsidRPr="007121E9">
        <w:rPr>
          <w:rFonts w:ascii="Times New Roman" w:hAnsi="Times New Roman"/>
          <w:sz w:val="24"/>
          <w:szCs w:val="24"/>
        </w:rPr>
        <w:t>LUHS offered</w:t>
      </w:r>
      <w:r w:rsidR="005915A0" w:rsidRPr="007121E9">
        <w:rPr>
          <w:rFonts w:ascii="Times New Roman" w:hAnsi="Times New Roman"/>
          <w:sz w:val="24"/>
          <w:szCs w:val="24"/>
        </w:rPr>
        <w:t xml:space="preserve"> 107 programmes in 2013 (4 integrated; 14 first cycles; 11 second cycles; 69 residencies); a</w:t>
      </w:r>
      <w:r w:rsidR="00861788" w:rsidRPr="007121E9">
        <w:rPr>
          <w:rFonts w:ascii="Times New Roman" w:hAnsi="Times New Roman"/>
          <w:sz w:val="24"/>
          <w:szCs w:val="24"/>
        </w:rPr>
        <w:t xml:space="preserve">nd 9 </w:t>
      </w:r>
      <w:r w:rsidR="00DE6E21" w:rsidRPr="007121E9">
        <w:rPr>
          <w:rFonts w:ascii="Times New Roman" w:hAnsi="Times New Roman"/>
          <w:sz w:val="24"/>
          <w:szCs w:val="24"/>
        </w:rPr>
        <w:t>doc</w:t>
      </w:r>
      <w:r w:rsidRPr="007121E9">
        <w:rPr>
          <w:rFonts w:ascii="Times New Roman" w:hAnsi="Times New Roman"/>
          <w:sz w:val="24"/>
          <w:szCs w:val="24"/>
        </w:rPr>
        <w:t>toral programmes, as follows</w:t>
      </w:r>
      <w:r w:rsidR="005915A0" w:rsidRPr="007121E9">
        <w:rPr>
          <w:rFonts w:ascii="Times New Roman" w:hAnsi="Times New Roman"/>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8517DC" w:rsidRPr="00861788" w:rsidTr="000E5465">
        <w:tc>
          <w:tcPr>
            <w:tcW w:w="9356" w:type="dxa"/>
            <w:gridSpan w:val="2"/>
            <w:shd w:val="clear" w:color="auto" w:fill="auto"/>
          </w:tcPr>
          <w:p w:rsidR="008517DC" w:rsidRPr="00861788" w:rsidRDefault="008517DC" w:rsidP="00B87298">
            <w:pPr>
              <w:spacing w:before="60" w:after="60" w:line="240" w:lineRule="auto"/>
              <w:rPr>
                <w:b/>
                <w:sz w:val="18"/>
                <w:szCs w:val="18"/>
                <w:lang w:val="en-US"/>
              </w:rPr>
            </w:pPr>
            <w:r w:rsidRPr="00861788">
              <w:rPr>
                <w:b/>
                <w:sz w:val="18"/>
                <w:szCs w:val="18"/>
                <w:lang w:val="en-US"/>
              </w:rPr>
              <w:t xml:space="preserve">Programs awarding qualification degrees and </w:t>
            </w:r>
            <w:r w:rsidR="00DE6E21">
              <w:rPr>
                <w:b/>
                <w:sz w:val="18"/>
                <w:szCs w:val="18"/>
                <w:lang w:val="en-US"/>
              </w:rPr>
              <w:t>prof</w:t>
            </w:r>
            <w:r w:rsidRPr="00861788">
              <w:rPr>
                <w:b/>
                <w:sz w:val="18"/>
                <w:szCs w:val="18"/>
                <w:lang w:val="en-US"/>
              </w:rPr>
              <w:t>essional qualifications</w:t>
            </w:r>
          </w:p>
        </w:tc>
      </w:tr>
      <w:tr w:rsidR="005915A0" w:rsidRPr="00861788" w:rsidTr="000E5465">
        <w:trPr>
          <w:trHeight w:val="260"/>
        </w:trPr>
        <w:tc>
          <w:tcPr>
            <w:tcW w:w="9356" w:type="dxa"/>
            <w:gridSpan w:val="2"/>
            <w:shd w:val="clear" w:color="auto" w:fill="auto"/>
          </w:tcPr>
          <w:p w:rsidR="005915A0" w:rsidRPr="00861788" w:rsidRDefault="005915A0" w:rsidP="00B87298">
            <w:pPr>
              <w:spacing w:before="60" w:after="60" w:line="240" w:lineRule="auto"/>
              <w:rPr>
                <w:i/>
                <w:sz w:val="18"/>
                <w:szCs w:val="18"/>
                <w:lang w:val="en-US"/>
              </w:rPr>
            </w:pPr>
            <w:r w:rsidRPr="00861788">
              <w:rPr>
                <w:i/>
                <w:sz w:val="18"/>
                <w:szCs w:val="18"/>
                <w:lang w:val="en-US"/>
              </w:rPr>
              <w:t xml:space="preserve">First-cycle and integrated studies </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Medicine</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Medicine, physician</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Odontology</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Odontology, physician odontologist</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Oral Hygiene</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Oral Hygiene, oral hygienist</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Pharmacy</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Pharmacy, pharmacist</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Social Work in Medicine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Social Work, social worker</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Nursing</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Bachelor of Nursing, general practice nurse </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Midwifery</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Nursing, midwife</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Kinesitherapy</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Rehabilitation, kinesitherapist</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Occupational therapy</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Rehabilitation, occupational therapist</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Veterinary Medicine</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Master of Veterinary Medicine, veterinary physician </w:t>
            </w:r>
          </w:p>
        </w:tc>
      </w:tr>
    </w:tbl>
    <w:p w:rsidR="005915A0" w:rsidRPr="00861788" w:rsidRDefault="005915A0" w:rsidP="00B87298">
      <w:pPr>
        <w:spacing w:before="120" w:after="120"/>
        <w:contextualSpacing/>
        <w:rPr>
          <w:sz w:val="18"/>
          <w:szCs w:val="1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8517DC" w:rsidRPr="00861788" w:rsidTr="000E5465">
        <w:tc>
          <w:tcPr>
            <w:tcW w:w="9356" w:type="dxa"/>
            <w:gridSpan w:val="2"/>
            <w:shd w:val="clear" w:color="auto" w:fill="auto"/>
          </w:tcPr>
          <w:p w:rsidR="008517DC" w:rsidRPr="00861788" w:rsidRDefault="008517DC" w:rsidP="00B87298">
            <w:pPr>
              <w:spacing w:before="120" w:after="120"/>
              <w:contextualSpacing/>
              <w:rPr>
                <w:b/>
                <w:sz w:val="18"/>
                <w:szCs w:val="18"/>
                <w:lang w:val="en-US"/>
              </w:rPr>
            </w:pPr>
            <w:r w:rsidRPr="00861788">
              <w:rPr>
                <w:b/>
                <w:sz w:val="18"/>
                <w:szCs w:val="18"/>
                <w:lang w:val="en-US"/>
              </w:rPr>
              <w:t>Programs awarding qualification degrees</w:t>
            </w:r>
          </w:p>
        </w:tc>
      </w:tr>
      <w:tr w:rsidR="005915A0" w:rsidRPr="00861788" w:rsidTr="000E5465">
        <w:tc>
          <w:tcPr>
            <w:tcW w:w="9356" w:type="dxa"/>
            <w:gridSpan w:val="2"/>
            <w:shd w:val="clear" w:color="auto" w:fill="auto"/>
          </w:tcPr>
          <w:p w:rsidR="005915A0" w:rsidRPr="00861788" w:rsidRDefault="005915A0" w:rsidP="00B87298">
            <w:pPr>
              <w:spacing w:before="60" w:after="60" w:line="240" w:lineRule="auto"/>
              <w:rPr>
                <w:i/>
                <w:sz w:val="18"/>
                <w:szCs w:val="18"/>
                <w:lang w:val="en-US"/>
              </w:rPr>
            </w:pPr>
            <w:r w:rsidRPr="00861788">
              <w:rPr>
                <w:i/>
                <w:sz w:val="18"/>
                <w:szCs w:val="18"/>
                <w:lang w:val="en-US"/>
              </w:rPr>
              <w:t>First-cycle and integrated studies</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Medical and Veterinary Genetics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Medical and Veterinary Genetics</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Medical and Veterinary Biochemistry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Medical and Veterinary Biochemistry</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Public Health</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Public Health</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Health Psychology</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Psychology</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Veterinary Food Safety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Public Health</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Food Sciences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Bachelor of Food Sciences</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Technology of Animal Husban</w:t>
            </w:r>
            <w:r w:rsidR="000A50C7">
              <w:rPr>
                <w:sz w:val="18"/>
                <w:szCs w:val="18"/>
                <w:lang w:val="en-US"/>
              </w:rPr>
              <w:t>dr</w:t>
            </w:r>
            <w:r w:rsidRPr="00861788">
              <w:rPr>
                <w:sz w:val="18"/>
                <w:szCs w:val="18"/>
                <w:lang w:val="en-US"/>
              </w:rPr>
              <w:t xml:space="preserve">y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Bachelor of Agricultural Sciences </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Animal Sciences</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Bachelor of Animal Sciences </w:t>
            </w:r>
          </w:p>
        </w:tc>
      </w:tr>
      <w:tr w:rsidR="005915A0" w:rsidRPr="00861788" w:rsidTr="000E5465">
        <w:tc>
          <w:tcPr>
            <w:tcW w:w="9356" w:type="dxa"/>
            <w:gridSpan w:val="2"/>
            <w:shd w:val="clear" w:color="auto" w:fill="auto"/>
          </w:tcPr>
          <w:p w:rsidR="005915A0" w:rsidRPr="00861788" w:rsidRDefault="005915A0" w:rsidP="00B87298">
            <w:pPr>
              <w:spacing w:before="60" w:after="60" w:line="240" w:lineRule="auto"/>
              <w:rPr>
                <w:i/>
                <w:sz w:val="18"/>
                <w:szCs w:val="18"/>
                <w:lang w:val="en-US"/>
              </w:rPr>
            </w:pPr>
            <w:r w:rsidRPr="00861788">
              <w:rPr>
                <w:i/>
                <w:sz w:val="18"/>
                <w:szCs w:val="18"/>
                <w:lang w:val="en-US"/>
              </w:rPr>
              <w:t xml:space="preserve">Second-cycle studies </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Biology of Laboratory Medicine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Master of Medical Biology </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Public Health</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Public Health</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Public Health Management</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Public Health</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Clinical Nursing</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Nursing</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Physical Medicine and Rehabilitation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Rehabilitation</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Health Promotion and Rehabilitation through Physical Exercise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Rehabilitation</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Art Therapy</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Master of Medicine and Health </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Veterinary Food Safety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Public Health</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Animal Husban</w:t>
            </w:r>
            <w:r w:rsidR="000A50C7">
              <w:rPr>
                <w:sz w:val="18"/>
                <w:szCs w:val="18"/>
                <w:lang w:val="en-US"/>
              </w:rPr>
              <w:t>dr</w:t>
            </w:r>
            <w:r w:rsidRPr="00861788">
              <w:rPr>
                <w:sz w:val="18"/>
                <w:szCs w:val="18"/>
                <w:lang w:val="en-US"/>
              </w:rPr>
              <w:t>y Technology</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Agricultural Sciences</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Bio-Business Management</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Business</w:t>
            </w:r>
          </w:p>
        </w:tc>
      </w:tr>
      <w:tr w:rsidR="005915A0" w:rsidRPr="00861788" w:rsidTr="000E5465">
        <w:tc>
          <w:tcPr>
            <w:tcW w:w="3544"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 xml:space="preserve">Livestock Resource Management </w:t>
            </w:r>
          </w:p>
        </w:tc>
        <w:tc>
          <w:tcPr>
            <w:tcW w:w="5812" w:type="dxa"/>
            <w:shd w:val="clear" w:color="auto" w:fill="auto"/>
          </w:tcPr>
          <w:p w:rsidR="005915A0" w:rsidRPr="00861788" w:rsidRDefault="005915A0" w:rsidP="00B87298">
            <w:pPr>
              <w:spacing w:before="60" w:after="60" w:line="240" w:lineRule="auto"/>
              <w:rPr>
                <w:sz w:val="18"/>
                <w:szCs w:val="18"/>
                <w:lang w:val="en-US"/>
              </w:rPr>
            </w:pPr>
            <w:r w:rsidRPr="00861788">
              <w:rPr>
                <w:sz w:val="18"/>
                <w:szCs w:val="18"/>
                <w:lang w:val="en-US"/>
              </w:rPr>
              <w:t>Master of Animal Sciences</w:t>
            </w:r>
          </w:p>
        </w:tc>
      </w:tr>
    </w:tbl>
    <w:p w:rsidR="005915A0" w:rsidRPr="007121E9" w:rsidRDefault="005915A0" w:rsidP="00B87298">
      <w:pPr>
        <w:spacing w:before="120" w:after="120" w:line="240" w:lineRule="auto"/>
        <w:rPr>
          <w:lang w:val="en-US"/>
        </w:rPr>
      </w:pPr>
    </w:p>
    <w:p w:rsidR="00861788" w:rsidRPr="007121E9" w:rsidRDefault="00861788" w:rsidP="00F37F91">
      <w:pPr>
        <w:rPr>
          <w:b/>
        </w:rPr>
      </w:pPr>
      <w:bookmarkStart w:id="8" w:name="_Toc384991157"/>
      <w:bookmarkStart w:id="9" w:name="_Toc385580728"/>
      <w:r w:rsidRPr="007121E9">
        <w:rPr>
          <w:b/>
        </w:rPr>
        <w:lastRenderedPageBreak/>
        <w:t>Student population</w:t>
      </w:r>
      <w:bookmarkEnd w:id="8"/>
      <w:bookmarkEnd w:id="9"/>
    </w:p>
    <w:p w:rsidR="00F37F91" w:rsidRPr="00F37F91" w:rsidRDefault="00C36C66" w:rsidP="009451F4">
      <w:bookmarkStart w:id="10" w:name="_Toc384991158"/>
      <w:bookmarkStart w:id="11" w:name="_Toc385580729"/>
      <w:bookmarkStart w:id="12" w:name="_Toc385581080"/>
      <w:r w:rsidRPr="007121E9">
        <w:t>21</w:t>
      </w:r>
      <w:r w:rsidR="00C762E5" w:rsidRPr="007121E9">
        <w:t xml:space="preserve">. </w:t>
      </w:r>
      <w:r w:rsidR="005915A0" w:rsidRPr="00F37F91">
        <w:t>Student numbers are distributed as follows:</w:t>
      </w:r>
      <w:bookmarkEnd w:id="10"/>
      <w:bookmarkEnd w:id="11"/>
      <w:bookmarkEnd w:id="12"/>
    </w:p>
    <w:tbl>
      <w:tblPr>
        <w:tblW w:w="10065" w:type="dxa"/>
        <w:tblInd w:w="-459" w:type="dxa"/>
        <w:tblLayout w:type="fixed"/>
        <w:tblLook w:val="04A0" w:firstRow="1" w:lastRow="0" w:firstColumn="1" w:lastColumn="0" w:noHBand="0" w:noVBand="1"/>
      </w:tblPr>
      <w:tblGrid>
        <w:gridCol w:w="1418"/>
        <w:gridCol w:w="1134"/>
        <w:gridCol w:w="1134"/>
        <w:gridCol w:w="1134"/>
        <w:gridCol w:w="1134"/>
        <w:gridCol w:w="1134"/>
        <w:gridCol w:w="992"/>
        <w:gridCol w:w="1134"/>
        <w:gridCol w:w="851"/>
      </w:tblGrid>
      <w:tr w:rsidR="005915A0" w:rsidRPr="001E1938" w:rsidTr="000E5465">
        <w:trPr>
          <w:trHeight w:val="315"/>
        </w:trPr>
        <w:tc>
          <w:tcPr>
            <w:tcW w:w="141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Cycle</w:t>
            </w:r>
          </w:p>
        </w:tc>
        <w:tc>
          <w:tcPr>
            <w:tcW w:w="2268" w:type="dxa"/>
            <w:gridSpan w:val="2"/>
            <w:tcBorders>
              <w:top w:val="single" w:sz="8" w:space="0" w:color="auto"/>
              <w:left w:val="nil"/>
              <w:bottom w:val="single" w:sz="8" w:space="0" w:color="auto"/>
              <w:right w:val="single" w:sz="8" w:space="0" w:color="000000"/>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 xml:space="preserve">1.10.2010 </w:t>
            </w:r>
          </w:p>
        </w:tc>
        <w:tc>
          <w:tcPr>
            <w:tcW w:w="2268" w:type="dxa"/>
            <w:gridSpan w:val="2"/>
            <w:tcBorders>
              <w:top w:val="single" w:sz="8" w:space="0" w:color="auto"/>
              <w:left w:val="nil"/>
              <w:bottom w:val="single" w:sz="8" w:space="0" w:color="auto"/>
              <w:right w:val="single" w:sz="8" w:space="0" w:color="000000"/>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 xml:space="preserve">1.10.2011 </w:t>
            </w:r>
          </w:p>
        </w:tc>
        <w:tc>
          <w:tcPr>
            <w:tcW w:w="2126" w:type="dxa"/>
            <w:gridSpan w:val="2"/>
            <w:tcBorders>
              <w:top w:val="single" w:sz="8" w:space="0" w:color="auto"/>
              <w:left w:val="nil"/>
              <w:bottom w:val="single" w:sz="8" w:space="0" w:color="auto"/>
              <w:right w:val="single" w:sz="8" w:space="0" w:color="000000"/>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 xml:space="preserve">1.10.2012 </w:t>
            </w:r>
          </w:p>
        </w:tc>
        <w:tc>
          <w:tcPr>
            <w:tcW w:w="1985" w:type="dxa"/>
            <w:gridSpan w:val="2"/>
            <w:tcBorders>
              <w:top w:val="single" w:sz="8" w:space="0" w:color="auto"/>
              <w:left w:val="nil"/>
              <w:bottom w:val="single" w:sz="8" w:space="0" w:color="auto"/>
              <w:right w:val="single" w:sz="8" w:space="0" w:color="000000"/>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 xml:space="preserve">1.10.2013 </w:t>
            </w:r>
          </w:p>
        </w:tc>
      </w:tr>
      <w:tr w:rsidR="005915A0" w:rsidRPr="001E1938" w:rsidTr="000E5465">
        <w:trPr>
          <w:trHeight w:val="915"/>
        </w:trPr>
        <w:tc>
          <w:tcPr>
            <w:tcW w:w="1418" w:type="dxa"/>
            <w:vMerge/>
            <w:tcBorders>
              <w:top w:val="single" w:sz="8" w:space="0" w:color="auto"/>
              <w:left w:val="single" w:sz="8" w:space="0" w:color="auto"/>
              <w:bottom w:val="single" w:sz="8" w:space="0" w:color="000000"/>
              <w:right w:val="single" w:sz="8" w:space="0" w:color="auto"/>
            </w:tcBorders>
            <w:vAlign w:val="center"/>
            <w:hideMark/>
          </w:tcPr>
          <w:p w:rsidR="005915A0" w:rsidRPr="00861788" w:rsidRDefault="005915A0" w:rsidP="00B87298">
            <w:pPr>
              <w:spacing w:line="240" w:lineRule="auto"/>
              <w:rPr>
                <w:color w:val="000000"/>
                <w:sz w:val="18"/>
                <w:szCs w:val="18"/>
                <w:lang w:val="en-US"/>
              </w:rPr>
            </w:pP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 xml:space="preserve">Number of programs </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 xml:space="preserve">Number of students </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Number of programs</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Number of students</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Number of programs</w:t>
            </w:r>
          </w:p>
        </w:tc>
        <w:tc>
          <w:tcPr>
            <w:tcW w:w="992"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Number of students</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Number of programs</w:t>
            </w:r>
          </w:p>
        </w:tc>
        <w:tc>
          <w:tcPr>
            <w:tcW w:w="851"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Number of students</w:t>
            </w:r>
          </w:p>
        </w:tc>
      </w:tr>
      <w:tr w:rsidR="005915A0" w:rsidRPr="001E1938" w:rsidTr="000E5465">
        <w:trPr>
          <w:trHeight w:val="645"/>
        </w:trPr>
        <w:tc>
          <w:tcPr>
            <w:tcW w:w="1418" w:type="dxa"/>
            <w:tcBorders>
              <w:top w:val="nil"/>
              <w:left w:val="single" w:sz="8" w:space="0" w:color="auto"/>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 xml:space="preserve">First-cycle studies </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9</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1285</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11</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1264</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12</w:t>
            </w:r>
          </w:p>
        </w:tc>
        <w:tc>
          <w:tcPr>
            <w:tcW w:w="992"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1252</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14</w:t>
            </w:r>
          </w:p>
        </w:tc>
        <w:tc>
          <w:tcPr>
            <w:tcW w:w="851"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1351</w:t>
            </w:r>
          </w:p>
        </w:tc>
      </w:tr>
      <w:tr w:rsidR="005915A0" w:rsidRPr="001E1938" w:rsidTr="000E5465">
        <w:trPr>
          <w:trHeight w:val="735"/>
        </w:trPr>
        <w:tc>
          <w:tcPr>
            <w:tcW w:w="1418" w:type="dxa"/>
            <w:tcBorders>
              <w:top w:val="nil"/>
              <w:left w:val="single" w:sz="8" w:space="0" w:color="auto"/>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Integrated studies</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4</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4045</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4</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4282</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4</w:t>
            </w:r>
          </w:p>
        </w:tc>
        <w:tc>
          <w:tcPr>
            <w:tcW w:w="992"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4407</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4</w:t>
            </w:r>
          </w:p>
        </w:tc>
        <w:tc>
          <w:tcPr>
            <w:tcW w:w="851"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4496</w:t>
            </w:r>
          </w:p>
        </w:tc>
      </w:tr>
      <w:tr w:rsidR="005915A0" w:rsidRPr="001E1938" w:rsidTr="000E5465">
        <w:trPr>
          <w:trHeight w:val="915"/>
        </w:trPr>
        <w:tc>
          <w:tcPr>
            <w:tcW w:w="1418" w:type="dxa"/>
            <w:tcBorders>
              <w:top w:val="nil"/>
              <w:left w:val="single" w:sz="8" w:space="0" w:color="auto"/>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Second-cycle studies</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9</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415</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9</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428</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9</w:t>
            </w:r>
          </w:p>
        </w:tc>
        <w:tc>
          <w:tcPr>
            <w:tcW w:w="992"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544</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11</w:t>
            </w:r>
          </w:p>
        </w:tc>
        <w:tc>
          <w:tcPr>
            <w:tcW w:w="851"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600</w:t>
            </w:r>
          </w:p>
        </w:tc>
      </w:tr>
      <w:tr w:rsidR="005915A0" w:rsidRPr="001E1938" w:rsidTr="000E5465">
        <w:trPr>
          <w:trHeight w:val="615"/>
        </w:trPr>
        <w:tc>
          <w:tcPr>
            <w:tcW w:w="1418" w:type="dxa"/>
            <w:tcBorders>
              <w:top w:val="nil"/>
              <w:left w:val="single" w:sz="8" w:space="0" w:color="auto"/>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 xml:space="preserve">Non-degree-awarding (residency) studies </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69</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943</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66</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1015</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68</w:t>
            </w:r>
          </w:p>
        </w:tc>
        <w:tc>
          <w:tcPr>
            <w:tcW w:w="992"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1100</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69</w:t>
            </w:r>
          </w:p>
        </w:tc>
        <w:tc>
          <w:tcPr>
            <w:tcW w:w="851"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1074</w:t>
            </w:r>
          </w:p>
        </w:tc>
      </w:tr>
      <w:tr w:rsidR="005915A0" w:rsidRPr="001E1938" w:rsidTr="000E5465">
        <w:trPr>
          <w:trHeight w:val="615"/>
        </w:trPr>
        <w:tc>
          <w:tcPr>
            <w:tcW w:w="1418" w:type="dxa"/>
            <w:tcBorders>
              <w:top w:val="nil"/>
              <w:left w:val="single" w:sz="8" w:space="0" w:color="auto"/>
              <w:bottom w:val="nil"/>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Third-cycle (</w:t>
            </w:r>
            <w:r w:rsidR="000A50C7">
              <w:rPr>
                <w:color w:val="000000"/>
                <w:sz w:val="18"/>
                <w:szCs w:val="18"/>
                <w:lang w:val="en-US"/>
              </w:rPr>
              <w:t>Doc</w:t>
            </w:r>
            <w:r w:rsidRPr="00861788">
              <w:rPr>
                <w:color w:val="000000"/>
                <w:sz w:val="18"/>
                <w:szCs w:val="18"/>
                <w:lang w:val="en-US"/>
              </w:rPr>
              <w:t>toral) studies</w:t>
            </w:r>
          </w:p>
        </w:tc>
        <w:tc>
          <w:tcPr>
            <w:tcW w:w="1134" w:type="dxa"/>
            <w:tcBorders>
              <w:top w:val="nil"/>
              <w:left w:val="nil"/>
              <w:bottom w:val="nil"/>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9</w:t>
            </w:r>
          </w:p>
        </w:tc>
        <w:tc>
          <w:tcPr>
            <w:tcW w:w="1134" w:type="dxa"/>
            <w:tcBorders>
              <w:top w:val="nil"/>
              <w:left w:val="nil"/>
              <w:bottom w:val="nil"/>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287</w:t>
            </w:r>
          </w:p>
        </w:tc>
        <w:tc>
          <w:tcPr>
            <w:tcW w:w="1134" w:type="dxa"/>
            <w:tcBorders>
              <w:top w:val="nil"/>
              <w:left w:val="nil"/>
              <w:bottom w:val="nil"/>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9</w:t>
            </w:r>
          </w:p>
        </w:tc>
        <w:tc>
          <w:tcPr>
            <w:tcW w:w="1134" w:type="dxa"/>
            <w:tcBorders>
              <w:top w:val="nil"/>
              <w:left w:val="nil"/>
              <w:bottom w:val="nil"/>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275</w:t>
            </w:r>
          </w:p>
        </w:tc>
        <w:tc>
          <w:tcPr>
            <w:tcW w:w="1134" w:type="dxa"/>
            <w:tcBorders>
              <w:top w:val="nil"/>
              <w:left w:val="nil"/>
              <w:bottom w:val="nil"/>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9</w:t>
            </w:r>
          </w:p>
        </w:tc>
        <w:tc>
          <w:tcPr>
            <w:tcW w:w="992" w:type="dxa"/>
            <w:tcBorders>
              <w:top w:val="nil"/>
              <w:left w:val="nil"/>
              <w:bottom w:val="nil"/>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270</w:t>
            </w:r>
          </w:p>
        </w:tc>
        <w:tc>
          <w:tcPr>
            <w:tcW w:w="1134" w:type="dxa"/>
            <w:tcBorders>
              <w:top w:val="nil"/>
              <w:left w:val="nil"/>
              <w:bottom w:val="nil"/>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9</w:t>
            </w:r>
          </w:p>
        </w:tc>
        <w:tc>
          <w:tcPr>
            <w:tcW w:w="851" w:type="dxa"/>
            <w:tcBorders>
              <w:top w:val="nil"/>
              <w:left w:val="nil"/>
              <w:bottom w:val="nil"/>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r w:rsidRPr="00861788">
              <w:rPr>
                <w:color w:val="000000"/>
                <w:sz w:val="18"/>
                <w:szCs w:val="18"/>
                <w:lang w:val="en-US"/>
              </w:rPr>
              <w:t>254</w:t>
            </w:r>
          </w:p>
        </w:tc>
      </w:tr>
      <w:tr w:rsidR="005915A0" w:rsidRPr="001E1938" w:rsidTr="000E5465">
        <w:trPr>
          <w:trHeight w:val="80"/>
        </w:trPr>
        <w:tc>
          <w:tcPr>
            <w:tcW w:w="1418" w:type="dxa"/>
            <w:tcBorders>
              <w:top w:val="nil"/>
              <w:left w:val="single" w:sz="8" w:space="0" w:color="auto"/>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p>
        </w:tc>
        <w:tc>
          <w:tcPr>
            <w:tcW w:w="992"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p>
        </w:tc>
        <w:tc>
          <w:tcPr>
            <w:tcW w:w="851"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color w:val="000000"/>
                <w:sz w:val="18"/>
                <w:szCs w:val="18"/>
                <w:lang w:val="en-US"/>
              </w:rPr>
            </w:pPr>
          </w:p>
        </w:tc>
      </w:tr>
      <w:tr w:rsidR="005915A0" w:rsidRPr="001E1938" w:rsidTr="000E5465">
        <w:trPr>
          <w:trHeight w:val="615"/>
        </w:trPr>
        <w:tc>
          <w:tcPr>
            <w:tcW w:w="1418" w:type="dxa"/>
            <w:tcBorders>
              <w:top w:val="nil"/>
              <w:left w:val="single" w:sz="8" w:space="0" w:color="auto"/>
              <w:bottom w:val="single" w:sz="8" w:space="0" w:color="auto"/>
              <w:right w:val="single" w:sz="8" w:space="0" w:color="auto"/>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Total</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100</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6975</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99</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7264</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104</w:t>
            </w:r>
          </w:p>
        </w:tc>
        <w:tc>
          <w:tcPr>
            <w:tcW w:w="992"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7573</w:t>
            </w:r>
          </w:p>
        </w:tc>
        <w:tc>
          <w:tcPr>
            <w:tcW w:w="1134"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107</w:t>
            </w:r>
          </w:p>
        </w:tc>
        <w:tc>
          <w:tcPr>
            <w:tcW w:w="851" w:type="dxa"/>
            <w:tcBorders>
              <w:top w:val="nil"/>
              <w:left w:val="nil"/>
              <w:bottom w:val="single" w:sz="8" w:space="0" w:color="auto"/>
              <w:right w:val="single" w:sz="8" w:space="0" w:color="auto"/>
            </w:tcBorders>
            <w:shd w:val="clear" w:color="auto" w:fill="auto"/>
            <w:hideMark/>
          </w:tcPr>
          <w:p w:rsidR="005915A0" w:rsidRPr="00861788" w:rsidRDefault="005915A0" w:rsidP="00B87298">
            <w:pPr>
              <w:spacing w:line="240" w:lineRule="auto"/>
              <w:rPr>
                <w:b/>
                <w:color w:val="000000"/>
                <w:sz w:val="18"/>
                <w:szCs w:val="18"/>
                <w:lang w:val="en-US"/>
              </w:rPr>
            </w:pPr>
            <w:r w:rsidRPr="00861788">
              <w:rPr>
                <w:b/>
                <w:color w:val="000000"/>
                <w:sz w:val="18"/>
                <w:szCs w:val="18"/>
                <w:lang w:val="en-US"/>
              </w:rPr>
              <w:t>7775</w:t>
            </w:r>
          </w:p>
        </w:tc>
      </w:tr>
    </w:tbl>
    <w:p w:rsidR="005915A0" w:rsidRPr="001E1938" w:rsidRDefault="005915A0" w:rsidP="00B87298">
      <w:pPr>
        <w:pStyle w:val="Antrat1"/>
        <w:jc w:val="both"/>
        <w:rPr>
          <w:sz w:val="22"/>
          <w:szCs w:val="22"/>
        </w:rPr>
      </w:pPr>
    </w:p>
    <w:p w:rsidR="005915A0" w:rsidRPr="001E1938" w:rsidRDefault="005915A0" w:rsidP="00B87298">
      <w:pPr>
        <w:pStyle w:val="Antrat1"/>
        <w:jc w:val="both"/>
        <w:rPr>
          <w:sz w:val="22"/>
          <w:szCs w:val="22"/>
        </w:rPr>
      </w:pPr>
    </w:p>
    <w:p w:rsidR="005915A0" w:rsidRPr="007121E9" w:rsidRDefault="005915A0" w:rsidP="00B87298">
      <w:pPr>
        <w:pStyle w:val="Antrat1"/>
        <w:jc w:val="both"/>
        <w:rPr>
          <w:sz w:val="24"/>
          <w:highlight w:val="yellow"/>
        </w:rPr>
      </w:pPr>
    </w:p>
    <w:p w:rsidR="00065FD3" w:rsidRPr="007121E9" w:rsidRDefault="00C36C66" w:rsidP="00B87298">
      <w:pPr>
        <w:pStyle w:val="Betarp"/>
        <w:jc w:val="both"/>
        <w:rPr>
          <w:rFonts w:ascii="Times New Roman" w:hAnsi="Times New Roman"/>
          <w:sz w:val="24"/>
          <w:szCs w:val="24"/>
        </w:rPr>
      </w:pPr>
      <w:r w:rsidRPr="007121E9">
        <w:rPr>
          <w:rFonts w:ascii="Times New Roman" w:hAnsi="Times New Roman"/>
          <w:sz w:val="24"/>
          <w:szCs w:val="24"/>
        </w:rPr>
        <w:t>22</w:t>
      </w:r>
      <w:r w:rsidR="00C762E5" w:rsidRPr="007121E9">
        <w:rPr>
          <w:rFonts w:ascii="Times New Roman" w:hAnsi="Times New Roman"/>
          <w:sz w:val="24"/>
          <w:szCs w:val="24"/>
        </w:rPr>
        <w:t xml:space="preserve">. </w:t>
      </w:r>
      <w:r w:rsidR="005915A0" w:rsidRPr="007121E9">
        <w:rPr>
          <w:rFonts w:ascii="Times New Roman" w:hAnsi="Times New Roman"/>
          <w:sz w:val="24"/>
          <w:szCs w:val="24"/>
        </w:rPr>
        <w:t>Overall admission numbe</w:t>
      </w:r>
      <w:r w:rsidRPr="007121E9">
        <w:rPr>
          <w:rFonts w:ascii="Times New Roman" w:hAnsi="Times New Roman"/>
          <w:sz w:val="24"/>
          <w:szCs w:val="24"/>
        </w:rPr>
        <w:t>rs have increased</w:t>
      </w:r>
      <w:r w:rsidR="00485032" w:rsidRPr="007121E9">
        <w:rPr>
          <w:rFonts w:ascii="Times New Roman" w:hAnsi="Times New Roman"/>
          <w:sz w:val="24"/>
          <w:szCs w:val="24"/>
        </w:rPr>
        <w:t xml:space="preserve"> in almost all study cycles</w:t>
      </w:r>
      <w:r w:rsidRPr="007121E9">
        <w:rPr>
          <w:rFonts w:ascii="Times New Roman" w:hAnsi="Times New Roman"/>
          <w:sz w:val="24"/>
          <w:szCs w:val="24"/>
        </w:rPr>
        <w:t>, despite a significant</w:t>
      </w:r>
      <w:r w:rsidR="005915A0" w:rsidRPr="007121E9">
        <w:rPr>
          <w:rFonts w:ascii="Times New Roman" w:hAnsi="Times New Roman"/>
          <w:sz w:val="24"/>
          <w:szCs w:val="24"/>
        </w:rPr>
        <w:t xml:space="preserve"> </w:t>
      </w:r>
      <w:r w:rsidR="008517DC" w:rsidRPr="007121E9">
        <w:rPr>
          <w:rFonts w:ascii="Times New Roman" w:hAnsi="Times New Roman"/>
          <w:sz w:val="24"/>
          <w:szCs w:val="24"/>
        </w:rPr>
        <w:t xml:space="preserve">national </w:t>
      </w:r>
      <w:r w:rsidRPr="007121E9">
        <w:rPr>
          <w:rFonts w:ascii="Times New Roman" w:hAnsi="Times New Roman"/>
          <w:sz w:val="24"/>
          <w:szCs w:val="24"/>
        </w:rPr>
        <w:t xml:space="preserve">demographic </w:t>
      </w:r>
      <w:r w:rsidR="005915A0" w:rsidRPr="007121E9">
        <w:rPr>
          <w:rFonts w:ascii="Times New Roman" w:hAnsi="Times New Roman"/>
          <w:sz w:val="24"/>
          <w:szCs w:val="24"/>
        </w:rPr>
        <w:t>fall in</w:t>
      </w:r>
      <w:r w:rsidRPr="007121E9">
        <w:rPr>
          <w:rFonts w:ascii="Times New Roman" w:hAnsi="Times New Roman"/>
          <w:sz w:val="24"/>
          <w:szCs w:val="24"/>
        </w:rPr>
        <w:t xml:space="preserve"> the age group</w:t>
      </w:r>
      <w:r w:rsidR="00A77D32" w:rsidRPr="007121E9">
        <w:rPr>
          <w:rFonts w:ascii="Times New Roman" w:hAnsi="Times New Roman"/>
          <w:sz w:val="24"/>
          <w:szCs w:val="24"/>
        </w:rPr>
        <w:t>; LUHS has a strong brand.</w:t>
      </w:r>
      <w:r w:rsidR="001853B2" w:rsidRPr="007121E9">
        <w:rPr>
          <w:rFonts w:ascii="Times New Roman" w:hAnsi="Times New Roman"/>
          <w:sz w:val="24"/>
          <w:szCs w:val="24"/>
        </w:rPr>
        <w:t xml:space="preserve"> </w:t>
      </w:r>
      <w:r w:rsidRPr="007121E9">
        <w:rPr>
          <w:rFonts w:ascii="Times New Roman" w:hAnsi="Times New Roman"/>
          <w:sz w:val="24"/>
          <w:szCs w:val="24"/>
        </w:rPr>
        <w:t>Fee p</w:t>
      </w:r>
      <w:r w:rsidR="005915A0" w:rsidRPr="007121E9">
        <w:rPr>
          <w:rFonts w:ascii="Times New Roman" w:hAnsi="Times New Roman"/>
          <w:sz w:val="24"/>
          <w:szCs w:val="24"/>
        </w:rPr>
        <w:t xml:space="preserve">aying students comprise 81% Lithuanian nationals and 19% are international students. Student </w:t>
      </w:r>
      <w:r w:rsidR="00DE6E21" w:rsidRPr="007121E9">
        <w:rPr>
          <w:rFonts w:ascii="Times New Roman" w:hAnsi="Times New Roman"/>
          <w:sz w:val="24"/>
          <w:szCs w:val="24"/>
        </w:rPr>
        <w:t>dr</w:t>
      </w:r>
      <w:r w:rsidR="005915A0" w:rsidRPr="007121E9">
        <w:rPr>
          <w:rFonts w:ascii="Times New Roman" w:hAnsi="Times New Roman"/>
          <w:sz w:val="24"/>
          <w:szCs w:val="24"/>
        </w:rPr>
        <w:t>opout for t</w:t>
      </w:r>
      <w:r w:rsidR="00150181" w:rsidRPr="007121E9">
        <w:rPr>
          <w:rFonts w:ascii="Times New Roman" w:hAnsi="Times New Roman"/>
          <w:sz w:val="24"/>
          <w:szCs w:val="24"/>
        </w:rPr>
        <w:t>he 2012 intake was around 4.2 %; this is</w:t>
      </w:r>
      <w:r w:rsidR="003100E6" w:rsidRPr="007121E9">
        <w:rPr>
          <w:rFonts w:ascii="Times New Roman" w:hAnsi="Times New Roman"/>
          <w:sz w:val="24"/>
          <w:szCs w:val="24"/>
        </w:rPr>
        <w:t xml:space="preserve"> low as compared with other institutions in Lithuania.</w:t>
      </w:r>
      <w:r w:rsidRPr="007121E9">
        <w:rPr>
          <w:rFonts w:ascii="Times New Roman" w:hAnsi="Times New Roman"/>
          <w:sz w:val="24"/>
          <w:szCs w:val="24"/>
        </w:rPr>
        <w:t xml:space="preserve"> </w:t>
      </w:r>
      <w:r w:rsidR="005915A0" w:rsidRPr="007121E9">
        <w:rPr>
          <w:rFonts w:ascii="Times New Roman" w:hAnsi="Times New Roman"/>
          <w:sz w:val="24"/>
          <w:szCs w:val="24"/>
        </w:rPr>
        <w:t xml:space="preserve">LUHS’s graduate employability </w:t>
      </w:r>
      <w:r w:rsidRPr="007121E9">
        <w:rPr>
          <w:rFonts w:ascii="Times New Roman" w:hAnsi="Times New Roman"/>
          <w:sz w:val="24"/>
          <w:szCs w:val="24"/>
        </w:rPr>
        <w:t>p</w:t>
      </w:r>
      <w:r w:rsidR="00CC3030" w:rsidRPr="007121E9">
        <w:rPr>
          <w:rFonts w:ascii="Times New Roman" w:hAnsi="Times New Roman"/>
          <w:sz w:val="24"/>
          <w:szCs w:val="24"/>
        </w:rPr>
        <w:t>rof</w:t>
      </w:r>
      <w:r w:rsidR="005915A0" w:rsidRPr="007121E9">
        <w:rPr>
          <w:rFonts w:ascii="Times New Roman" w:hAnsi="Times New Roman"/>
          <w:sz w:val="24"/>
          <w:szCs w:val="24"/>
        </w:rPr>
        <w:t>ile is good. The annual report for 2012 indicates that</w:t>
      </w:r>
      <w:r w:rsidR="001853B2" w:rsidRPr="007121E9">
        <w:rPr>
          <w:rFonts w:ascii="Times New Roman" w:hAnsi="Times New Roman"/>
          <w:sz w:val="24"/>
          <w:szCs w:val="24"/>
        </w:rPr>
        <w:t xml:space="preserve"> 92% of graduates have</w:t>
      </w:r>
      <w:r w:rsidR="005915A0" w:rsidRPr="007121E9">
        <w:rPr>
          <w:rFonts w:ascii="Times New Roman" w:hAnsi="Times New Roman"/>
          <w:sz w:val="24"/>
          <w:szCs w:val="24"/>
        </w:rPr>
        <w:t xml:space="preserve"> </w:t>
      </w:r>
      <w:r w:rsidR="000F2819" w:rsidRPr="007121E9">
        <w:rPr>
          <w:rFonts w:ascii="Times New Roman" w:hAnsi="Times New Roman"/>
          <w:sz w:val="24"/>
          <w:szCs w:val="24"/>
        </w:rPr>
        <w:t xml:space="preserve">found </w:t>
      </w:r>
      <w:r w:rsidR="005915A0" w:rsidRPr="007121E9">
        <w:rPr>
          <w:rFonts w:ascii="Times New Roman" w:hAnsi="Times New Roman"/>
          <w:sz w:val="24"/>
          <w:szCs w:val="24"/>
        </w:rPr>
        <w:t xml:space="preserve">employment after 1 year of </w:t>
      </w:r>
      <w:r w:rsidR="00C762E5" w:rsidRPr="007121E9">
        <w:rPr>
          <w:rFonts w:ascii="Times New Roman" w:hAnsi="Times New Roman"/>
          <w:sz w:val="24"/>
          <w:szCs w:val="24"/>
        </w:rPr>
        <w:t>graduation. The</w:t>
      </w:r>
      <w:r w:rsidR="005915A0" w:rsidRPr="007121E9">
        <w:rPr>
          <w:rFonts w:ascii="Times New Roman" w:hAnsi="Times New Roman"/>
          <w:sz w:val="24"/>
          <w:szCs w:val="24"/>
        </w:rPr>
        <w:t xml:space="preserve"> SER indicates that in 2013</w:t>
      </w:r>
      <w:r w:rsidR="00C762E5" w:rsidRPr="007121E9">
        <w:rPr>
          <w:rFonts w:ascii="Times New Roman" w:hAnsi="Times New Roman"/>
          <w:sz w:val="24"/>
          <w:szCs w:val="24"/>
        </w:rPr>
        <w:t>,</w:t>
      </w:r>
      <w:r w:rsidR="005915A0" w:rsidRPr="007121E9">
        <w:rPr>
          <w:rFonts w:ascii="Times New Roman" w:hAnsi="Times New Roman"/>
          <w:sz w:val="24"/>
          <w:szCs w:val="24"/>
        </w:rPr>
        <w:t xml:space="preserve"> fewer than 3.6% of its graduates are unemployed.</w:t>
      </w:r>
    </w:p>
    <w:p w:rsidR="000F2819" w:rsidRPr="007121E9" w:rsidRDefault="000F2819" w:rsidP="00B87298">
      <w:pPr>
        <w:pStyle w:val="Betarp"/>
        <w:jc w:val="both"/>
        <w:rPr>
          <w:rFonts w:ascii="Times New Roman" w:hAnsi="Times New Roman"/>
          <w:sz w:val="24"/>
          <w:szCs w:val="24"/>
        </w:rPr>
      </w:pPr>
    </w:p>
    <w:p w:rsidR="00CE007E" w:rsidRPr="007121E9" w:rsidRDefault="000F2819" w:rsidP="00B87298">
      <w:r w:rsidRPr="007121E9">
        <w:t>23</w:t>
      </w:r>
      <w:r w:rsidR="00C762E5" w:rsidRPr="007121E9">
        <w:t xml:space="preserve">. </w:t>
      </w:r>
      <w:r w:rsidR="005915A0" w:rsidRPr="007121E9">
        <w:t>The current academic staffing</w:t>
      </w:r>
      <w:r w:rsidR="00CE007E" w:rsidRPr="007121E9">
        <w:t xml:space="preserve"> </w:t>
      </w:r>
      <w:r w:rsidR="00154E7F" w:rsidRPr="007121E9">
        <w:t>prof</w:t>
      </w:r>
      <w:r w:rsidR="00CE007E" w:rsidRPr="007121E9">
        <w:t>ile</w:t>
      </w:r>
      <w:r w:rsidR="005915A0" w:rsidRPr="007121E9">
        <w:t xml:space="preserve"> is:</w:t>
      </w:r>
    </w:p>
    <w:tbl>
      <w:tblPr>
        <w:tblStyle w:val="Lentelstinklelis"/>
        <w:tblW w:w="0" w:type="auto"/>
        <w:tblInd w:w="108" w:type="dxa"/>
        <w:tblLook w:val="04A0" w:firstRow="1" w:lastRow="0" w:firstColumn="1" w:lastColumn="0" w:noHBand="0" w:noVBand="1"/>
      </w:tblPr>
      <w:tblGrid>
        <w:gridCol w:w="4678"/>
        <w:gridCol w:w="1594"/>
      </w:tblGrid>
      <w:tr w:rsidR="00413A3E" w:rsidRPr="00747073" w:rsidTr="00747073">
        <w:tc>
          <w:tcPr>
            <w:tcW w:w="4678" w:type="dxa"/>
          </w:tcPr>
          <w:p w:rsidR="00413A3E" w:rsidRPr="00747073" w:rsidRDefault="00413A3E" w:rsidP="00B87298">
            <w:pPr>
              <w:rPr>
                <w:b/>
                <w:i/>
                <w:sz w:val="18"/>
                <w:szCs w:val="18"/>
              </w:rPr>
            </w:pPr>
            <w:r w:rsidRPr="00747073">
              <w:rPr>
                <w:b/>
                <w:sz w:val="18"/>
                <w:szCs w:val="18"/>
              </w:rPr>
              <w:t>Teaching staff in 2012:</w:t>
            </w:r>
          </w:p>
        </w:tc>
        <w:tc>
          <w:tcPr>
            <w:tcW w:w="1594" w:type="dxa"/>
          </w:tcPr>
          <w:p w:rsidR="00413A3E" w:rsidRPr="00747073" w:rsidRDefault="00413A3E" w:rsidP="00B87298">
            <w:pPr>
              <w:rPr>
                <w:i/>
                <w:sz w:val="18"/>
                <w:szCs w:val="18"/>
              </w:rPr>
            </w:pPr>
          </w:p>
        </w:tc>
      </w:tr>
      <w:tr w:rsidR="00413A3E" w:rsidRPr="00747073" w:rsidTr="00747073">
        <w:tc>
          <w:tcPr>
            <w:tcW w:w="4678" w:type="dxa"/>
          </w:tcPr>
          <w:p w:rsidR="00413A3E" w:rsidRPr="00747073" w:rsidRDefault="00F53F25" w:rsidP="00B87298">
            <w:pPr>
              <w:rPr>
                <w:i/>
                <w:sz w:val="18"/>
                <w:szCs w:val="18"/>
              </w:rPr>
            </w:pPr>
            <w:r>
              <w:rPr>
                <w:sz w:val="18"/>
                <w:szCs w:val="18"/>
              </w:rPr>
              <w:t>P</w:t>
            </w:r>
            <w:r w:rsidR="000A50C7">
              <w:rPr>
                <w:sz w:val="18"/>
                <w:szCs w:val="18"/>
              </w:rPr>
              <w:t>rof</w:t>
            </w:r>
            <w:r w:rsidR="00413A3E" w:rsidRPr="00747073">
              <w:rPr>
                <w:sz w:val="18"/>
                <w:szCs w:val="18"/>
              </w:rPr>
              <w:t xml:space="preserve">essors, Associate </w:t>
            </w:r>
            <w:r w:rsidR="000A50C7">
              <w:rPr>
                <w:sz w:val="18"/>
                <w:szCs w:val="18"/>
              </w:rPr>
              <w:t>Prof</w:t>
            </w:r>
            <w:r w:rsidR="00413A3E" w:rsidRPr="00747073">
              <w:rPr>
                <w:sz w:val="18"/>
                <w:szCs w:val="18"/>
              </w:rPr>
              <w:t>essors, lecturers</w:t>
            </w:r>
          </w:p>
        </w:tc>
        <w:tc>
          <w:tcPr>
            <w:tcW w:w="1594" w:type="dxa"/>
          </w:tcPr>
          <w:p w:rsidR="00413A3E" w:rsidRPr="00747073" w:rsidRDefault="00413A3E" w:rsidP="00B87298">
            <w:pPr>
              <w:rPr>
                <w:i/>
                <w:sz w:val="18"/>
                <w:szCs w:val="18"/>
              </w:rPr>
            </w:pPr>
            <w:r w:rsidRPr="00747073">
              <w:rPr>
                <w:sz w:val="18"/>
                <w:szCs w:val="18"/>
              </w:rPr>
              <w:t>642</w:t>
            </w:r>
          </w:p>
        </w:tc>
      </w:tr>
      <w:tr w:rsidR="00413A3E" w:rsidRPr="00747073" w:rsidTr="00747073">
        <w:tc>
          <w:tcPr>
            <w:tcW w:w="4678" w:type="dxa"/>
          </w:tcPr>
          <w:p w:rsidR="00413A3E" w:rsidRPr="00747073" w:rsidRDefault="00413A3E" w:rsidP="00B87298">
            <w:pPr>
              <w:rPr>
                <w:i/>
                <w:sz w:val="18"/>
                <w:szCs w:val="18"/>
              </w:rPr>
            </w:pPr>
            <w:r w:rsidRPr="00747073">
              <w:rPr>
                <w:sz w:val="18"/>
                <w:szCs w:val="18"/>
              </w:rPr>
              <w:t>Researchers</w:t>
            </w:r>
            <w:r w:rsidRPr="00747073">
              <w:rPr>
                <w:sz w:val="18"/>
                <w:szCs w:val="18"/>
              </w:rPr>
              <w:tab/>
            </w:r>
          </w:p>
        </w:tc>
        <w:tc>
          <w:tcPr>
            <w:tcW w:w="1594" w:type="dxa"/>
          </w:tcPr>
          <w:p w:rsidR="00413A3E" w:rsidRPr="00747073" w:rsidRDefault="00413A3E" w:rsidP="00B87298">
            <w:pPr>
              <w:rPr>
                <w:i/>
                <w:sz w:val="18"/>
                <w:szCs w:val="18"/>
              </w:rPr>
            </w:pPr>
            <w:r w:rsidRPr="00747073">
              <w:rPr>
                <w:sz w:val="18"/>
                <w:szCs w:val="18"/>
              </w:rPr>
              <w:t>132</w:t>
            </w:r>
          </w:p>
        </w:tc>
      </w:tr>
      <w:tr w:rsidR="00413A3E" w:rsidRPr="00747073" w:rsidTr="00747073">
        <w:tc>
          <w:tcPr>
            <w:tcW w:w="4678" w:type="dxa"/>
          </w:tcPr>
          <w:p w:rsidR="00413A3E" w:rsidRPr="00747073" w:rsidRDefault="00413A3E" w:rsidP="00B87298">
            <w:pPr>
              <w:rPr>
                <w:i/>
                <w:sz w:val="18"/>
                <w:szCs w:val="18"/>
              </w:rPr>
            </w:pPr>
            <w:r w:rsidRPr="00747073">
              <w:rPr>
                <w:sz w:val="18"/>
                <w:szCs w:val="18"/>
              </w:rPr>
              <w:t>Assistants</w:t>
            </w:r>
          </w:p>
        </w:tc>
        <w:tc>
          <w:tcPr>
            <w:tcW w:w="1594" w:type="dxa"/>
          </w:tcPr>
          <w:p w:rsidR="00413A3E" w:rsidRPr="00747073" w:rsidRDefault="00413A3E" w:rsidP="00B87298">
            <w:pPr>
              <w:rPr>
                <w:i/>
                <w:sz w:val="18"/>
                <w:szCs w:val="18"/>
              </w:rPr>
            </w:pPr>
            <w:r w:rsidRPr="00747073">
              <w:rPr>
                <w:sz w:val="18"/>
                <w:szCs w:val="18"/>
              </w:rPr>
              <w:t>451</w:t>
            </w:r>
          </w:p>
        </w:tc>
      </w:tr>
      <w:tr w:rsidR="00413A3E" w:rsidRPr="00747073" w:rsidTr="00747073">
        <w:tc>
          <w:tcPr>
            <w:tcW w:w="4678" w:type="dxa"/>
          </w:tcPr>
          <w:p w:rsidR="00413A3E" w:rsidRPr="00747073" w:rsidRDefault="00413A3E" w:rsidP="00B87298">
            <w:pPr>
              <w:rPr>
                <w:i/>
                <w:sz w:val="18"/>
                <w:szCs w:val="18"/>
              </w:rPr>
            </w:pPr>
            <w:r w:rsidRPr="00747073">
              <w:rPr>
                <w:sz w:val="18"/>
                <w:szCs w:val="18"/>
              </w:rPr>
              <w:t>Junior researchers</w:t>
            </w:r>
          </w:p>
        </w:tc>
        <w:tc>
          <w:tcPr>
            <w:tcW w:w="1594" w:type="dxa"/>
          </w:tcPr>
          <w:p w:rsidR="00413A3E" w:rsidRPr="00747073" w:rsidRDefault="00413A3E" w:rsidP="00B87298">
            <w:pPr>
              <w:rPr>
                <w:i/>
                <w:sz w:val="18"/>
                <w:szCs w:val="18"/>
              </w:rPr>
            </w:pPr>
            <w:r w:rsidRPr="00747073">
              <w:rPr>
                <w:sz w:val="18"/>
                <w:szCs w:val="18"/>
              </w:rPr>
              <w:t xml:space="preserve">  96</w:t>
            </w:r>
          </w:p>
        </w:tc>
      </w:tr>
      <w:tr w:rsidR="00413A3E" w:rsidRPr="00747073" w:rsidTr="00747073">
        <w:tc>
          <w:tcPr>
            <w:tcW w:w="4678" w:type="dxa"/>
          </w:tcPr>
          <w:p w:rsidR="00413A3E" w:rsidRPr="00747073" w:rsidRDefault="00413A3E" w:rsidP="00B87298">
            <w:pPr>
              <w:rPr>
                <w:sz w:val="18"/>
                <w:szCs w:val="18"/>
              </w:rPr>
            </w:pPr>
            <w:r w:rsidRPr="00747073">
              <w:rPr>
                <w:sz w:val="18"/>
                <w:szCs w:val="18"/>
              </w:rPr>
              <w:t xml:space="preserve">Total: </w:t>
            </w:r>
          </w:p>
        </w:tc>
        <w:tc>
          <w:tcPr>
            <w:tcW w:w="1594" w:type="dxa"/>
          </w:tcPr>
          <w:p w:rsidR="00413A3E" w:rsidRPr="00747073" w:rsidRDefault="00413A3E" w:rsidP="00B87298">
            <w:pPr>
              <w:rPr>
                <w:i/>
                <w:sz w:val="18"/>
                <w:szCs w:val="18"/>
              </w:rPr>
            </w:pPr>
            <w:r w:rsidRPr="00747073">
              <w:rPr>
                <w:sz w:val="18"/>
                <w:szCs w:val="18"/>
              </w:rPr>
              <w:t>1321</w:t>
            </w:r>
          </w:p>
        </w:tc>
      </w:tr>
    </w:tbl>
    <w:p w:rsidR="00747073" w:rsidRDefault="00CE007E" w:rsidP="00B87298">
      <w:r>
        <w:tab/>
      </w:r>
      <w:r>
        <w:tab/>
      </w:r>
      <w:r>
        <w:tab/>
      </w:r>
      <w:r>
        <w:tab/>
      </w:r>
      <w:r>
        <w:tab/>
      </w:r>
      <w:r>
        <w:tab/>
      </w:r>
    </w:p>
    <w:p w:rsidR="00CE007E" w:rsidRPr="007121E9" w:rsidRDefault="000F2819" w:rsidP="00B87298">
      <w:pPr>
        <w:pStyle w:val="Betarp"/>
        <w:jc w:val="both"/>
        <w:rPr>
          <w:rFonts w:ascii="Times New Roman" w:hAnsi="Times New Roman"/>
          <w:sz w:val="24"/>
          <w:szCs w:val="24"/>
        </w:rPr>
      </w:pPr>
      <w:r w:rsidRPr="007121E9">
        <w:rPr>
          <w:rFonts w:ascii="Times New Roman" w:hAnsi="Times New Roman"/>
          <w:sz w:val="24"/>
          <w:szCs w:val="24"/>
        </w:rPr>
        <w:t>24</w:t>
      </w:r>
      <w:r w:rsidR="00C762E5" w:rsidRPr="007121E9">
        <w:rPr>
          <w:rFonts w:ascii="Times New Roman" w:hAnsi="Times New Roman"/>
          <w:sz w:val="24"/>
          <w:szCs w:val="24"/>
        </w:rPr>
        <w:t xml:space="preserve">. </w:t>
      </w:r>
      <w:r w:rsidR="00747073" w:rsidRPr="007121E9">
        <w:rPr>
          <w:rFonts w:ascii="Times New Roman" w:hAnsi="Times New Roman"/>
          <w:sz w:val="24"/>
          <w:szCs w:val="24"/>
        </w:rPr>
        <w:t xml:space="preserve">The characteristics of the staffing </w:t>
      </w:r>
      <w:r w:rsidR="000A50C7" w:rsidRPr="007121E9">
        <w:rPr>
          <w:rFonts w:ascii="Times New Roman" w:hAnsi="Times New Roman"/>
          <w:sz w:val="24"/>
          <w:szCs w:val="24"/>
        </w:rPr>
        <w:t>profi</w:t>
      </w:r>
      <w:r w:rsidR="00747073" w:rsidRPr="007121E9">
        <w:rPr>
          <w:rFonts w:ascii="Times New Roman" w:hAnsi="Times New Roman"/>
          <w:sz w:val="24"/>
          <w:szCs w:val="24"/>
        </w:rPr>
        <w:t>le are</w:t>
      </w:r>
      <w:r w:rsidR="00C762E5" w:rsidRPr="007121E9">
        <w:rPr>
          <w:rFonts w:ascii="Times New Roman" w:hAnsi="Times New Roman"/>
          <w:sz w:val="24"/>
          <w:szCs w:val="24"/>
        </w:rPr>
        <w:t>:</w:t>
      </w:r>
    </w:p>
    <w:p w:rsidR="00CE007E" w:rsidRPr="007121E9" w:rsidRDefault="00CE007E" w:rsidP="00B87298">
      <w:pPr>
        <w:pStyle w:val="Betarp"/>
        <w:numPr>
          <w:ilvl w:val="0"/>
          <w:numId w:val="17"/>
        </w:numPr>
        <w:jc w:val="both"/>
        <w:rPr>
          <w:rFonts w:ascii="Times New Roman" w:hAnsi="Times New Roman"/>
          <w:sz w:val="24"/>
          <w:szCs w:val="24"/>
        </w:rPr>
      </w:pPr>
      <w:r w:rsidRPr="007121E9">
        <w:rPr>
          <w:rFonts w:ascii="Times New Roman" w:hAnsi="Times New Roman"/>
          <w:sz w:val="24"/>
          <w:szCs w:val="24"/>
        </w:rPr>
        <w:t xml:space="preserve">60% hold </w:t>
      </w:r>
      <w:r w:rsidR="000F2819" w:rsidRPr="007121E9">
        <w:rPr>
          <w:rFonts w:ascii="Times New Roman" w:hAnsi="Times New Roman"/>
          <w:sz w:val="24"/>
          <w:szCs w:val="24"/>
        </w:rPr>
        <w:t xml:space="preserve">a </w:t>
      </w:r>
      <w:r w:rsidR="00F9167C" w:rsidRPr="007121E9">
        <w:rPr>
          <w:rFonts w:ascii="Times New Roman" w:hAnsi="Times New Roman"/>
          <w:sz w:val="24"/>
          <w:szCs w:val="24"/>
        </w:rPr>
        <w:t>PhD;</w:t>
      </w:r>
      <w:r w:rsidRPr="007121E9">
        <w:rPr>
          <w:rFonts w:ascii="Times New Roman" w:hAnsi="Times New Roman"/>
          <w:sz w:val="24"/>
          <w:szCs w:val="24"/>
        </w:rPr>
        <w:t xml:space="preserve"> </w:t>
      </w:r>
    </w:p>
    <w:p w:rsidR="00CE007E" w:rsidRPr="007121E9" w:rsidRDefault="00CE007E" w:rsidP="00B87298">
      <w:pPr>
        <w:pStyle w:val="Betarp"/>
        <w:numPr>
          <w:ilvl w:val="0"/>
          <w:numId w:val="17"/>
        </w:numPr>
        <w:jc w:val="both"/>
        <w:rPr>
          <w:rFonts w:ascii="Times New Roman" w:hAnsi="Times New Roman"/>
          <w:sz w:val="24"/>
          <w:szCs w:val="24"/>
        </w:rPr>
      </w:pPr>
      <w:r w:rsidRPr="007121E9">
        <w:rPr>
          <w:rFonts w:ascii="Times New Roman" w:hAnsi="Times New Roman"/>
          <w:sz w:val="24"/>
          <w:szCs w:val="24"/>
        </w:rPr>
        <w:t>20% are older than 55 years</w:t>
      </w:r>
      <w:r w:rsidR="00F9167C" w:rsidRPr="007121E9">
        <w:rPr>
          <w:rFonts w:ascii="Times New Roman" w:hAnsi="Times New Roman"/>
          <w:sz w:val="24"/>
          <w:szCs w:val="24"/>
        </w:rPr>
        <w:t>;</w:t>
      </w:r>
      <w:r w:rsidRPr="007121E9">
        <w:rPr>
          <w:rFonts w:ascii="Times New Roman" w:hAnsi="Times New Roman"/>
          <w:sz w:val="24"/>
          <w:szCs w:val="24"/>
        </w:rPr>
        <w:t xml:space="preserve"> </w:t>
      </w:r>
    </w:p>
    <w:p w:rsidR="00CE007E" w:rsidRPr="007121E9" w:rsidRDefault="00CE007E" w:rsidP="00B87298">
      <w:pPr>
        <w:pStyle w:val="Betarp"/>
        <w:numPr>
          <w:ilvl w:val="0"/>
          <w:numId w:val="17"/>
        </w:numPr>
        <w:jc w:val="both"/>
        <w:rPr>
          <w:rFonts w:ascii="Times New Roman" w:hAnsi="Times New Roman"/>
          <w:sz w:val="24"/>
          <w:szCs w:val="24"/>
        </w:rPr>
      </w:pPr>
      <w:r w:rsidRPr="007121E9">
        <w:rPr>
          <w:rFonts w:ascii="Times New Roman" w:hAnsi="Times New Roman"/>
          <w:sz w:val="24"/>
          <w:szCs w:val="24"/>
        </w:rPr>
        <w:t xml:space="preserve">Turnover runs at </w:t>
      </w:r>
      <w:r w:rsidR="00A21271" w:rsidRPr="007121E9">
        <w:rPr>
          <w:rFonts w:ascii="Times New Roman" w:hAnsi="Times New Roman"/>
          <w:sz w:val="24"/>
          <w:szCs w:val="24"/>
        </w:rPr>
        <w:t>approximately 250</w:t>
      </w:r>
      <w:r w:rsidRPr="007121E9">
        <w:rPr>
          <w:rFonts w:ascii="Times New Roman" w:hAnsi="Times New Roman"/>
          <w:sz w:val="24"/>
          <w:szCs w:val="24"/>
        </w:rPr>
        <w:t xml:space="preserve"> vacancies per year (72% recruited by public competition, others by short-term contracts)</w:t>
      </w:r>
      <w:r w:rsidR="00F9167C" w:rsidRPr="007121E9">
        <w:rPr>
          <w:rFonts w:ascii="Times New Roman" w:hAnsi="Times New Roman"/>
          <w:sz w:val="24"/>
          <w:szCs w:val="24"/>
        </w:rPr>
        <w:t>.</w:t>
      </w:r>
    </w:p>
    <w:p w:rsidR="007E4C43" w:rsidRPr="007121E9" w:rsidRDefault="007E4C43" w:rsidP="00B87298">
      <w:pPr>
        <w:pStyle w:val="Betarp"/>
        <w:jc w:val="both"/>
        <w:rPr>
          <w:rFonts w:ascii="Times New Roman" w:hAnsi="Times New Roman"/>
          <w:sz w:val="24"/>
          <w:szCs w:val="24"/>
        </w:rPr>
      </w:pPr>
    </w:p>
    <w:p w:rsidR="007E4C43" w:rsidRPr="007121E9" w:rsidRDefault="007E4C43" w:rsidP="00B87298">
      <w:pPr>
        <w:pStyle w:val="Betarp"/>
        <w:jc w:val="both"/>
        <w:rPr>
          <w:rFonts w:ascii="Times New Roman" w:hAnsi="Times New Roman"/>
          <w:sz w:val="24"/>
          <w:szCs w:val="24"/>
        </w:rPr>
      </w:pPr>
      <w:r w:rsidRPr="007121E9">
        <w:rPr>
          <w:rFonts w:ascii="Times New Roman" w:hAnsi="Times New Roman"/>
          <w:sz w:val="24"/>
          <w:szCs w:val="24"/>
        </w:rPr>
        <w:t>The student: staff ratio is favorable at 5.7: 1.</w:t>
      </w:r>
    </w:p>
    <w:p w:rsidR="005E5059" w:rsidRPr="007121E9" w:rsidRDefault="005E5059" w:rsidP="00B87298">
      <w:pPr>
        <w:pStyle w:val="Antrat1"/>
        <w:jc w:val="both"/>
        <w:rPr>
          <w:sz w:val="24"/>
        </w:rPr>
      </w:pPr>
    </w:p>
    <w:p w:rsidR="008B1968" w:rsidRPr="007121E9" w:rsidRDefault="007435E9" w:rsidP="008B1968">
      <w:pPr>
        <w:pStyle w:val="Betarp"/>
        <w:jc w:val="both"/>
        <w:rPr>
          <w:rFonts w:ascii="Times New Roman" w:hAnsi="Times New Roman"/>
          <w:sz w:val="24"/>
          <w:szCs w:val="24"/>
        </w:rPr>
      </w:pPr>
      <w:r w:rsidRPr="007121E9">
        <w:rPr>
          <w:rFonts w:ascii="Times New Roman" w:hAnsi="Times New Roman"/>
          <w:sz w:val="24"/>
          <w:szCs w:val="24"/>
        </w:rPr>
        <w:t>2</w:t>
      </w:r>
      <w:r w:rsidR="00715947" w:rsidRPr="007121E9">
        <w:rPr>
          <w:rFonts w:ascii="Times New Roman" w:hAnsi="Times New Roman"/>
          <w:sz w:val="24"/>
          <w:szCs w:val="24"/>
        </w:rPr>
        <w:t>5</w:t>
      </w:r>
      <w:r w:rsidR="00495A7D" w:rsidRPr="007121E9">
        <w:rPr>
          <w:rFonts w:ascii="Times New Roman" w:hAnsi="Times New Roman"/>
          <w:sz w:val="24"/>
          <w:szCs w:val="24"/>
        </w:rPr>
        <w:t xml:space="preserve">. </w:t>
      </w:r>
      <w:r w:rsidR="00F72513">
        <w:rPr>
          <w:rFonts w:ascii="Times New Roman" w:hAnsi="Times New Roman"/>
          <w:sz w:val="24"/>
          <w:szCs w:val="24"/>
        </w:rPr>
        <w:t xml:space="preserve">Income has risen from 139 393 </w:t>
      </w:r>
      <w:r w:rsidR="008B1968" w:rsidRPr="007121E9">
        <w:rPr>
          <w:rFonts w:ascii="Times New Roman" w:hAnsi="Times New Roman"/>
          <w:sz w:val="24"/>
          <w:szCs w:val="24"/>
        </w:rPr>
        <w:t>9</w:t>
      </w:r>
      <w:r w:rsidR="00F72513">
        <w:rPr>
          <w:rFonts w:ascii="Times New Roman" w:hAnsi="Times New Roman"/>
          <w:sz w:val="24"/>
          <w:szCs w:val="24"/>
        </w:rPr>
        <w:t xml:space="preserve">00 LTL in 2010, to 167 415 </w:t>
      </w:r>
      <w:r w:rsidR="008B1968" w:rsidRPr="007121E9">
        <w:rPr>
          <w:rFonts w:ascii="Times New Roman" w:hAnsi="Times New Roman"/>
          <w:sz w:val="24"/>
          <w:szCs w:val="24"/>
        </w:rPr>
        <w:t>8</w:t>
      </w:r>
      <w:r w:rsidR="00F72513">
        <w:rPr>
          <w:rFonts w:ascii="Times New Roman" w:hAnsi="Times New Roman"/>
          <w:sz w:val="24"/>
          <w:szCs w:val="24"/>
        </w:rPr>
        <w:t>00</w:t>
      </w:r>
      <w:r w:rsidR="008B1968" w:rsidRPr="007121E9">
        <w:rPr>
          <w:rFonts w:ascii="Times New Roman" w:hAnsi="Times New Roman"/>
          <w:sz w:val="24"/>
          <w:szCs w:val="24"/>
        </w:rPr>
        <w:t xml:space="preserve"> in 2011 and to 182</w:t>
      </w:r>
      <w:r w:rsidR="00F72513">
        <w:rPr>
          <w:rFonts w:ascii="Times New Roman" w:hAnsi="Times New Roman"/>
          <w:sz w:val="24"/>
          <w:szCs w:val="24"/>
        </w:rPr>
        <w:t xml:space="preserve"> 839 </w:t>
      </w:r>
      <w:r w:rsidR="008B1968" w:rsidRPr="007121E9">
        <w:rPr>
          <w:rFonts w:ascii="Times New Roman" w:hAnsi="Times New Roman"/>
          <w:sz w:val="24"/>
          <w:szCs w:val="24"/>
        </w:rPr>
        <w:t>4</w:t>
      </w:r>
      <w:r w:rsidR="00F72513">
        <w:rPr>
          <w:rFonts w:ascii="Times New Roman" w:hAnsi="Times New Roman"/>
          <w:sz w:val="24"/>
          <w:szCs w:val="24"/>
        </w:rPr>
        <w:t>00</w:t>
      </w:r>
      <w:r w:rsidR="008B1968" w:rsidRPr="007121E9">
        <w:rPr>
          <w:rFonts w:ascii="Times New Roman" w:hAnsi="Times New Roman"/>
          <w:sz w:val="24"/>
          <w:szCs w:val="24"/>
        </w:rPr>
        <w:t xml:space="preserve"> in 2012.</w:t>
      </w:r>
    </w:p>
    <w:p w:rsidR="008B1968" w:rsidRPr="007121E9" w:rsidRDefault="008B1968" w:rsidP="00B87298">
      <w:pPr>
        <w:pStyle w:val="Betarp"/>
        <w:jc w:val="both"/>
        <w:rPr>
          <w:rFonts w:ascii="Times New Roman" w:hAnsi="Times New Roman"/>
          <w:sz w:val="24"/>
          <w:szCs w:val="24"/>
        </w:rPr>
      </w:pPr>
    </w:p>
    <w:p w:rsidR="005E5059" w:rsidRPr="007121E9" w:rsidRDefault="008B1968" w:rsidP="00B87298">
      <w:pPr>
        <w:pStyle w:val="Betarp"/>
        <w:jc w:val="both"/>
        <w:rPr>
          <w:rFonts w:ascii="Times New Roman" w:hAnsi="Times New Roman"/>
          <w:sz w:val="24"/>
          <w:szCs w:val="24"/>
        </w:rPr>
      </w:pPr>
      <w:r w:rsidRPr="007121E9">
        <w:rPr>
          <w:rFonts w:ascii="Times New Roman" w:hAnsi="Times New Roman"/>
          <w:sz w:val="24"/>
          <w:szCs w:val="24"/>
        </w:rPr>
        <w:t xml:space="preserve">26. </w:t>
      </w:r>
      <w:r w:rsidR="00E2660B" w:rsidRPr="007121E9">
        <w:rPr>
          <w:rFonts w:ascii="Times New Roman" w:hAnsi="Times New Roman"/>
          <w:sz w:val="24"/>
          <w:szCs w:val="24"/>
        </w:rPr>
        <w:t>Total income</w:t>
      </w:r>
      <w:r w:rsidR="00F72513">
        <w:rPr>
          <w:rFonts w:ascii="Times New Roman" w:hAnsi="Times New Roman"/>
          <w:sz w:val="24"/>
          <w:szCs w:val="24"/>
        </w:rPr>
        <w:t xml:space="preserve"> for 2012 was 182 839 </w:t>
      </w:r>
      <w:r w:rsidR="00E12D26">
        <w:rPr>
          <w:rFonts w:ascii="Times New Roman" w:hAnsi="Times New Roman"/>
          <w:sz w:val="24"/>
          <w:szCs w:val="24"/>
        </w:rPr>
        <w:t>400 L</w:t>
      </w:r>
      <w:r w:rsidR="005E5059" w:rsidRPr="007121E9">
        <w:rPr>
          <w:rFonts w:ascii="Times New Roman" w:hAnsi="Times New Roman"/>
          <w:sz w:val="24"/>
          <w:szCs w:val="24"/>
        </w:rPr>
        <w:t>t.</w:t>
      </w:r>
      <w:r w:rsidR="00154E7F" w:rsidRPr="007121E9">
        <w:rPr>
          <w:rFonts w:ascii="Times New Roman" w:hAnsi="Times New Roman"/>
          <w:sz w:val="24"/>
          <w:szCs w:val="24"/>
        </w:rPr>
        <w:t>,</w:t>
      </w:r>
      <w:r w:rsidR="005E5059" w:rsidRPr="007121E9">
        <w:rPr>
          <w:rFonts w:ascii="Times New Roman" w:hAnsi="Times New Roman"/>
          <w:sz w:val="24"/>
          <w:szCs w:val="24"/>
        </w:rPr>
        <w:t xml:space="preserve"> </w:t>
      </w:r>
      <w:r w:rsidR="00495A7D" w:rsidRPr="007121E9">
        <w:rPr>
          <w:rFonts w:ascii="Times New Roman" w:hAnsi="Times New Roman"/>
          <w:sz w:val="24"/>
          <w:szCs w:val="24"/>
        </w:rPr>
        <w:t xml:space="preserve">which was </w:t>
      </w:r>
      <w:r w:rsidR="005E5059" w:rsidRPr="007121E9">
        <w:rPr>
          <w:rFonts w:ascii="Times New Roman" w:hAnsi="Times New Roman"/>
          <w:sz w:val="24"/>
          <w:szCs w:val="24"/>
        </w:rPr>
        <w:t xml:space="preserve">sourced as follows: </w:t>
      </w:r>
    </w:p>
    <w:p w:rsidR="005E5059" w:rsidRPr="007121E9" w:rsidRDefault="00F72513" w:rsidP="00B87298">
      <w:pPr>
        <w:pStyle w:val="Betarp"/>
        <w:numPr>
          <w:ilvl w:val="0"/>
          <w:numId w:val="13"/>
        </w:numPr>
        <w:jc w:val="both"/>
        <w:rPr>
          <w:rFonts w:ascii="Times New Roman" w:hAnsi="Times New Roman"/>
          <w:sz w:val="24"/>
          <w:szCs w:val="24"/>
        </w:rPr>
      </w:pPr>
      <w:r>
        <w:rPr>
          <w:rFonts w:ascii="Times New Roman" w:hAnsi="Times New Roman"/>
          <w:sz w:val="24"/>
          <w:szCs w:val="24"/>
        </w:rPr>
        <w:t xml:space="preserve">80 891 </w:t>
      </w:r>
      <w:r w:rsidR="00E12D26">
        <w:rPr>
          <w:rFonts w:ascii="Times New Roman" w:hAnsi="Times New Roman"/>
          <w:sz w:val="24"/>
          <w:szCs w:val="24"/>
        </w:rPr>
        <w:t>700 L</w:t>
      </w:r>
      <w:r w:rsidR="005E5059" w:rsidRPr="007121E9">
        <w:rPr>
          <w:rFonts w:ascii="Times New Roman" w:hAnsi="Times New Roman"/>
          <w:sz w:val="24"/>
          <w:szCs w:val="24"/>
        </w:rPr>
        <w:t xml:space="preserve">t </w:t>
      </w:r>
      <w:r w:rsidR="002D50F3" w:rsidRPr="007121E9">
        <w:rPr>
          <w:rFonts w:ascii="Times New Roman" w:hAnsi="Times New Roman"/>
          <w:sz w:val="24"/>
          <w:szCs w:val="24"/>
        </w:rPr>
        <w:t xml:space="preserve">(44%) </w:t>
      </w:r>
      <w:r w:rsidR="005E5059" w:rsidRPr="007121E9">
        <w:rPr>
          <w:rFonts w:ascii="Times New Roman" w:hAnsi="Times New Roman"/>
          <w:sz w:val="24"/>
          <w:szCs w:val="24"/>
        </w:rPr>
        <w:t>from direct state budget (</w:t>
      </w:r>
      <w:r w:rsidR="002D50F3" w:rsidRPr="007121E9">
        <w:rPr>
          <w:rFonts w:ascii="Times New Roman" w:hAnsi="Times New Roman"/>
          <w:sz w:val="24"/>
          <w:szCs w:val="24"/>
        </w:rPr>
        <w:t xml:space="preserve">of which </w:t>
      </w:r>
      <w:r w:rsidR="005E5059" w:rsidRPr="007121E9">
        <w:rPr>
          <w:rFonts w:ascii="Times New Roman" w:hAnsi="Times New Roman"/>
          <w:sz w:val="24"/>
          <w:szCs w:val="24"/>
        </w:rPr>
        <w:t>79% for studies, 13% for research, 8% for administration and facilities)</w:t>
      </w:r>
    </w:p>
    <w:p w:rsidR="005E5059" w:rsidRPr="007121E9" w:rsidRDefault="00F72513" w:rsidP="00B87298">
      <w:pPr>
        <w:pStyle w:val="Betarp"/>
        <w:numPr>
          <w:ilvl w:val="0"/>
          <w:numId w:val="13"/>
        </w:numPr>
        <w:jc w:val="both"/>
        <w:rPr>
          <w:rFonts w:ascii="Times New Roman" w:hAnsi="Times New Roman"/>
          <w:sz w:val="24"/>
          <w:szCs w:val="24"/>
        </w:rPr>
      </w:pPr>
      <w:r>
        <w:rPr>
          <w:rFonts w:ascii="Times New Roman" w:hAnsi="Times New Roman"/>
          <w:sz w:val="24"/>
          <w:szCs w:val="24"/>
        </w:rPr>
        <w:t xml:space="preserve">51 546 </w:t>
      </w:r>
      <w:r w:rsidR="00E12D26">
        <w:rPr>
          <w:rFonts w:ascii="Times New Roman" w:hAnsi="Times New Roman"/>
          <w:sz w:val="24"/>
          <w:szCs w:val="24"/>
        </w:rPr>
        <w:t>100 L</w:t>
      </w:r>
      <w:r w:rsidR="005E5059" w:rsidRPr="007121E9">
        <w:rPr>
          <w:rFonts w:ascii="Times New Roman" w:hAnsi="Times New Roman"/>
          <w:sz w:val="24"/>
          <w:szCs w:val="24"/>
        </w:rPr>
        <w:t xml:space="preserve">t </w:t>
      </w:r>
      <w:r w:rsidR="002D50F3" w:rsidRPr="007121E9">
        <w:rPr>
          <w:rFonts w:ascii="Times New Roman" w:hAnsi="Times New Roman"/>
          <w:sz w:val="24"/>
          <w:szCs w:val="24"/>
        </w:rPr>
        <w:t xml:space="preserve">(28%) </w:t>
      </w:r>
      <w:r w:rsidR="000F2819" w:rsidRPr="007121E9">
        <w:rPr>
          <w:rFonts w:ascii="Times New Roman" w:hAnsi="Times New Roman"/>
          <w:sz w:val="24"/>
          <w:szCs w:val="24"/>
        </w:rPr>
        <w:t>from earned income</w:t>
      </w:r>
      <w:r w:rsidR="005E5059" w:rsidRPr="007121E9">
        <w:rPr>
          <w:rFonts w:ascii="Times New Roman" w:hAnsi="Times New Roman"/>
          <w:sz w:val="24"/>
          <w:szCs w:val="24"/>
        </w:rPr>
        <w:t xml:space="preserve"> (</w:t>
      </w:r>
      <w:r w:rsidR="000F2819" w:rsidRPr="007121E9">
        <w:rPr>
          <w:rFonts w:ascii="Times New Roman" w:hAnsi="Times New Roman"/>
          <w:sz w:val="24"/>
          <w:szCs w:val="24"/>
        </w:rPr>
        <w:t>tuition</w:t>
      </w:r>
      <w:r w:rsidR="00D42376" w:rsidRPr="007121E9">
        <w:rPr>
          <w:rFonts w:ascii="Times New Roman" w:hAnsi="Times New Roman"/>
          <w:sz w:val="24"/>
          <w:szCs w:val="24"/>
        </w:rPr>
        <w:t xml:space="preserve"> fees (including international students), other income-generating</w:t>
      </w:r>
      <w:r w:rsidR="005E5059" w:rsidRPr="007121E9">
        <w:rPr>
          <w:rFonts w:ascii="Times New Roman" w:hAnsi="Times New Roman"/>
          <w:sz w:val="24"/>
          <w:szCs w:val="24"/>
        </w:rPr>
        <w:t xml:space="preserve"> activities and services).</w:t>
      </w:r>
    </w:p>
    <w:p w:rsidR="005E5059" w:rsidRPr="007121E9" w:rsidRDefault="00F72513" w:rsidP="00B87298">
      <w:pPr>
        <w:pStyle w:val="Betarp"/>
        <w:numPr>
          <w:ilvl w:val="0"/>
          <w:numId w:val="13"/>
        </w:numPr>
        <w:jc w:val="both"/>
        <w:rPr>
          <w:rFonts w:ascii="Times New Roman" w:hAnsi="Times New Roman"/>
          <w:sz w:val="24"/>
          <w:szCs w:val="24"/>
        </w:rPr>
      </w:pPr>
      <w:r>
        <w:rPr>
          <w:rFonts w:ascii="Times New Roman" w:hAnsi="Times New Roman"/>
          <w:sz w:val="24"/>
          <w:szCs w:val="24"/>
        </w:rPr>
        <w:t xml:space="preserve">50 401 </w:t>
      </w:r>
      <w:r w:rsidR="00E12D26">
        <w:rPr>
          <w:rFonts w:ascii="Times New Roman" w:hAnsi="Times New Roman"/>
          <w:sz w:val="24"/>
          <w:szCs w:val="24"/>
        </w:rPr>
        <w:t>600 L</w:t>
      </w:r>
      <w:r w:rsidR="005E5059" w:rsidRPr="007121E9">
        <w:rPr>
          <w:rFonts w:ascii="Times New Roman" w:hAnsi="Times New Roman"/>
          <w:sz w:val="24"/>
          <w:szCs w:val="24"/>
        </w:rPr>
        <w:t xml:space="preserve">t </w:t>
      </w:r>
      <w:r w:rsidR="002D50F3" w:rsidRPr="007121E9">
        <w:rPr>
          <w:rFonts w:ascii="Times New Roman" w:hAnsi="Times New Roman"/>
          <w:sz w:val="24"/>
          <w:szCs w:val="24"/>
        </w:rPr>
        <w:t xml:space="preserve">(28%) </w:t>
      </w:r>
      <w:r w:rsidR="005E5059" w:rsidRPr="007121E9">
        <w:rPr>
          <w:rFonts w:ascii="Times New Roman" w:hAnsi="Times New Roman"/>
          <w:sz w:val="24"/>
          <w:szCs w:val="24"/>
        </w:rPr>
        <w:t>from contracts f</w:t>
      </w:r>
      <w:r w:rsidR="00D42376" w:rsidRPr="007121E9">
        <w:rPr>
          <w:rFonts w:ascii="Times New Roman" w:hAnsi="Times New Roman"/>
          <w:sz w:val="24"/>
          <w:szCs w:val="24"/>
        </w:rPr>
        <w:t>or projects, programs and earmarked</w:t>
      </w:r>
      <w:r w:rsidR="005E5059" w:rsidRPr="007121E9">
        <w:rPr>
          <w:rFonts w:ascii="Times New Roman" w:hAnsi="Times New Roman"/>
          <w:sz w:val="24"/>
          <w:szCs w:val="24"/>
        </w:rPr>
        <w:t xml:space="preserve"> funds (</w:t>
      </w:r>
      <w:r w:rsidR="002D50F3" w:rsidRPr="007121E9">
        <w:rPr>
          <w:rFonts w:ascii="Times New Roman" w:hAnsi="Times New Roman"/>
          <w:sz w:val="24"/>
          <w:szCs w:val="24"/>
        </w:rPr>
        <w:t xml:space="preserve">of which </w:t>
      </w:r>
      <w:r w:rsidR="005E5059" w:rsidRPr="007121E9">
        <w:rPr>
          <w:rFonts w:ascii="Times New Roman" w:hAnsi="Times New Roman"/>
          <w:sz w:val="24"/>
          <w:szCs w:val="24"/>
        </w:rPr>
        <w:t>87% from EU, 13% from LSC)</w:t>
      </w:r>
    </w:p>
    <w:p w:rsidR="008B1968" w:rsidRPr="007121E9" w:rsidRDefault="008B1968" w:rsidP="00B87298">
      <w:pPr>
        <w:pStyle w:val="Betarp"/>
        <w:jc w:val="both"/>
        <w:rPr>
          <w:rFonts w:ascii="Times New Roman" w:hAnsi="Times New Roman"/>
          <w:sz w:val="24"/>
          <w:szCs w:val="24"/>
        </w:rPr>
      </w:pPr>
    </w:p>
    <w:p w:rsidR="005E5059" w:rsidRPr="007121E9" w:rsidRDefault="005E5059" w:rsidP="00B87298">
      <w:pPr>
        <w:pStyle w:val="Betarp"/>
        <w:jc w:val="both"/>
        <w:rPr>
          <w:rFonts w:ascii="Times New Roman" w:hAnsi="Times New Roman"/>
          <w:sz w:val="24"/>
          <w:szCs w:val="24"/>
        </w:rPr>
      </w:pPr>
      <w:r w:rsidRPr="007121E9">
        <w:rPr>
          <w:rFonts w:ascii="Times New Roman" w:hAnsi="Times New Roman"/>
          <w:sz w:val="24"/>
          <w:szCs w:val="24"/>
        </w:rPr>
        <w:t xml:space="preserve">Expenditure was </w:t>
      </w:r>
      <w:r w:rsidR="00E2660B" w:rsidRPr="007121E9">
        <w:rPr>
          <w:rFonts w:ascii="Times New Roman" w:hAnsi="Times New Roman"/>
          <w:sz w:val="24"/>
          <w:szCs w:val="24"/>
        </w:rPr>
        <w:t xml:space="preserve">apportioned </w:t>
      </w:r>
      <w:r w:rsidRPr="007121E9">
        <w:rPr>
          <w:rFonts w:ascii="Times New Roman" w:hAnsi="Times New Roman"/>
          <w:sz w:val="24"/>
          <w:szCs w:val="24"/>
        </w:rPr>
        <w:t xml:space="preserve">as </w:t>
      </w:r>
      <w:r w:rsidR="00747073" w:rsidRPr="007121E9">
        <w:rPr>
          <w:rFonts w:ascii="Times New Roman" w:hAnsi="Times New Roman"/>
          <w:sz w:val="24"/>
          <w:szCs w:val="24"/>
        </w:rPr>
        <w:t>follows</w:t>
      </w:r>
      <w:r w:rsidRPr="007121E9">
        <w:rPr>
          <w:rFonts w:ascii="Times New Roman" w:hAnsi="Times New Roman"/>
          <w:sz w:val="24"/>
          <w:szCs w:val="24"/>
        </w:rPr>
        <w:t>:</w:t>
      </w:r>
    </w:p>
    <w:p w:rsidR="005E5059" w:rsidRPr="007121E9" w:rsidRDefault="005E5059" w:rsidP="00B87298">
      <w:pPr>
        <w:pStyle w:val="Betarp"/>
        <w:numPr>
          <w:ilvl w:val="0"/>
          <w:numId w:val="14"/>
        </w:numPr>
        <w:jc w:val="both"/>
        <w:rPr>
          <w:rFonts w:ascii="Times New Roman" w:hAnsi="Times New Roman"/>
          <w:sz w:val="24"/>
          <w:szCs w:val="24"/>
        </w:rPr>
      </w:pPr>
      <w:r w:rsidRPr="007121E9">
        <w:rPr>
          <w:rFonts w:ascii="Times New Roman" w:hAnsi="Times New Roman"/>
          <w:sz w:val="24"/>
          <w:szCs w:val="24"/>
        </w:rPr>
        <w:t>Salaries: 46%</w:t>
      </w:r>
      <w:r w:rsidR="00F9167C" w:rsidRPr="007121E9">
        <w:rPr>
          <w:rFonts w:ascii="Times New Roman" w:hAnsi="Times New Roman"/>
          <w:sz w:val="24"/>
          <w:szCs w:val="24"/>
        </w:rPr>
        <w:t>;</w:t>
      </w:r>
    </w:p>
    <w:p w:rsidR="005E5059" w:rsidRPr="007121E9" w:rsidRDefault="00D42376" w:rsidP="00B87298">
      <w:pPr>
        <w:pStyle w:val="Betarp"/>
        <w:numPr>
          <w:ilvl w:val="0"/>
          <w:numId w:val="14"/>
        </w:numPr>
        <w:jc w:val="both"/>
        <w:rPr>
          <w:rFonts w:ascii="Times New Roman" w:hAnsi="Times New Roman"/>
          <w:sz w:val="24"/>
          <w:szCs w:val="24"/>
        </w:rPr>
      </w:pPr>
      <w:r w:rsidRPr="007121E9">
        <w:rPr>
          <w:rFonts w:ascii="Times New Roman" w:hAnsi="Times New Roman"/>
          <w:sz w:val="24"/>
          <w:szCs w:val="24"/>
        </w:rPr>
        <w:t>Goods and s</w:t>
      </w:r>
      <w:r w:rsidR="005E5059" w:rsidRPr="007121E9">
        <w:rPr>
          <w:rFonts w:ascii="Times New Roman" w:hAnsi="Times New Roman"/>
          <w:sz w:val="24"/>
          <w:szCs w:val="24"/>
        </w:rPr>
        <w:t>ervices 23%</w:t>
      </w:r>
      <w:r w:rsidR="00F9167C" w:rsidRPr="007121E9">
        <w:rPr>
          <w:rFonts w:ascii="Times New Roman" w:hAnsi="Times New Roman"/>
          <w:sz w:val="24"/>
          <w:szCs w:val="24"/>
        </w:rPr>
        <w:t>;</w:t>
      </w:r>
    </w:p>
    <w:p w:rsidR="005E5059" w:rsidRPr="007121E9" w:rsidRDefault="005E5059" w:rsidP="00B87298">
      <w:pPr>
        <w:pStyle w:val="Betarp"/>
        <w:numPr>
          <w:ilvl w:val="0"/>
          <w:numId w:val="14"/>
        </w:numPr>
        <w:jc w:val="both"/>
        <w:rPr>
          <w:rFonts w:ascii="Times New Roman" w:hAnsi="Times New Roman"/>
          <w:sz w:val="24"/>
          <w:szCs w:val="24"/>
        </w:rPr>
      </w:pPr>
      <w:r w:rsidRPr="007121E9">
        <w:rPr>
          <w:rFonts w:ascii="Times New Roman" w:hAnsi="Times New Roman"/>
          <w:sz w:val="24"/>
          <w:szCs w:val="24"/>
        </w:rPr>
        <w:t>Scholarships 11%</w:t>
      </w:r>
      <w:r w:rsidR="00F9167C" w:rsidRPr="007121E9">
        <w:rPr>
          <w:rFonts w:ascii="Times New Roman" w:hAnsi="Times New Roman"/>
          <w:sz w:val="24"/>
          <w:szCs w:val="24"/>
        </w:rPr>
        <w:t>.</w:t>
      </w:r>
    </w:p>
    <w:p w:rsidR="005E5059" w:rsidRPr="007121E9" w:rsidRDefault="005E5059" w:rsidP="00B87298">
      <w:pPr>
        <w:pStyle w:val="Betarp"/>
        <w:numPr>
          <w:ilvl w:val="0"/>
          <w:numId w:val="14"/>
        </w:numPr>
        <w:jc w:val="both"/>
        <w:rPr>
          <w:rFonts w:ascii="Times New Roman" w:hAnsi="Times New Roman"/>
          <w:sz w:val="24"/>
          <w:szCs w:val="24"/>
        </w:rPr>
      </w:pPr>
      <w:r w:rsidRPr="007121E9">
        <w:rPr>
          <w:rFonts w:ascii="Times New Roman" w:hAnsi="Times New Roman"/>
          <w:sz w:val="24"/>
          <w:szCs w:val="24"/>
        </w:rPr>
        <w:t>Acquisitions 20%</w:t>
      </w:r>
    </w:p>
    <w:p w:rsidR="00E2660B" w:rsidRPr="007121E9" w:rsidRDefault="00E2660B" w:rsidP="00B87298">
      <w:pPr>
        <w:pStyle w:val="Betarp"/>
        <w:jc w:val="both"/>
        <w:rPr>
          <w:rFonts w:ascii="Times New Roman" w:hAnsi="Times New Roman"/>
          <w:sz w:val="24"/>
          <w:szCs w:val="24"/>
        </w:rPr>
      </w:pPr>
    </w:p>
    <w:p w:rsidR="00E2660B" w:rsidRDefault="00642BA4" w:rsidP="00B87298">
      <w:pPr>
        <w:pStyle w:val="Betarp"/>
        <w:jc w:val="both"/>
        <w:rPr>
          <w:rFonts w:ascii="Times New Roman" w:hAnsi="Times New Roman"/>
          <w:sz w:val="24"/>
          <w:szCs w:val="24"/>
        </w:rPr>
      </w:pPr>
      <w:r w:rsidRPr="007121E9">
        <w:rPr>
          <w:rFonts w:ascii="Times New Roman" w:hAnsi="Times New Roman"/>
          <w:sz w:val="24"/>
          <w:szCs w:val="24"/>
        </w:rPr>
        <w:t xml:space="preserve">The </w:t>
      </w:r>
      <w:r w:rsidR="002D50F3" w:rsidRPr="007121E9">
        <w:rPr>
          <w:rFonts w:ascii="Times New Roman" w:hAnsi="Times New Roman"/>
          <w:sz w:val="24"/>
          <w:szCs w:val="24"/>
        </w:rPr>
        <w:t xml:space="preserve">University’s </w:t>
      </w:r>
      <w:r w:rsidRPr="007121E9">
        <w:rPr>
          <w:rFonts w:ascii="Times New Roman" w:hAnsi="Times New Roman"/>
          <w:sz w:val="24"/>
          <w:szCs w:val="24"/>
        </w:rPr>
        <w:t>operating surplus for 2012 was</w:t>
      </w:r>
      <w:r w:rsidR="00F72513">
        <w:rPr>
          <w:rFonts w:ascii="Times New Roman" w:hAnsi="Times New Roman"/>
          <w:sz w:val="24"/>
          <w:szCs w:val="24"/>
        </w:rPr>
        <w:t xml:space="preserve"> 1 814 </w:t>
      </w:r>
      <w:r w:rsidR="00E12D26">
        <w:rPr>
          <w:rFonts w:ascii="Times New Roman" w:hAnsi="Times New Roman"/>
          <w:sz w:val="24"/>
          <w:szCs w:val="24"/>
        </w:rPr>
        <w:t>700 L</w:t>
      </w:r>
      <w:bookmarkStart w:id="13" w:name="_GoBack"/>
      <w:bookmarkEnd w:id="13"/>
      <w:r w:rsidR="005E5059" w:rsidRPr="007121E9">
        <w:rPr>
          <w:rFonts w:ascii="Times New Roman" w:hAnsi="Times New Roman"/>
          <w:sz w:val="24"/>
          <w:szCs w:val="24"/>
        </w:rPr>
        <w:t>t.</w:t>
      </w:r>
      <w:r w:rsidR="00D42376" w:rsidRPr="007121E9">
        <w:rPr>
          <w:rFonts w:ascii="Times New Roman" w:hAnsi="Times New Roman"/>
          <w:sz w:val="24"/>
          <w:szCs w:val="24"/>
        </w:rPr>
        <w:t xml:space="preserve"> The University’s financial position is sound</w:t>
      </w:r>
      <w:r w:rsidR="00CC3030" w:rsidRPr="007121E9">
        <w:rPr>
          <w:rFonts w:ascii="Times New Roman" w:hAnsi="Times New Roman"/>
          <w:sz w:val="24"/>
          <w:szCs w:val="24"/>
        </w:rPr>
        <w:t>,</w:t>
      </w:r>
      <w:r w:rsidR="00D42376" w:rsidRPr="007121E9">
        <w:rPr>
          <w:rFonts w:ascii="Times New Roman" w:hAnsi="Times New Roman"/>
          <w:sz w:val="24"/>
          <w:szCs w:val="24"/>
        </w:rPr>
        <w:t xml:space="preserve"> with a</w:t>
      </w:r>
      <w:r w:rsidRPr="007121E9">
        <w:rPr>
          <w:rFonts w:ascii="Times New Roman" w:hAnsi="Times New Roman"/>
          <w:sz w:val="24"/>
          <w:szCs w:val="24"/>
        </w:rPr>
        <w:t xml:space="preserve"> su</w:t>
      </w:r>
      <w:r w:rsidR="00D42376" w:rsidRPr="007121E9">
        <w:rPr>
          <w:rFonts w:ascii="Times New Roman" w:hAnsi="Times New Roman"/>
          <w:sz w:val="24"/>
          <w:szCs w:val="24"/>
        </w:rPr>
        <w:t>rplus having</w:t>
      </w:r>
      <w:r w:rsidR="00747073" w:rsidRPr="007121E9">
        <w:rPr>
          <w:rFonts w:ascii="Times New Roman" w:hAnsi="Times New Roman"/>
          <w:sz w:val="24"/>
          <w:szCs w:val="24"/>
        </w:rPr>
        <w:t xml:space="preserve"> been achieved for each</w:t>
      </w:r>
      <w:r w:rsidRPr="007121E9">
        <w:rPr>
          <w:rFonts w:ascii="Times New Roman" w:hAnsi="Times New Roman"/>
          <w:sz w:val="24"/>
          <w:szCs w:val="24"/>
        </w:rPr>
        <w:t xml:space="preserve"> of the last three years.</w:t>
      </w:r>
    </w:p>
    <w:p w:rsidR="00721B1C" w:rsidRDefault="00721B1C" w:rsidP="00B87298">
      <w:pPr>
        <w:pStyle w:val="Betarp"/>
        <w:jc w:val="both"/>
        <w:rPr>
          <w:rFonts w:ascii="Times New Roman" w:hAnsi="Times New Roman"/>
          <w:sz w:val="24"/>
          <w:szCs w:val="24"/>
        </w:rPr>
      </w:pPr>
    </w:p>
    <w:p w:rsidR="00721B1C" w:rsidRDefault="00721B1C" w:rsidP="00B87298">
      <w:pPr>
        <w:pStyle w:val="Betarp"/>
        <w:jc w:val="both"/>
        <w:rPr>
          <w:rFonts w:ascii="Times New Roman" w:hAnsi="Times New Roman"/>
        </w:rPr>
      </w:pPr>
    </w:p>
    <w:p w:rsidR="003E6C64" w:rsidRPr="007830F1" w:rsidRDefault="003E6C64" w:rsidP="00B87298">
      <w:pPr>
        <w:pStyle w:val="Betarp"/>
        <w:jc w:val="both"/>
        <w:rPr>
          <w:rFonts w:ascii="Times New Roman" w:hAnsi="Times New Roman"/>
        </w:rPr>
      </w:pPr>
    </w:p>
    <w:p w:rsidR="00DD4529" w:rsidRPr="007121E9" w:rsidRDefault="00DD4529" w:rsidP="007121E9">
      <w:pPr>
        <w:pStyle w:val="Antrat1"/>
        <w:jc w:val="both"/>
        <w:rPr>
          <w:b/>
          <w:sz w:val="24"/>
        </w:rPr>
      </w:pPr>
      <w:bookmarkStart w:id="14" w:name="_Toc393962958"/>
      <w:r w:rsidRPr="007121E9">
        <w:rPr>
          <w:b/>
          <w:sz w:val="24"/>
        </w:rPr>
        <w:t>III. STRATEGIC MANAGEMENT</w:t>
      </w:r>
      <w:bookmarkEnd w:id="14"/>
      <w:r w:rsidRPr="007121E9">
        <w:rPr>
          <w:b/>
          <w:sz w:val="24"/>
        </w:rPr>
        <w:t xml:space="preserve"> </w:t>
      </w:r>
    </w:p>
    <w:p w:rsidR="007121E9" w:rsidRPr="007121E9" w:rsidRDefault="007121E9" w:rsidP="007121E9">
      <w:pPr>
        <w:pStyle w:val="Betarp"/>
        <w:jc w:val="both"/>
        <w:rPr>
          <w:rFonts w:ascii="Times New Roman" w:hAnsi="Times New Roman"/>
          <w:sz w:val="24"/>
          <w:szCs w:val="24"/>
        </w:rPr>
      </w:pPr>
    </w:p>
    <w:p w:rsidR="00DD4529" w:rsidRPr="007121E9" w:rsidRDefault="007435E9" w:rsidP="007121E9">
      <w:pPr>
        <w:pStyle w:val="Betarp"/>
        <w:jc w:val="both"/>
        <w:rPr>
          <w:rFonts w:ascii="Times New Roman" w:hAnsi="Times New Roman"/>
          <w:sz w:val="24"/>
          <w:szCs w:val="24"/>
        </w:rPr>
      </w:pPr>
      <w:r w:rsidRPr="007121E9">
        <w:rPr>
          <w:rFonts w:ascii="Times New Roman" w:hAnsi="Times New Roman"/>
          <w:sz w:val="24"/>
          <w:szCs w:val="24"/>
        </w:rPr>
        <w:t xml:space="preserve">27. </w:t>
      </w:r>
      <w:r w:rsidR="00DD4529" w:rsidRPr="007121E9">
        <w:rPr>
          <w:rFonts w:ascii="Times New Roman" w:hAnsi="Times New Roman"/>
          <w:sz w:val="24"/>
          <w:szCs w:val="24"/>
        </w:rPr>
        <w:t xml:space="preserve">The review team explored the strategic management of LUHS with reference to the criteria set out in the review methodology and considered the strategic plan’s fitness for purpose, arrangements for the plan’s publicity and its availability to stakeholders and the public at large, guarantees for its implementation, and management effectiveness. </w:t>
      </w:r>
    </w:p>
    <w:p w:rsidR="00DD4529" w:rsidRPr="007121E9" w:rsidRDefault="00DD4529" w:rsidP="007121E9">
      <w:pPr>
        <w:pStyle w:val="Betarp"/>
        <w:jc w:val="both"/>
        <w:rPr>
          <w:rFonts w:ascii="Times New Roman" w:hAnsi="Times New Roman"/>
          <w:sz w:val="24"/>
          <w:szCs w:val="24"/>
        </w:rPr>
      </w:pPr>
    </w:p>
    <w:p w:rsidR="00DD4529" w:rsidRPr="007121E9" w:rsidRDefault="00CC3030" w:rsidP="007121E9">
      <w:pPr>
        <w:pStyle w:val="Betarp"/>
        <w:jc w:val="both"/>
        <w:rPr>
          <w:rFonts w:ascii="Times New Roman" w:hAnsi="Times New Roman"/>
          <w:sz w:val="24"/>
          <w:szCs w:val="24"/>
        </w:rPr>
      </w:pPr>
      <w:r w:rsidRPr="007121E9">
        <w:rPr>
          <w:rFonts w:ascii="Times New Roman" w:hAnsi="Times New Roman"/>
          <w:sz w:val="24"/>
          <w:szCs w:val="24"/>
        </w:rPr>
        <w:t xml:space="preserve">28. </w:t>
      </w:r>
      <w:r w:rsidR="00DD4529" w:rsidRPr="007121E9">
        <w:rPr>
          <w:rFonts w:ascii="Times New Roman" w:hAnsi="Times New Roman"/>
          <w:sz w:val="24"/>
          <w:szCs w:val="24"/>
        </w:rPr>
        <w:t xml:space="preserve">In regard to </w:t>
      </w:r>
      <w:r w:rsidR="00DD4529" w:rsidRPr="007121E9">
        <w:rPr>
          <w:rFonts w:ascii="Times New Roman" w:hAnsi="Times New Roman"/>
          <w:b/>
          <w:sz w:val="24"/>
          <w:szCs w:val="24"/>
        </w:rPr>
        <w:t>fitness for purpose,</w:t>
      </w:r>
      <w:r w:rsidRPr="007121E9">
        <w:rPr>
          <w:rFonts w:ascii="Times New Roman" w:hAnsi="Times New Roman"/>
          <w:sz w:val="24"/>
          <w:szCs w:val="24"/>
        </w:rPr>
        <w:t xml:space="preserve"> </w:t>
      </w:r>
      <w:r w:rsidR="00DD4529" w:rsidRPr="007121E9">
        <w:rPr>
          <w:rFonts w:ascii="Times New Roman" w:hAnsi="Times New Roman"/>
          <w:sz w:val="24"/>
          <w:szCs w:val="24"/>
        </w:rPr>
        <w:t>LUHS’s strategy for 2011 – 2016 essentially reflects the main Bologna process guidelines set out in the Bologna Declaration and subseq</w:t>
      </w:r>
      <w:r w:rsidR="00F9167C" w:rsidRPr="007121E9">
        <w:rPr>
          <w:rFonts w:ascii="Times New Roman" w:hAnsi="Times New Roman"/>
          <w:sz w:val="24"/>
          <w:szCs w:val="24"/>
        </w:rPr>
        <w:t>uent communiqués; namely the three</w:t>
      </w:r>
      <w:r w:rsidR="00DD4529" w:rsidRPr="007121E9">
        <w:rPr>
          <w:rFonts w:ascii="Times New Roman" w:hAnsi="Times New Roman"/>
          <w:sz w:val="24"/>
          <w:szCs w:val="24"/>
        </w:rPr>
        <w:t xml:space="preserve">-cycle qualification system, mobility of students and teachers, student support, and the expansion of scientific research. The Team was presented with strategy documents and annual action plans with targets which reflected national study, health and science policy priorities, national requirements for qualified manpower in health sciences and which also reflected the expectations of the European Areas of Higher Education and Scientific Research. </w:t>
      </w:r>
      <w:r w:rsidR="00AB0365" w:rsidRPr="007121E9">
        <w:rPr>
          <w:rFonts w:ascii="Times New Roman" w:hAnsi="Times New Roman"/>
          <w:sz w:val="24"/>
          <w:szCs w:val="24"/>
        </w:rPr>
        <w:t>LUHS uses a full range of indicators to monitor and measure its own performance, all of which were outlined in the SER.</w:t>
      </w:r>
    </w:p>
    <w:p w:rsidR="00DD4529" w:rsidRPr="007121E9" w:rsidRDefault="00DD4529" w:rsidP="007121E9">
      <w:pPr>
        <w:pStyle w:val="Betarp"/>
        <w:jc w:val="both"/>
        <w:rPr>
          <w:rFonts w:ascii="Times New Roman" w:hAnsi="Times New Roman"/>
          <w:sz w:val="24"/>
          <w:szCs w:val="24"/>
        </w:rPr>
      </w:pPr>
    </w:p>
    <w:p w:rsidR="00DD4529" w:rsidRPr="007121E9" w:rsidRDefault="00CC3030" w:rsidP="007121E9">
      <w:pPr>
        <w:pStyle w:val="Betarp"/>
        <w:jc w:val="both"/>
        <w:rPr>
          <w:rFonts w:ascii="Times New Roman" w:hAnsi="Times New Roman"/>
          <w:sz w:val="24"/>
          <w:szCs w:val="24"/>
        </w:rPr>
      </w:pPr>
      <w:r w:rsidRPr="007121E9">
        <w:rPr>
          <w:rFonts w:ascii="Times New Roman" w:hAnsi="Times New Roman"/>
          <w:sz w:val="24"/>
          <w:szCs w:val="24"/>
        </w:rPr>
        <w:t xml:space="preserve">29. </w:t>
      </w:r>
      <w:r w:rsidR="00DD4529" w:rsidRPr="007121E9">
        <w:rPr>
          <w:rFonts w:ascii="Times New Roman" w:hAnsi="Times New Roman"/>
          <w:sz w:val="24"/>
          <w:szCs w:val="24"/>
        </w:rPr>
        <w:t>Gove</w:t>
      </w:r>
      <w:r w:rsidR="007A6CF6" w:rsidRPr="007121E9">
        <w:rPr>
          <w:rFonts w:ascii="Times New Roman" w:hAnsi="Times New Roman"/>
          <w:sz w:val="24"/>
          <w:szCs w:val="24"/>
        </w:rPr>
        <w:t>rnance arrangements at LUH</w:t>
      </w:r>
      <w:r w:rsidR="00DD4529" w:rsidRPr="007121E9">
        <w:rPr>
          <w:rFonts w:ascii="Times New Roman" w:hAnsi="Times New Roman"/>
          <w:sz w:val="24"/>
          <w:szCs w:val="24"/>
        </w:rPr>
        <w:t xml:space="preserve">S are set out within a statutory framework as described in Para </w:t>
      </w:r>
      <w:r w:rsidR="007A6CF6" w:rsidRPr="007121E9">
        <w:rPr>
          <w:rFonts w:ascii="Times New Roman" w:hAnsi="Times New Roman"/>
          <w:sz w:val="24"/>
          <w:szCs w:val="24"/>
        </w:rPr>
        <w:t>13</w:t>
      </w:r>
      <w:r w:rsidR="00DD4529" w:rsidRPr="007121E9">
        <w:rPr>
          <w:rFonts w:ascii="Times New Roman" w:hAnsi="Times New Roman"/>
          <w:sz w:val="24"/>
          <w:szCs w:val="24"/>
        </w:rPr>
        <w:t xml:space="preserve"> above. The original merger was based on a clear vision and excellent progress has been made with the merger to date. </w:t>
      </w:r>
      <w:r w:rsidR="00DC1A39" w:rsidRPr="007121E9">
        <w:rPr>
          <w:rFonts w:ascii="Times New Roman" w:hAnsi="Times New Roman"/>
          <w:sz w:val="24"/>
          <w:szCs w:val="24"/>
        </w:rPr>
        <w:t xml:space="preserve">The merger process continues based on a clear programme of work; some legacy structural issues remain from the two former institutions, including for example the retention of a two academy structure and of institutes of research independent of faculties, but these structural anomalies are expected to be resolved over time. </w:t>
      </w:r>
      <w:r w:rsidR="00DD4529" w:rsidRPr="007121E9">
        <w:rPr>
          <w:rFonts w:ascii="Times New Roman" w:hAnsi="Times New Roman"/>
          <w:sz w:val="24"/>
          <w:szCs w:val="24"/>
        </w:rPr>
        <w:t>The Council, Senate and Rectorate have a clear sense of direction and purpose and clearly understand the challenge involved in modernizing the University’s approach to teaching and research. The University has a clear implementation plan with clearly defined targets. Decisions are taken in a consultative manner. Any member of the community can put forward proposals concerning improvement of LUHS’s activities. Strategically important decisions ar</w:t>
      </w:r>
      <w:r w:rsidR="007A6CF6" w:rsidRPr="007121E9">
        <w:rPr>
          <w:rFonts w:ascii="Times New Roman" w:hAnsi="Times New Roman"/>
          <w:sz w:val="24"/>
          <w:szCs w:val="24"/>
        </w:rPr>
        <w:t>e referred to the Council of LUH</w:t>
      </w:r>
      <w:r w:rsidR="00DD4529" w:rsidRPr="007121E9">
        <w:rPr>
          <w:rFonts w:ascii="Times New Roman" w:hAnsi="Times New Roman"/>
          <w:sz w:val="24"/>
          <w:szCs w:val="24"/>
        </w:rPr>
        <w:t xml:space="preserve">S. Students and all stakeholders are </w:t>
      </w:r>
      <w:r w:rsidR="006D761F" w:rsidRPr="007121E9">
        <w:rPr>
          <w:rFonts w:ascii="Times New Roman" w:hAnsi="Times New Roman"/>
          <w:sz w:val="24"/>
          <w:szCs w:val="24"/>
        </w:rPr>
        <w:t xml:space="preserve">formally </w:t>
      </w:r>
      <w:r w:rsidR="00DD4529" w:rsidRPr="007121E9">
        <w:rPr>
          <w:rFonts w:ascii="Times New Roman" w:hAnsi="Times New Roman"/>
          <w:sz w:val="24"/>
          <w:szCs w:val="24"/>
        </w:rPr>
        <w:t>involved at all levels</w:t>
      </w:r>
      <w:r w:rsidR="005B7ADC" w:rsidRPr="007121E9">
        <w:rPr>
          <w:rFonts w:ascii="Times New Roman" w:hAnsi="Times New Roman"/>
          <w:sz w:val="24"/>
          <w:szCs w:val="24"/>
        </w:rPr>
        <w:t xml:space="preserve"> of the decision-</w:t>
      </w:r>
      <w:r w:rsidR="005B7ADC" w:rsidRPr="007121E9">
        <w:rPr>
          <w:rFonts w:ascii="Times New Roman" w:hAnsi="Times New Roman"/>
          <w:sz w:val="24"/>
          <w:szCs w:val="24"/>
        </w:rPr>
        <w:lastRenderedPageBreak/>
        <w:t>making process</w:t>
      </w:r>
      <w:r w:rsidR="00C60E21" w:rsidRPr="007121E9">
        <w:rPr>
          <w:rFonts w:ascii="Times New Roman" w:hAnsi="Times New Roman"/>
          <w:sz w:val="24"/>
          <w:szCs w:val="24"/>
        </w:rPr>
        <w:t>, although not all students felt fully involved in the decision making process.</w:t>
      </w:r>
      <w:r w:rsidR="00DD4529" w:rsidRPr="007121E9">
        <w:rPr>
          <w:rFonts w:ascii="Times New Roman" w:hAnsi="Times New Roman"/>
          <w:sz w:val="24"/>
          <w:szCs w:val="24"/>
        </w:rPr>
        <w:t xml:space="preserve"> Information on progress with the implementation of the Strategy Plan is presented to LUHS community in different forms. The detailed annual report to the LUHS Council, which</w:t>
      </w:r>
      <w:r w:rsidR="00674948" w:rsidRPr="007121E9">
        <w:rPr>
          <w:rFonts w:ascii="Times New Roman" w:hAnsi="Times New Roman"/>
          <w:sz w:val="24"/>
          <w:szCs w:val="24"/>
        </w:rPr>
        <w:t xml:space="preserve"> concludes an annual monitoring process,</w:t>
      </w:r>
      <w:r w:rsidR="00DD4529" w:rsidRPr="007121E9">
        <w:rPr>
          <w:rFonts w:ascii="Times New Roman" w:hAnsi="Times New Roman"/>
          <w:sz w:val="24"/>
          <w:szCs w:val="24"/>
        </w:rPr>
        <w:t xml:space="preserve"> is made widely available </w:t>
      </w:r>
      <w:r w:rsidRPr="007121E9">
        <w:rPr>
          <w:rFonts w:ascii="Times New Roman" w:hAnsi="Times New Roman"/>
          <w:sz w:val="24"/>
          <w:szCs w:val="24"/>
        </w:rPr>
        <w:t xml:space="preserve">to all stakeholders and </w:t>
      </w:r>
      <w:r w:rsidR="00DD4529" w:rsidRPr="007121E9">
        <w:rPr>
          <w:rFonts w:ascii="Times New Roman" w:hAnsi="Times New Roman"/>
          <w:sz w:val="24"/>
          <w:szCs w:val="24"/>
        </w:rPr>
        <w:t>provides a comprehensive overview. The lines of communication across the University have been strengthened through the establishment of a University PR office.</w:t>
      </w:r>
      <w:r w:rsidR="007A6CF6" w:rsidRPr="007121E9">
        <w:rPr>
          <w:rFonts w:ascii="Times New Roman" w:hAnsi="Times New Roman"/>
          <w:sz w:val="24"/>
          <w:szCs w:val="24"/>
        </w:rPr>
        <w:t xml:space="preserve"> LUHS is providing very attractive study programmes, which could be more actively promoted through the media.</w:t>
      </w:r>
    </w:p>
    <w:p w:rsidR="00DD4529" w:rsidRPr="007121E9" w:rsidRDefault="00DD4529" w:rsidP="007121E9">
      <w:pPr>
        <w:pStyle w:val="Betarp"/>
        <w:jc w:val="both"/>
        <w:rPr>
          <w:rFonts w:ascii="Times New Roman" w:hAnsi="Times New Roman"/>
          <w:sz w:val="24"/>
          <w:szCs w:val="24"/>
        </w:rPr>
      </w:pPr>
    </w:p>
    <w:p w:rsidR="00DD4529" w:rsidRPr="007121E9" w:rsidRDefault="00DC1A39" w:rsidP="007121E9">
      <w:pPr>
        <w:pStyle w:val="Betarp"/>
        <w:jc w:val="both"/>
        <w:rPr>
          <w:rFonts w:ascii="Times New Roman" w:hAnsi="Times New Roman"/>
          <w:sz w:val="24"/>
          <w:szCs w:val="24"/>
        </w:rPr>
      </w:pPr>
      <w:r w:rsidRPr="007121E9">
        <w:rPr>
          <w:rFonts w:ascii="Times New Roman" w:hAnsi="Times New Roman"/>
          <w:sz w:val="24"/>
          <w:szCs w:val="24"/>
        </w:rPr>
        <w:t xml:space="preserve">30. </w:t>
      </w:r>
      <w:r w:rsidR="007A6CF6" w:rsidRPr="007121E9">
        <w:rPr>
          <w:rFonts w:ascii="Times New Roman" w:hAnsi="Times New Roman"/>
          <w:sz w:val="24"/>
          <w:szCs w:val="24"/>
        </w:rPr>
        <w:t>In regard to resources, LUH</w:t>
      </w:r>
      <w:r w:rsidR="00DD4529" w:rsidRPr="007121E9">
        <w:rPr>
          <w:rFonts w:ascii="Times New Roman" w:hAnsi="Times New Roman"/>
          <w:sz w:val="24"/>
          <w:szCs w:val="24"/>
        </w:rPr>
        <w:t>S has successfully diversified its sources of income over recent years, to the extent that in 2012</w:t>
      </w:r>
      <w:r w:rsidR="00A70AB1" w:rsidRPr="007121E9">
        <w:rPr>
          <w:rFonts w:ascii="Times New Roman" w:hAnsi="Times New Roman"/>
          <w:sz w:val="24"/>
          <w:szCs w:val="24"/>
        </w:rPr>
        <w:t>:</w:t>
      </w:r>
      <w:r w:rsidR="00DD4529" w:rsidRPr="007121E9">
        <w:rPr>
          <w:rFonts w:ascii="Times New Roman" w:hAnsi="Times New Roman"/>
          <w:sz w:val="24"/>
          <w:szCs w:val="24"/>
        </w:rPr>
        <w:t xml:space="preserve"> </w:t>
      </w:r>
    </w:p>
    <w:p w:rsidR="00DD4529" w:rsidRPr="007121E9" w:rsidRDefault="00DD4529" w:rsidP="007121E9">
      <w:pPr>
        <w:pStyle w:val="Betarp"/>
        <w:numPr>
          <w:ilvl w:val="0"/>
          <w:numId w:val="15"/>
        </w:numPr>
        <w:ind w:left="0" w:firstLine="0"/>
        <w:jc w:val="both"/>
        <w:rPr>
          <w:rFonts w:ascii="Times New Roman" w:hAnsi="Times New Roman"/>
          <w:sz w:val="24"/>
          <w:szCs w:val="24"/>
        </w:rPr>
      </w:pPr>
      <w:r w:rsidRPr="007121E9">
        <w:rPr>
          <w:rFonts w:ascii="Times New Roman" w:hAnsi="Times New Roman"/>
          <w:sz w:val="24"/>
          <w:szCs w:val="24"/>
        </w:rPr>
        <w:t>44% came from the state budget</w:t>
      </w:r>
    </w:p>
    <w:p w:rsidR="00DD4529" w:rsidRPr="007121E9" w:rsidRDefault="00DD4529" w:rsidP="007121E9">
      <w:pPr>
        <w:pStyle w:val="Betarp"/>
        <w:numPr>
          <w:ilvl w:val="0"/>
          <w:numId w:val="15"/>
        </w:numPr>
        <w:ind w:left="0" w:firstLine="0"/>
        <w:jc w:val="both"/>
        <w:rPr>
          <w:rFonts w:ascii="Times New Roman" w:hAnsi="Times New Roman"/>
          <w:sz w:val="24"/>
          <w:szCs w:val="24"/>
        </w:rPr>
      </w:pPr>
      <w:r w:rsidRPr="007121E9">
        <w:rPr>
          <w:rFonts w:ascii="Times New Roman" w:hAnsi="Times New Roman"/>
          <w:sz w:val="24"/>
          <w:szCs w:val="24"/>
        </w:rPr>
        <w:t>28% came from LUHS’s own revenues (fees and services)</w:t>
      </w:r>
    </w:p>
    <w:p w:rsidR="00DD4529" w:rsidRPr="007121E9" w:rsidRDefault="00DD4529" w:rsidP="007121E9">
      <w:pPr>
        <w:pStyle w:val="Betarp"/>
        <w:numPr>
          <w:ilvl w:val="0"/>
          <w:numId w:val="15"/>
        </w:numPr>
        <w:ind w:left="0" w:firstLine="0"/>
        <w:jc w:val="both"/>
        <w:rPr>
          <w:rFonts w:ascii="Times New Roman" w:hAnsi="Times New Roman"/>
          <w:sz w:val="24"/>
          <w:szCs w:val="24"/>
        </w:rPr>
      </w:pPr>
      <w:r w:rsidRPr="007121E9">
        <w:rPr>
          <w:rFonts w:ascii="Times New Roman" w:hAnsi="Times New Roman"/>
          <w:sz w:val="24"/>
          <w:szCs w:val="24"/>
        </w:rPr>
        <w:t>28% came from contracts and project funding for projects, programs and target funds</w:t>
      </w:r>
    </w:p>
    <w:p w:rsidR="00B9711D" w:rsidRPr="007121E9" w:rsidRDefault="00B9711D" w:rsidP="007121E9">
      <w:pPr>
        <w:pStyle w:val="Betarp"/>
        <w:jc w:val="both"/>
        <w:rPr>
          <w:rFonts w:ascii="Times New Roman" w:hAnsi="Times New Roman"/>
          <w:sz w:val="24"/>
          <w:szCs w:val="24"/>
        </w:rPr>
      </w:pPr>
    </w:p>
    <w:p w:rsidR="00DD4529" w:rsidRPr="007121E9" w:rsidRDefault="00DD4529" w:rsidP="007121E9">
      <w:pPr>
        <w:pStyle w:val="Betarp"/>
        <w:jc w:val="both"/>
        <w:rPr>
          <w:rFonts w:ascii="Times New Roman" w:hAnsi="Times New Roman"/>
          <w:sz w:val="24"/>
          <w:szCs w:val="24"/>
        </w:rPr>
      </w:pPr>
      <w:r w:rsidRPr="007121E9">
        <w:rPr>
          <w:rFonts w:ascii="Times New Roman" w:hAnsi="Times New Roman"/>
          <w:sz w:val="24"/>
          <w:szCs w:val="24"/>
        </w:rPr>
        <w:t>This healthy financial position nevertheless carries an increased element of risk in regard to the security of some funding streams</w:t>
      </w:r>
      <w:r w:rsidR="00511862" w:rsidRPr="007121E9">
        <w:rPr>
          <w:rFonts w:ascii="Times New Roman" w:hAnsi="Times New Roman"/>
          <w:sz w:val="24"/>
          <w:szCs w:val="24"/>
        </w:rPr>
        <w:t xml:space="preserve"> (such as EU programme funding)</w:t>
      </w:r>
      <w:r w:rsidRPr="007121E9">
        <w:rPr>
          <w:rFonts w:ascii="Times New Roman" w:hAnsi="Times New Roman"/>
          <w:sz w:val="24"/>
          <w:szCs w:val="24"/>
        </w:rPr>
        <w:t>, which will require active monitoring and review.</w:t>
      </w:r>
    </w:p>
    <w:p w:rsidR="00DD4529" w:rsidRPr="007121E9" w:rsidRDefault="00DD4529" w:rsidP="007121E9">
      <w:pPr>
        <w:pStyle w:val="Betarp"/>
        <w:jc w:val="both"/>
        <w:rPr>
          <w:rFonts w:ascii="Times New Roman" w:hAnsi="Times New Roman"/>
          <w:b/>
          <w:sz w:val="24"/>
          <w:szCs w:val="24"/>
        </w:rPr>
      </w:pPr>
      <w:r w:rsidRPr="007121E9">
        <w:rPr>
          <w:rFonts w:ascii="Times New Roman" w:hAnsi="Times New Roman"/>
          <w:b/>
          <w:sz w:val="24"/>
          <w:szCs w:val="24"/>
        </w:rPr>
        <w:t xml:space="preserve">The Team recommends that: </w:t>
      </w:r>
    </w:p>
    <w:p w:rsidR="00DD4529" w:rsidRPr="007121E9" w:rsidRDefault="00DD4529" w:rsidP="007121E9">
      <w:pPr>
        <w:pStyle w:val="Betarp"/>
        <w:jc w:val="both"/>
        <w:rPr>
          <w:rFonts w:ascii="Times New Roman" w:hAnsi="Times New Roman"/>
          <w:b/>
          <w:sz w:val="24"/>
          <w:szCs w:val="24"/>
        </w:rPr>
      </w:pPr>
      <w:r w:rsidRPr="007121E9">
        <w:rPr>
          <w:rFonts w:ascii="Times New Roman" w:hAnsi="Times New Roman"/>
          <w:b/>
          <w:sz w:val="24"/>
          <w:szCs w:val="24"/>
        </w:rPr>
        <w:t xml:space="preserve">the LUHS Council should consider adoption of a Code of Good Governance which will allow it to keep its own performance, particularly in relation to </w:t>
      </w:r>
      <w:r w:rsidR="00711833" w:rsidRPr="007121E9">
        <w:rPr>
          <w:rFonts w:ascii="Times New Roman" w:hAnsi="Times New Roman"/>
          <w:b/>
          <w:sz w:val="24"/>
          <w:szCs w:val="24"/>
        </w:rPr>
        <w:t xml:space="preserve">its own effectiveness and to the </w:t>
      </w:r>
      <w:r w:rsidRPr="007121E9">
        <w:rPr>
          <w:rFonts w:ascii="Times New Roman" w:hAnsi="Times New Roman"/>
          <w:b/>
          <w:sz w:val="24"/>
          <w:szCs w:val="24"/>
        </w:rPr>
        <w:t xml:space="preserve">management of </w:t>
      </w:r>
      <w:r w:rsidR="001A1164" w:rsidRPr="007121E9">
        <w:rPr>
          <w:rFonts w:ascii="Times New Roman" w:hAnsi="Times New Roman"/>
          <w:b/>
          <w:sz w:val="24"/>
          <w:szCs w:val="24"/>
        </w:rPr>
        <w:t xml:space="preserve">financial </w:t>
      </w:r>
      <w:r w:rsidRPr="007121E9">
        <w:rPr>
          <w:rFonts w:ascii="Times New Roman" w:hAnsi="Times New Roman"/>
          <w:b/>
          <w:sz w:val="24"/>
          <w:szCs w:val="24"/>
        </w:rPr>
        <w:t>risk</w:t>
      </w:r>
      <w:r w:rsidR="00D87DDB" w:rsidRPr="007121E9">
        <w:rPr>
          <w:rFonts w:ascii="Times New Roman" w:hAnsi="Times New Roman"/>
          <w:b/>
          <w:sz w:val="24"/>
          <w:szCs w:val="24"/>
        </w:rPr>
        <w:t xml:space="preserve"> (and financial sustainability)</w:t>
      </w:r>
      <w:r w:rsidR="00D776ED" w:rsidRPr="007121E9">
        <w:rPr>
          <w:rFonts w:ascii="Times New Roman" w:hAnsi="Times New Roman"/>
          <w:b/>
          <w:sz w:val="24"/>
          <w:szCs w:val="24"/>
        </w:rPr>
        <w:t>, under</w:t>
      </w:r>
      <w:r w:rsidRPr="007121E9">
        <w:rPr>
          <w:rFonts w:ascii="Times New Roman" w:hAnsi="Times New Roman"/>
          <w:b/>
          <w:sz w:val="24"/>
          <w:szCs w:val="24"/>
        </w:rPr>
        <w:t xml:space="preserve"> review.</w:t>
      </w:r>
    </w:p>
    <w:p w:rsidR="00DD4529" w:rsidRPr="007121E9" w:rsidRDefault="00DD4529" w:rsidP="007121E9">
      <w:pPr>
        <w:pStyle w:val="Betarp"/>
        <w:jc w:val="both"/>
        <w:rPr>
          <w:rFonts w:ascii="Times New Roman" w:hAnsi="Times New Roman"/>
          <w:sz w:val="24"/>
          <w:szCs w:val="24"/>
        </w:rPr>
      </w:pPr>
    </w:p>
    <w:p w:rsidR="00DC1A39" w:rsidRPr="007121E9" w:rsidRDefault="00DC1A39" w:rsidP="007121E9">
      <w:pPr>
        <w:pStyle w:val="Betarp"/>
        <w:jc w:val="both"/>
        <w:rPr>
          <w:rFonts w:ascii="Times New Roman" w:hAnsi="Times New Roman"/>
          <w:sz w:val="24"/>
          <w:szCs w:val="24"/>
        </w:rPr>
      </w:pPr>
      <w:r w:rsidRPr="007121E9">
        <w:rPr>
          <w:rFonts w:ascii="Times New Roman" w:hAnsi="Times New Roman"/>
          <w:sz w:val="24"/>
          <w:szCs w:val="24"/>
        </w:rPr>
        <w:t xml:space="preserve">31. </w:t>
      </w:r>
      <w:r w:rsidR="00DD4529" w:rsidRPr="007121E9">
        <w:rPr>
          <w:rFonts w:ascii="Times New Roman" w:hAnsi="Times New Roman"/>
          <w:sz w:val="24"/>
          <w:szCs w:val="24"/>
        </w:rPr>
        <w:t xml:space="preserve">The Team has reviewed </w:t>
      </w:r>
      <w:r w:rsidR="00DD4529" w:rsidRPr="007121E9">
        <w:rPr>
          <w:rFonts w:ascii="Times New Roman" w:hAnsi="Times New Roman"/>
          <w:b/>
          <w:sz w:val="24"/>
          <w:szCs w:val="24"/>
        </w:rPr>
        <w:t>the effectiveness of the developing internal QA system</w:t>
      </w:r>
      <w:r w:rsidR="00511862" w:rsidRPr="007121E9">
        <w:rPr>
          <w:rFonts w:ascii="Times New Roman" w:hAnsi="Times New Roman"/>
          <w:sz w:val="24"/>
          <w:szCs w:val="24"/>
        </w:rPr>
        <w:t>, including student feedback arrangements, programme monitoring arrangements and the management of HR.</w:t>
      </w:r>
      <w:r w:rsidR="00DD4529" w:rsidRPr="007121E9">
        <w:rPr>
          <w:rFonts w:ascii="Times New Roman" w:hAnsi="Times New Roman"/>
          <w:sz w:val="24"/>
          <w:szCs w:val="24"/>
        </w:rPr>
        <w:t xml:space="preserve"> LUHS, in common with all Lithuanian HEIs, has had to respond to a large number of legal and regulatory changes, including adjustment to the concept of three cycle s</w:t>
      </w:r>
      <w:r w:rsidR="00E66D51" w:rsidRPr="007121E9">
        <w:rPr>
          <w:rFonts w:ascii="Times New Roman" w:hAnsi="Times New Roman"/>
          <w:sz w:val="24"/>
          <w:szCs w:val="24"/>
        </w:rPr>
        <w:t xml:space="preserve">tudies </w:t>
      </w:r>
      <w:r w:rsidR="00DD4529" w:rsidRPr="007121E9">
        <w:rPr>
          <w:rFonts w:ascii="Times New Roman" w:hAnsi="Times New Roman"/>
          <w:sz w:val="24"/>
          <w:szCs w:val="24"/>
        </w:rPr>
        <w:t>and compliance with the Standards and Guidelines for Quality Assurance in the European Higher Education Area</w:t>
      </w:r>
      <w:r w:rsidR="00E66D51" w:rsidRPr="007121E9">
        <w:rPr>
          <w:rFonts w:ascii="Times New Roman" w:hAnsi="Times New Roman"/>
          <w:sz w:val="24"/>
          <w:szCs w:val="24"/>
        </w:rPr>
        <w:t xml:space="preserve"> (Part 1)</w:t>
      </w:r>
      <w:r w:rsidR="00DD4529" w:rsidRPr="007121E9">
        <w:rPr>
          <w:rFonts w:ascii="Times New Roman" w:hAnsi="Times New Roman"/>
          <w:sz w:val="24"/>
          <w:szCs w:val="24"/>
        </w:rPr>
        <w:t>. Procedures for the development of new and revision of existing programmes take into account the national and European qualification frameworks. Study programmes are revi</w:t>
      </w:r>
      <w:r w:rsidR="00790388" w:rsidRPr="007121E9">
        <w:rPr>
          <w:rFonts w:ascii="Times New Roman" w:hAnsi="Times New Roman"/>
          <w:sz w:val="24"/>
          <w:szCs w:val="24"/>
        </w:rPr>
        <w:t xml:space="preserve">ewed on a regular basis </w:t>
      </w:r>
      <w:r w:rsidR="001A1164" w:rsidRPr="007121E9">
        <w:rPr>
          <w:rFonts w:ascii="Times New Roman" w:hAnsi="Times New Roman"/>
          <w:sz w:val="24"/>
          <w:szCs w:val="24"/>
        </w:rPr>
        <w:t>by Programme</w:t>
      </w:r>
      <w:r w:rsidR="00DD4529" w:rsidRPr="007121E9">
        <w:rPr>
          <w:rFonts w:ascii="Times New Roman" w:hAnsi="Times New Roman"/>
          <w:sz w:val="24"/>
          <w:szCs w:val="24"/>
        </w:rPr>
        <w:t xml:space="preserve"> Committees which include in their membership representatives from the appropri</w:t>
      </w:r>
      <w:r w:rsidR="00790388" w:rsidRPr="007121E9">
        <w:rPr>
          <w:rFonts w:ascii="Times New Roman" w:hAnsi="Times New Roman"/>
          <w:sz w:val="24"/>
          <w:szCs w:val="24"/>
        </w:rPr>
        <w:t xml:space="preserve">ate professional stakeholders; these report in turn to the Faculty </w:t>
      </w:r>
      <w:r w:rsidR="005C6A73" w:rsidRPr="007121E9">
        <w:rPr>
          <w:rFonts w:ascii="Times New Roman" w:hAnsi="Times New Roman"/>
          <w:sz w:val="24"/>
          <w:szCs w:val="24"/>
        </w:rPr>
        <w:t>Councils. New</w:t>
      </w:r>
      <w:r w:rsidR="00DD4529" w:rsidRPr="007121E9">
        <w:rPr>
          <w:rFonts w:ascii="Times New Roman" w:hAnsi="Times New Roman"/>
          <w:sz w:val="24"/>
          <w:szCs w:val="24"/>
        </w:rPr>
        <w:t xml:space="preserve"> and updated programmes are approved by the Senate. </w:t>
      </w:r>
    </w:p>
    <w:p w:rsidR="00DC1A39" w:rsidRPr="007121E9" w:rsidRDefault="00DC1A39" w:rsidP="007121E9">
      <w:pPr>
        <w:pStyle w:val="Betarp"/>
        <w:jc w:val="both"/>
        <w:rPr>
          <w:rFonts w:ascii="Times New Roman" w:hAnsi="Times New Roman"/>
          <w:sz w:val="24"/>
          <w:szCs w:val="24"/>
        </w:rPr>
      </w:pPr>
    </w:p>
    <w:p w:rsidR="00DD4529" w:rsidRPr="007121E9" w:rsidRDefault="00DC1A39" w:rsidP="007121E9">
      <w:pPr>
        <w:pStyle w:val="Betarp"/>
        <w:jc w:val="both"/>
        <w:rPr>
          <w:rFonts w:ascii="Times New Roman" w:hAnsi="Times New Roman"/>
          <w:sz w:val="24"/>
          <w:szCs w:val="24"/>
        </w:rPr>
      </w:pPr>
      <w:r w:rsidRPr="007121E9">
        <w:rPr>
          <w:rFonts w:ascii="Times New Roman" w:hAnsi="Times New Roman"/>
          <w:sz w:val="24"/>
          <w:szCs w:val="24"/>
        </w:rPr>
        <w:t xml:space="preserve">32. </w:t>
      </w:r>
      <w:r w:rsidR="001973E4" w:rsidRPr="007121E9">
        <w:rPr>
          <w:rFonts w:ascii="Times New Roman" w:hAnsi="Times New Roman"/>
          <w:sz w:val="24"/>
          <w:szCs w:val="24"/>
        </w:rPr>
        <w:t>As part of quality assurance</w:t>
      </w:r>
      <w:r w:rsidR="00DD4529" w:rsidRPr="007121E9">
        <w:rPr>
          <w:rFonts w:ascii="Times New Roman" w:hAnsi="Times New Roman"/>
          <w:sz w:val="24"/>
          <w:szCs w:val="24"/>
        </w:rPr>
        <w:t xml:space="preserve">, student surveys are conducted periodically. </w:t>
      </w:r>
      <w:r w:rsidR="001A1164" w:rsidRPr="007121E9">
        <w:rPr>
          <w:rFonts w:ascii="Times New Roman" w:hAnsi="Times New Roman"/>
          <w:sz w:val="24"/>
          <w:szCs w:val="24"/>
        </w:rPr>
        <w:t>The Team noted that in 2011, 14,</w:t>
      </w:r>
      <w:r w:rsidR="00E66D51" w:rsidRPr="007121E9">
        <w:rPr>
          <w:rFonts w:ascii="Times New Roman" w:hAnsi="Times New Roman"/>
          <w:sz w:val="24"/>
          <w:szCs w:val="24"/>
        </w:rPr>
        <w:t>214 questionnaires were completed</w:t>
      </w:r>
      <w:r w:rsidR="00267809" w:rsidRPr="007121E9">
        <w:rPr>
          <w:rFonts w:ascii="Times New Roman" w:hAnsi="Times New Roman"/>
          <w:sz w:val="24"/>
          <w:szCs w:val="24"/>
        </w:rPr>
        <w:t xml:space="preserve"> </w:t>
      </w:r>
      <w:r w:rsidR="001A1164" w:rsidRPr="007121E9">
        <w:rPr>
          <w:rFonts w:ascii="Times New Roman" w:hAnsi="Times New Roman"/>
          <w:sz w:val="24"/>
          <w:szCs w:val="24"/>
        </w:rPr>
        <w:t>by 4,</w:t>
      </w:r>
      <w:r w:rsidR="00E66D51" w:rsidRPr="007121E9">
        <w:rPr>
          <w:rFonts w:ascii="Times New Roman" w:hAnsi="Times New Roman"/>
          <w:sz w:val="24"/>
          <w:szCs w:val="24"/>
        </w:rPr>
        <w:t>648 students and</w:t>
      </w:r>
      <w:r w:rsidR="001A1164" w:rsidRPr="007121E9">
        <w:rPr>
          <w:rFonts w:ascii="Times New Roman" w:hAnsi="Times New Roman"/>
          <w:sz w:val="24"/>
          <w:szCs w:val="24"/>
        </w:rPr>
        <w:t xml:space="preserve"> that</w:t>
      </w:r>
      <w:r w:rsidR="00E66D51" w:rsidRPr="007121E9">
        <w:rPr>
          <w:rFonts w:ascii="Times New Roman" w:hAnsi="Times New Roman"/>
          <w:sz w:val="24"/>
          <w:szCs w:val="24"/>
        </w:rPr>
        <w:t xml:space="preserve"> in 2012</w:t>
      </w:r>
      <w:r w:rsidR="001A1164" w:rsidRPr="007121E9">
        <w:rPr>
          <w:rFonts w:ascii="Times New Roman" w:hAnsi="Times New Roman"/>
          <w:sz w:val="24"/>
          <w:szCs w:val="24"/>
        </w:rPr>
        <w:t>, 8,229</w:t>
      </w:r>
      <w:r w:rsidR="00E66D51" w:rsidRPr="007121E9">
        <w:rPr>
          <w:rFonts w:ascii="Times New Roman" w:hAnsi="Times New Roman"/>
          <w:sz w:val="24"/>
          <w:szCs w:val="24"/>
        </w:rPr>
        <w:t xml:space="preserve"> questionnaires were completed </w:t>
      </w:r>
      <w:r w:rsidR="001A1164" w:rsidRPr="007121E9">
        <w:rPr>
          <w:rFonts w:ascii="Times New Roman" w:hAnsi="Times New Roman"/>
          <w:sz w:val="24"/>
          <w:szCs w:val="24"/>
        </w:rPr>
        <w:t>by 3,</w:t>
      </w:r>
      <w:r w:rsidR="00267809" w:rsidRPr="007121E9">
        <w:rPr>
          <w:rFonts w:ascii="Times New Roman" w:hAnsi="Times New Roman"/>
          <w:sz w:val="24"/>
          <w:szCs w:val="24"/>
        </w:rPr>
        <w:t>104 students</w:t>
      </w:r>
      <w:r w:rsidR="001A1164" w:rsidRPr="007121E9">
        <w:rPr>
          <w:rFonts w:ascii="Times New Roman" w:hAnsi="Times New Roman"/>
          <w:sz w:val="24"/>
          <w:szCs w:val="24"/>
        </w:rPr>
        <w:t xml:space="preserve">. </w:t>
      </w:r>
      <w:r w:rsidR="00E66D51" w:rsidRPr="007121E9">
        <w:rPr>
          <w:rFonts w:ascii="Times New Roman" w:hAnsi="Times New Roman"/>
          <w:sz w:val="24"/>
          <w:szCs w:val="24"/>
        </w:rPr>
        <w:t xml:space="preserve">The </w:t>
      </w:r>
      <w:r w:rsidR="00B93C46" w:rsidRPr="007121E9">
        <w:rPr>
          <w:rFonts w:ascii="Times New Roman" w:hAnsi="Times New Roman"/>
          <w:sz w:val="24"/>
          <w:szCs w:val="24"/>
        </w:rPr>
        <w:t xml:space="preserve">Internal Audit Service </w:t>
      </w:r>
      <w:r w:rsidR="001973E4" w:rsidRPr="007121E9">
        <w:rPr>
          <w:rFonts w:ascii="Times New Roman" w:hAnsi="Times New Roman"/>
          <w:sz w:val="24"/>
          <w:szCs w:val="24"/>
        </w:rPr>
        <w:t xml:space="preserve">also </w:t>
      </w:r>
      <w:r w:rsidR="00B93C46" w:rsidRPr="007121E9">
        <w:rPr>
          <w:rFonts w:ascii="Times New Roman" w:hAnsi="Times New Roman"/>
          <w:sz w:val="24"/>
          <w:szCs w:val="24"/>
        </w:rPr>
        <w:t>had made 12 recommendations</w:t>
      </w:r>
      <w:r w:rsidR="00267809" w:rsidRPr="007121E9">
        <w:rPr>
          <w:rFonts w:ascii="Times New Roman" w:hAnsi="Times New Roman"/>
          <w:sz w:val="24"/>
          <w:szCs w:val="24"/>
        </w:rPr>
        <w:t xml:space="preserve"> </w:t>
      </w:r>
      <w:r w:rsidR="001A1164" w:rsidRPr="007121E9">
        <w:rPr>
          <w:rFonts w:ascii="Times New Roman" w:hAnsi="Times New Roman"/>
          <w:sz w:val="24"/>
          <w:szCs w:val="24"/>
        </w:rPr>
        <w:t>in 2012;</w:t>
      </w:r>
      <w:r w:rsidR="00B93C46" w:rsidRPr="007121E9">
        <w:rPr>
          <w:rFonts w:ascii="Times New Roman" w:hAnsi="Times New Roman"/>
          <w:sz w:val="24"/>
          <w:szCs w:val="24"/>
        </w:rPr>
        <w:t xml:space="preserve"> all </w:t>
      </w:r>
      <w:r w:rsidR="001A1164" w:rsidRPr="007121E9">
        <w:rPr>
          <w:rFonts w:ascii="Times New Roman" w:hAnsi="Times New Roman"/>
          <w:sz w:val="24"/>
          <w:szCs w:val="24"/>
        </w:rPr>
        <w:t xml:space="preserve">had been accepted and 5 </w:t>
      </w:r>
      <w:r w:rsidR="00B93C46" w:rsidRPr="007121E9">
        <w:rPr>
          <w:rFonts w:ascii="Times New Roman" w:hAnsi="Times New Roman"/>
          <w:sz w:val="24"/>
          <w:szCs w:val="24"/>
        </w:rPr>
        <w:t>were</w:t>
      </w:r>
      <w:r w:rsidR="00267809" w:rsidRPr="007121E9">
        <w:rPr>
          <w:rFonts w:ascii="Times New Roman" w:hAnsi="Times New Roman"/>
          <w:sz w:val="24"/>
          <w:szCs w:val="24"/>
        </w:rPr>
        <w:t xml:space="preserve"> being implemented.</w:t>
      </w:r>
      <w:r w:rsidR="00B93C46" w:rsidRPr="007121E9">
        <w:rPr>
          <w:rFonts w:ascii="Times New Roman" w:hAnsi="Times New Roman"/>
          <w:sz w:val="24"/>
          <w:szCs w:val="24"/>
        </w:rPr>
        <w:t xml:space="preserve"> </w:t>
      </w:r>
      <w:r w:rsidR="00267809" w:rsidRPr="007121E9">
        <w:rPr>
          <w:rFonts w:ascii="Times New Roman" w:hAnsi="Times New Roman"/>
          <w:sz w:val="24"/>
          <w:szCs w:val="24"/>
        </w:rPr>
        <w:t>Annual report</w:t>
      </w:r>
      <w:r w:rsidR="00B93C46" w:rsidRPr="007121E9">
        <w:rPr>
          <w:rFonts w:ascii="Times New Roman" w:hAnsi="Times New Roman"/>
          <w:sz w:val="24"/>
          <w:szCs w:val="24"/>
        </w:rPr>
        <w:t>s from departments also</w:t>
      </w:r>
      <w:r w:rsidR="00267809" w:rsidRPr="007121E9">
        <w:rPr>
          <w:rFonts w:ascii="Times New Roman" w:hAnsi="Times New Roman"/>
          <w:sz w:val="24"/>
          <w:szCs w:val="24"/>
        </w:rPr>
        <w:t xml:space="preserve"> </w:t>
      </w:r>
      <w:r w:rsidR="00B93C46" w:rsidRPr="007121E9">
        <w:rPr>
          <w:rFonts w:ascii="Times New Roman" w:hAnsi="Times New Roman"/>
          <w:sz w:val="24"/>
          <w:szCs w:val="24"/>
        </w:rPr>
        <w:t xml:space="preserve">identified </w:t>
      </w:r>
      <w:r w:rsidR="00267809" w:rsidRPr="007121E9">
        <w:rPr>
          <w:rFonts w:ascii="Times New Roman" w:hAnsi="Times New Roman"/>
          <w:sz w:val="24"/>
          <w:szCs w:val="24"/>
        </w:rPr>
        <w:t xml:space="preserve">problems and </w:t>
      </w:r>
      <w:r w:rsidR="00F2746F" w:rsidRPr="007121E9">
        <w:rPr>
          <w:rFonts w:ascii="Times New Roman" w:hAnsi="Times New Roman"/>
          <w:sz w:val="24"/>
          <w:szCs w:val="24"/>
        </w:rPr>
        <w:t xml:space="preserve">proposed </w:t>
      </w:r>
      <w:r w:rsidR="00267809" w:rsidRPr="007121E9">
        <w:rPr>
          <w:rFonts w:ascii="Times New Roman" w:hAnsi="Times New Roman"/>
          <w:sz w:val="24"/>
          <w:szCs w:val="24"/>
        </w:rPr>
        <w:t>recommendations</w:t>
      </w:r>
      <w:r w:rsidR="001973E4" w:rsidRPr="007121E9">
        <w:rPr>
          <w:rFonts w:ascii="Times New Roman" w:hAnsi="Times New Roman"/>
          <w:sz w:val="24"/>
          <w:szCs w:val="24"/>
        </w:rPr>
        <w:t xml:space="preserve"> or improvement</w:t>
      </w:r>
      <w:r w:rsidR="00F2746F" w:rsidRPr="007121E9">
        <w:rPr>
          <w:rFonts w:ascii="Times New Roman" w:hAnsi="Times New Roman"/>
          <w:sz w:val="24"/>
          <w:szCs w:val="24"/>
        </w:rPr>
        <w:t xml:space="preserve"> strategies</w:t>
      </w:r>
      <w:r w:rsidR="00B93C46" w:rsidRPr="007121E9">
        <w:rPr>
          <w:rFonts w:ascii="Times New Roman" w:hAnsi="Times New Roman"/>
          <w:sz w:val="24"/>
          <w:szCs w:val="24"/>
        </w:rPr>
        <w:t>.</w:t>
      </w:r>
      <w:r w:rsidR="001973E4" w:rsidRPr="007121E9">
        <w:rPr>
          <w:rFonts w:ascii="Times New Roman" w:hAnsi="Times New Roman"/>
          <w:sz w:val="24"/>
          <w:szCs w:val="24"/>
        </w:rPr>
        <w:t xml:space="preserve"> </w:t>
      </w:r>
      <w:r w:rsidR="00DD4529" w:rsidRPr="007121E9">
        <w:rPr>
          <w:rFonts w:ascii="Times New Roman" w:hAnsi="Times New Roman"/>
          <w:sz w:val="24"/>
          <w:szCs w:val="24"/>
        </w:rPr>
        <w:t>The Team heard that any actions taken as f</w:t>
      </w:r>
      <w:r w:rsidR="00B93C46" w:rsidRPr="007121E9">
        <w:rPr>
          <w:rFonts w:ascii="Times New Roman" w:hAnsi="Times New Roman"/>
          <w:sz w:val="24"/>
          <w:szCs w:val="24"/>
        </w:rPr>
        <w:t xml:space="preserve">ollow-up from </w:t>
      </w:r>
      <w:r w:rsidR="001A1164" w:rsidRPr="007121E9">
        <w:rPr>
          <w:rFonts w:ascii="Times New Roman" w:hAnsi="Times New Roman"/>
          <w:sz w:val="24"/>
          <w:szCs w:val="24"/>
        </w:rPr>
        <w:t xml:space="preserve">student </w:t>
      </w:r>
      <w:r w:rsidR="00B93C46" w:rsidRPr="007121E9">
        <w:rPr>
          <w:rFonts w:ascii="Times New Roman" w:hAnsi="Times New Roman"/>
          <w:sz w:val="24"/>
          <w:szCs w:val="24"/>
        </w:rPr>
        <w:t>questionnaires were</w:t>
      </w:r>
      <w:r w:rsidR="00DD4529" w:rsidRPr="007121E9">
        <w:rPr>
          <w:rFonts w:ascii="Times New Roman" w:hAnsi="Times New Roman"/>
          <w:sz w:val="24"/>
          <w:szCs w:val="24"/>
        </w:rPr>
        <w:t xml:space="preserve"> not always fully articulated</w:t>
      </w:r>
      <w:r w:rsidR="00A70AB1" w:rsidRPr="007121E9">
        <w:rPr>
          <w:rFonts w:ascii="Times New Roman" w:hAnsi="Times New Roman"/>
          <w:sz w:val="24"/>
          <w:szCs w:val="24"/>
        </w:rPr>
        <w:t xml:space="preserve"> to the student body</w:t>
      </w:r>
      <w:r w:rsidR="00330FC8" w:rsidRPr="007121E9">
        <w:rPr>
          <w:rFonts w:ascii="Times New Roman" w:hAnsi="Times New Roman"/>
          <w:sz w:val="24"/>
          <w:szCs w:val="24"/>
        </w:rPr>
        <w:t xml:space="preserve"> and that this could act as a disincentive for future student engagement with the process.</w:t>
      </w:r>
      <w:r w:rsidR="00DD4529" w:rsidRPr="007121E9">
        <w:rPr>
          <w:rFonts w:ascii="Times New Roman" w:hAnsi="Times New Roman"/>
          <w:sz w:val="24"/>
          <w:szCs w:val="24"/>
        </w:rPr>
        <w:t xml:space="preserve"> </w:t>
      </w:r>
      <w:r w:rsidR="003C7BD5" w:rsidRPr="007121E9">
        <w:rPr>
          <w:rFonts w:ascii="Times New Roman" w:hAnsi="Times New Roman"/>
          <w:sz w:val="24"/>
          <w:szCs w:val="24"/>
        </w:rPr>
        <w:t>Whilst the results of student questionnaires are analysed and (as far as the Team could observe) acted upon, there is no formal reporting back process to the student body</w:t>
      </w:r>
      <w:r w:rsidR="00330FC8" w:rsidRPr="007121E9">
        <w:rPr>
          <w:rFonts w:ascii="Times New Roman" w:hAnsi="Times New Roman"/>
          <w:sz w:val="24"/>
          <w:szCs w:val="24"/>
        </w:rPr>
        <w:t>, for example by publication of strategies or action plans.</w:t>
      </w:r>
    </w:p>
    <w:p w:rsidR="00DD4529" w:rsidRPr="007121E9" w:rsidRDefault="00DD4529" w:rsidP="007121E9">
      <w:pPr>
        <w:pStyle w:val="Betarp"/>
        <w:jc w:val="both"/>
        <w:rPr>
          <w:rFonts w:ascii="Times New Roman" w:hAnsi="Times New Roman"/>
          <w:b/>
          <w:sz w:val="24"/>
          <w:szCs w:val="24"/>
        </w:rPr>
      </w:pPr>
      <w:r w:rsidRPr="007121E9">
        <w:rPr>
          <w:rFonts w:ascii="Times New Roman" w:hAnsi="Times New Roman"/>
          <w:b/>
          <w:sz w:val="24"/>
          <w:szCs w:val="24"/>
        </w:rPr>
        <w:t>The Team recommends that:</w:t>
      </w:r>
    </w:p>
    <w:p w:rsidR="00DD4529" w:rsidRPr="007121E9" w:rsidRDefault="00DD4529" w:rsidP="007121E9">
      <w:pPr>
        <w:pStyle w:val="Betarp"/>
        <w:jc w:val="both"/>
        <w:rPr>
          <w:rFonts w:ascii="Times New Roman" w:hAnsi="Times New Roman"/>
          <w:b/>
          <w:sz w:val="24"/>
          <w:szCs w:val="24"/>
        </w:rPr>
      </w:pPr>
      <w:r w:rsidRPr="007121E9">
        <w:rPr>
          <w:rFonts w:ascii="Times New Roman" w:hAnsi="Times New Roman"/>
          <w:b/>
          <w:sz w:val="24"/>
          <w:szCs w:val="24"/>
        </w:rPr>
        <w:t xml:space="preserve">LUHS review the operation and timing of its student feedback model, so as </w:t>
      </w:r>
      <w:r w:rsidR="000E1C1F" w:rsidRPr="007121E9">
        <w:rPr>
          <w:rFonts w:ascii="Times New Roman" w:hAnsi="Times New Roman"/>
          <w:b/>
          <w:sz w:val="24"/>
          <w:szCs w:val="24"/>
        </w:rPr>
        <w:t xml:space="preserve">to more systematically enhance </w:t>
      </w:r>
      <w:r w:rsidR="00436CC5" w:rsidRPr="007121E9">
        <w:rPr>
          <w:rFonts w:ascii="Times New Roman" w:hAnsi="Times New Roman"/>
          <w:b/>
          <w:sz w:val="24"/>
          <w:szCs w:val="24"/>
        </w:rPr>
        <w:t xml:space="preserve">student participation and </w:t>
      </w:r>
      <w:r w:rsidRPr="007121E9">
        <w:rPr>
          <w:rFonts w:ascii="Times New Roman" w:hAnsi="Times New Roman"/>
          <w:b/>
          <w:sz w:val="24"/>
          <w:szCs w:val="24"/>
        </w:rPr>
        <w:t>to meet the expectations of the “you said, we did” approach</w:t>
      </w:r>
      <w:r w:rsidR="00C60E21" w:rsidRPr="007121E9">
        <w:rPr>
          <w:rFonts w:ascii="Times New Roman" w:hAnsi="Times New Roman"/>
          <w:b/>
          <w:sz w:val="24"/>
          <w:szCs w:val="24"/>
        </w:rPr>
        <w:t xml:space="preserve"> </w:t>
      </w:r>
    </w:p>
    <w:p w:rsidR="00C60E21" w:rsidRPr="007121E9" w:rsidRDefault="00C60E21" w:rsidP="007121E9">
      <w:pPr>
        <w:pStyle w:val="Betarp"/>
        <w:jc w:val="both"/>
        <w:rPr>
          <w:rFonts w:ascii="Times New Roman" w:hAnsi="Times New Roman"/>
          <w:i/>
          <w:sz w:val="24"/>
          <w:szCs w:val="24"/>
        </w:rPr>
      </w:pPr>
      <w:r w:rsidRPr="007121E9">
        <w:rPr>
          <w:rFonts w:ascii="Times New Roman" w:hAnsi="Times New Roman"/>
          <w:sz w:val="24"/>
          <w:szCs w:val="24"/>
        </w:rPr>
        <w:t xml:space="preserve">(both for teaching </w:t>
      </w:r>
      <w:r w:rsidR="000463EF" w:rsidRPr="007121E9">
        <w:rPr>
          <w:rFonts w:ascii="Times New Roman" w:hAnsi="Times New Roman"/>
          <w:sz w:val="24"/>
          <w:szCs w:val="24"/>
        </w:rPr>
        <w:t>&amp;</w:t>
      </w:r>
      <w:r w:rsidRPr="007121E9">
        <w:rPr>
          <w:rFonts w:ascii="Times New Roman" w:hAnsi="Times New Roman"/>
          <w:sz w:val="24"/>
          <w:szCs w:val="24"/>
        </w:rPr>
        <w:t xml:space="preserve"> learning and the learning environment</w:t>
      </w:r>
      <w:r w:rsidR="00330FC8" w:rsidRPr="007121E9">
        <w:rPr>
          <w:rFonts w:ascii="Times New Roman" w:hAnsi="Times New Roman"/>
          <w:sz w:val="24"/>
          <w:szCs w:val="24"/>
        </w:rPr>
        <w:t>)</w:t>
      </w:r>
    </w:p>
    <w:p w:rsidR="00DD4529" w:rsidRPr="007121E9" w:rsidRDefault="00DD4529" w:rsidP="007121E9">
      <w:pPr>
        <w:pStyle w:val="Betarp"/>
        <w:jc w:val="both"/>
        <w:rPr>
          <w:rFonts w:ascii="Times New Roman" w:hAnsi="Times New Roman"/>
          <w:sz w:val="24"/>
          <w:szCs w:val="24"/>
        </w:rPr>
      </w:pPr>
    </w:p>
    <w:p w:rsidR="00DD4529" w:rsidRPr="007121E9" w:rsidRDefault="001973E4" w:rsidP="007121E9">
      <w:pPr>
        <w:pStyle w:val="Betarp"/>
        <w:jc w:val="both"/>
        <w:rPr>
          <w:rStyle w:val="hps"/>
          <w:rFonts w:ascii="Times New Roman" w:hAnsi="Times New Roman"/>
          <w:sz w:val="24"/>
          <w:szCs w:val="24"/>
          <w:lang w:val="en-GB"/>
        </w:rPr>
      </w:pPr>
      <w:r w:rsidRPr="007121E9">
        <w:rPr>
          <w:rStyle w:val="hps"/>
          <w:rFonts w:ascii="Times New Roman" w:hAnsi="Times New Roman"/>
          <w:sz w:val="24"/>
          <w:szCs w:val="24"/>
          <w:lang w:val="en-GB"/>
        </w:rPr>
        <w:t xml:space="preserve">33. </w:t>
      </w:r>
      <w:r w:rsidR="00FA59D3" w:rsidRPr="007121E9">
        <w:rPr>
          <w:rStyle w:val="hps"/>
          <w:rFonts w:ascii="Times New Roman" w:hAnsi="Times New Roman"/>
          <w:sz w:val="24"/>
          <w:szCs w:val="24"/>
          <w:lang w:val="en-GB"/>
        </w:rPr>
        <w:t xml:space="preserve">The University operates a transparent staff recruitment policy with academic </w:t>
      </w:r>
      <w:r w:rsidR="000463EF" w:rsidRPr="007121E9">
        <w:rPr>
          <w:rStyle w:val="hps"/>
          <w:rFonts w:ascii="Times New Roman" w:hAnsi="Times New Roman"/>
          <w:sz w:val="24"/>
          <w:szCs w:val="24"/>
          <w:lang w:val="en-GB"/>
        </w:rPr>
        <w:t>staff appointed on either 2 or (mainly) 5</w:t>
      </w:r>
      <w:r w:rsidR="00FA59D3" w:rsidRPr="007121E9">
        <w:rPr>
          <w:rStyle w:val="hps"/>
          <w:rFonts w:ascii="Times New Roman" w:hAnsi="Times New Roman"/>
          <w:sz w:val="24"/>
          <w:szCs w:val="24"/>
          <w:lang w:val="en-GB"/>
        </w:rPr>
        <w:t xml:space="preserve"> year renewable contracts</w:t>
      </w:r>
      <w:r w:rsidR="00FA59D3" w:rsidRPr="007121E9">
        <w:rPr>
          <w:rStyle w:val="hps"/>
          <w:rFonts w:ascii="Times New Roman" w:hAnsi="Times New Roman"/>
          <w:b/>
          <w:sz w:val="24"/>
          <w:szCs w:val="24"/>
          <w:lang w:val="en-GB"/>
        </w:rPr>
        <w:t>. The</w:t>
      </w:r>
      <w:r w:rsidR="00DD4529" w:rsidRPr="007121E9">
        <w:rPr>
          <w:rStyle w:val="hps"/>
          <w:rFonts w:ascii="Times New Roman" w:hAnsi="Times New Roman"/>
          <w:b/>
          <w:sz w:val="24"/>
          <w:szCs w:val="24"/>
          <w:lang w:val="en-GB"/>
        </w:rPr>
        <w:t xml:space="preserve"> framework for the management of</w:t>
      </w:r>
      <w:r w:rsidR="00DD4529" w:rsidRPr="007121E9">
        <w:rPr>
          <w:rStyle w:val="hps"/>
          <w:rFonts w:ascii="Times New Roman" w:hAnsi="Times New Roman"/>
          <w:sz w:val="24"/>
          <w:szCs w:val="24"/>
          <w:lang w:val="en-GB"/>
        </w:rPr>
        <w:t xml:space="preserve"> </w:t>
      </w:r>
      <w:r w:rsidR="00DD4529" w:rsidRPr="007121E9">
        <w:rPr>
          <w:rStyle w:val="hps"/>
          <w:rFonts w:ascii="Times New Roman" w:hAnsi="Times New Roman"/>
          <w:b/>
          <w:sz w:val="24"/>
          <w:szCs w:val="24"/>
          <w:lang w:val="en-GB"/>
        </w:rPr>
        <w:t>human resources</w:t>
      </w:r>
      <w:r w:rsidR="00DD4529" w:rsidRPr="007121E9">
        <w:rPr>
          <w:rStyle w:val="hps"/>
          <w:rFonts w:ascii="Times New Roman" w:hAnsi="Times New Roman"/>
          <w:sz w:val="24"/>
          <w:szCs w:val="24"/>
          <w:lang w:val="en-GB"/>
        </w:rPr>
        <w:t xml:space="preserve"> is a key issue for the new University. In its SWOT analysis, the University </w:t>
      </w:r>
      <w:r w:rsidR="00DD4529" w:rsidRPr="007121E9">
        <w:rPr>
          <w:rStyle w:val="hps"/>
          <w:rFonts w:ascii="Times New Roman" w:hAnsi="Times New Roman"/>
          <w:sz w:val="24"/>
          <w:szCs w:val="24"/>
          <w:lang w:val="en-GB"/>
        </w:rPr>
        <w:lastRenderedPageBreak/>
        <w:t xml:space="preserve">indicated that it needed to improve the competences of its staff to develop the quality of both its teaching and research. </w:t>
      </w:r>
      <w:r w:rsidR="00FA59D3" w:rsidRPr="007121E9">
        <w:rPr>
          <w:rStyle w:val="hps"/>
          <w:rFonts w:ascii="Times New Roman" w:hAnsi="Times New Roman"/>
          <w:sz w:val="24"/>
          <w:szCs w:val="24"/>
          <w:lang w:val="en-GB"/>
        </w:rPr>
        <w:t xml:space="preserve">It has set up a Centre for </w:t>
      </w:r>
      <w:r w:rsidR="00CF23F5" w:rsidRPr="007121E9">
        <w:rPr>
          <w:rStyle w:val="hps"/>
          <w:rFonts w:ascii="Times New Roman" w:hAnsi="Times New Roman"/>
          <w:sz w:val="24"/>
          <w:szCs w:val="24"/>
          <w:lang w:val="en-GB"/>
        </w:rPr>
        <w:t>T</w:t>
      </w:r>
      <w:r w:rsidR="00FA59D3" w:rsidRPr="007121E9">
        <w:rPr>
          <w:rStyle w:val="hps"/>
          <w:rFonts w:ascii="Times New Roman" w:hAnsi="Times New Roman"/>
          <w:sz w:val="24"/>
          <w:szCs w:val="24"/>
          <w:lang w:val="en-GB"/>
        </w:rPr>
        <w:t xml:space="preserve">eachers’ Educational Competence to support this activity. </w:t>
      </w:r>
      <w:r w:rsidR="00DD4529" w:rsidRPr="007121E9">
        <w:rPr>
          <w:rStyle w:val="hps"/>
          <w:rFonts w:ascii="Times New Roman" w:hAnsi="Times New Roman"/>
          <w:sz w:val="24"/>
          <w:szCs w:val="24"/>
          <w:lang w:val="en-GB"/>
        </w:rPr>
        <w:t>The Team would concur in this view and has observed that the student –centred approach to teaching and learning is not yet fully embedded. Over 50% of current staff are under the age of 45. The current age profile of the University indicates that approximately 20% of teaching staff will retire over the next ten years. This pres</w:t>
      </w:r>
      <w:r w:rsidRPr="007121E9">
        <w:rPr>
          <w:rStyle w:val="hps"/>
          <w:rFonts w:ascii="Times New Roman" w:hAnsi="Times New Roman"/>
          <w:sz w:val="24"/>
          <w:szCs w:val="24"/>
          <w:lang w:val="en-GB"/>
        </w:rPr>
        <w:t>ents the University with a</w:t>
      </w:r>
      <w:r w:rsidR="00C31772">
        <w:rPr>
          <w:rStyle w:val="hps"/>
          <w:rFonts w:ascii="Times New Roman" w:hAnsi="Times New Roman"/>
          <w:sz w:val="24"/>
          <w:szCs w:val="24"/>
          <w:lang w:val="en-GB"/>
        </w:rPr>
        <w:t>n</w:t>
      </w:r>
      <w:r w:rsidR="00DD4529" w:rsidRPr="007121E9">
        <w:rPr>
          <w:rStyle w:val="hps"/>
          <w:rFonts w:ascii="Times New Roman" w:hAnsi="Times New Roman"/>
          <w:sz w:val="24"/>
          <w:szCs w:val="24"/>
          <w:lang w:val="en-GB"/>
        </w:rPr>
        <w:t xml:space="preserve"> opportunity to refresh its staffing </w:t>
      </w:r>
      <w:r w:rsidR="00A70AB1" w:rsidRPr="007121E9">
        <w:rPr>
          <w:rStyle w:val="hps"/>
          <w:rFonts w:ascii="Times New Roman" w:hAnsi="Times New Roman"/>
          <w:sz w:val="24"/>
          <w:szCs w:val="24"/>
          <w:lang w:val="en-GB"/>
        </w:rPr>
        <w:t xml:space="preserve">and skills </w:t>
      </w:r>
      <w:r w:rsidR="00DD4529" w:rsidRPr="007121E9">
        <w:rPr>
          <w:rStyle w:val="hps"/>
          <w:rFonts w:ascii="Times New Roman" w:hAnsi="Times New Roman"/>
          <w:sz w:val="24"/>
          <w:szCs w:val="24"/>
          <w:lang w:val="en-GB"/>
        </w:rPr>
        <w:t>profile.</w:t>
      </w:r>
      <w:r w:rsidR="00161988" w:rsidRPr="007121E9">
        <w:rPr>
          <w:rStyle w:val="hps"/>
          <w:rFonts w:ascii="Times New Roman" w:hAnsi="Times New Roman"/>
          <w:sz w:val="24"/>
          <w:szCs w:val="24"/>
          <w:lang w:val="en-GB"/>
        </w:rPr>
        <w:t xml:space="preserve"> The </w:t>
      </w:r>
      <w:r w:rsidR="006C2604" w:rsidRPr="007121E9">
        <w:rPr>
          <w:rStyle w:val="hps"/>
          <w:rFonts w:ascii="Times New Roman" w:hAnsi="Times New Roman"/>
          <w:sz w:val="24"/>
          <w:szCs w:val="24"/>
          <w:lang w:val="en-GB"/>
        </w:rPr>
        <w:t>University</w:t>
      </w:r>
      <w:r w:rsidR="00161988" w:rsidRPr="007121E9">
        <w:rPr>
          <w:rStyle w:val="hps"/>
          <w:rFonts w:ascii="Times New Roman" w:hAnsi="Times New Roman"/>
          <w:sz w:val="24"/>
          <w:szCs w:val="24"/>
          <w:lang w:val="en-GB"/>
        </w:rPr>
        <w:t xml:space="preserve"> may </w:t>
      </w:r>
      <w:r w:rsidR="000121FC" w:rsidRPr="007121E9">
        <w:rPr>
          <w:rStyle w:val="hps"/>
          <w:rFonts w:ascii="Times New Roman" w:hAnsi="Times New Roman"/>
          <w:sz w:val="24"/>
          <w:szCs w:val="24"/>
          <w:lang w:val="en-GB"/>
        </w:rPr>
        <w:t xml:space="preserve">also </w:t>
      </w:r>
      <w:r w:rsidR="00161988" w:rsidRPr="007121E9">
        <w:rPr>
          <w:rStyle w:val="hps"/>
          <w:rFonts w:ascii="Times New Roman" w:hAnsi="Times New Roman"/>
          <w:sz w:val="24"/>
          <w:szCs w:val="24"/>
          <w:lang w:val="en-GB"/>
        </w:rPr>
        <w:t xml:space="preserve">wish to review its </w:t>
      </w:r>
      <w:r w:rsidR="000121FC" w:rsidRPr="007121E9">
        <w:rPr>
          <w:rStyle w:val="hps"/>
          <w:rFonts w:ascii="Times New Roman" w:hAnsi="Times New Roman"/>
          <w:sz w:val="24"/>
          <w:szCs w:val="24"/>
          <w:lang w:val="en-GB"/>
        </w:rPr>
        <w:t xml:space="preserve">current </w:t>
      </w:r>
      <w:r w:rsidR="00161988" w:rsidRPr="007121E9">
        <w:rPr>
          <w:rStyle w:val="hps"/>
          <w:rFonts w:ascii="Times New Roman" w:hAnsi="Times New Roman"/>
          <w:sz w:val="24"/>
          <w:szCs w:val="24"/>
          <w:lang w:val="en-GB"/>
        </w:rPr>
        <w:t xml:space="preserve">workload model for </w:t>
      </w:r>
      <w:r w:rsidR="006C2604" w:rsidRPr="007121E9">
        <w:rPr>
          <w:rStyle w:val="hps"/>
          <w:rFonts w:ascii="Times New Roman" w:hAnsi="Times New Roman"/>
          <w:sz w:val="24"/>
          <w:szCs w:val="24"/>
          <w:lang w:val="en-GB"/>
        </w:rPr>
        <w:t>academic</w:t>
      </w:r>
      <w:r w:rsidR="00161988" w:rsidRPr="007121E9">
        <w:rPr>
          <w:rStyle w:val="hps"/>
          <w:rFonts w:ascii="Times New Roman" w:hAnsi="Times New Roman"/>
          <w:sz w:val="24"/>
          <w:szCs w:val="24"/>
          <w:lang w:val="en-GB"/>
        </w:rPr>
        <w:t xml:space="preserve"> staff, so as to provide increased flexibility between the teaching and research elements of staff</w:t>
      </w:r>
      <w:r w:rsidR="00A70AB1" w:rsidRPr="007121E9">
        <w:rPr>
          <w:rStyle w:val="hps"/>
          <w:rFonts w:ascii="Times New Roman" w:hAnsi="Times New Roman"/>
          <w:sz w:val="24"/>
          <w:szCs w:val="24"/>
          <w:lang w:val="en-GB"/>
        </w:rPr>
        <w:t xml:space="preserve"> activity.</w:t>
      </w:r>
      <w:r w:rsidR="001979A1" w:rsidRPr="007121E9">
        <w:rPr>
          <w:rStyle w:val="hps"/>
          <w:rFonts w:ascii="Times New Roman" w:hAnsi="Times New Roman"/>
          <w:sz w:val="24"/>
          <w:szCs w:val="24"/>
          <w:lang w:val="en-GB"/>
        </w:rPr>
        <w:t xml:space="preserve"> The teaching load for some teaching staff can be </w:t>
      </w:r>
      <w:r w:rsidR="00A57BF2" w:rsidRPr="007121E9">
        <w:rPr>
          <w:rStyle w:val="hps"/>
          <w:rFonts w:ascii="Times New Roman" w:hAnsi="Times New Roman"/>
          <w:sz w:val="24"/>
          <w:szCs w:val="24"/>
          <w:lang w:val="en-GB"/>
        </w:rPr>
        <w:t>very</w:t>
      </w:r>
      <w:r w:rsidR="001979A1" w:rsidRPr="007121E9">
        <w:rPr>
          <w:rStyle w:val="hps"/>
          <w:rFonts w:ascii="Times New Roman" w:hAnsi="Times New Roman"/>
          <w:sz w:val="24"/>
          <w:szCs w:val="24"/>
          <w:lang w:val="en-GB"/>
        </w:rPr>
        <w:t xml:space="preserve"> high and limit their capacity</w:t>
      </w:r>
      <w:r w:rsidR="00A57BF2" w:rsidRPr="007121E9">
        <w:rPr>
          <w:rStyle w:val="hps"/>
          <w:rFonts w:ascii="Times New Roman" w:hAnsi="Times New Roman"/>
          <w:sz w:val="24"/>
          <w:szCs w:val="24"/>
          <w:lang w:val="en-GB"/>
        </w:rPr>
        <w:t xml:space="preserve"> for research activity.</w:t>
      </w:r>
    </w:p>
    <w:p w:rsidR="00DD4529" w:rsidRPr="007121E9" w:rsidRDefault="00DD4529" w:rsidP="007121E9">
      <w:pPr>
        <w:pStyle w:val="Betarp"/>
        <w:jc w:val="both"/>
        <w:rPr>
          <w:rStyle w:val="hps"/>
          <w:rFonts w:ascii="Times New Roman" w:hAnsi="Times New Roman"/>
          <w:b/>
          <w:sz w:val="24"/>
          <w:szCs w:val="24"/>
          <w:lang w:val="en-GB"/>
        </w:rPr>
      </w:pPr>
      <w:r w:rsidRPr="007121E9">
        <w:rPr>
          <w:rStyle w:val="hps"/>
          <w:rFonts w:ascii="Times New Roman" w:hAnsi="Times New Roman"/>
          <w:b/>
          <w:sz w:val="24"/>
          <w:szCs w:val="24"/>
          <w:lang w:val="en-GB"/>
        </w:rPr>
        <w:t>The Team recommends that:</w:t>
      </w:r>
    </w:p>
    <w:p w:rsidR="00DD4529" w:rsidRPr="007121E9" w:rsidRDefault="00DD4529" w:rsidP="007121E9">
      <w:pPr>
        <w:pStyle w:val="Betarp"/>
        <w:jc w:val="both"/>
        <w:rPr>
          <w:rFonts w:ascii="Times New Roman" w:hAnsi="Times New Roman"/>
          <w:b/>
          <w:sz w:val="24"/>
          <w:szCs w:val="24"/>
        </w:rPr>
      </w:pPr>
      <w:r w:rsidRPr="007121E9">
        <w:rPr>
          <w:rStyle w:val="hps"/>
          <w:rFonts w:ascii="Times New Roman" w:hAnsi="Times New Roman"/>
          <w:b/>
          <w:sz w:val="24"/>
          <w:szCs w:val="24"/>
          <w:lang w:val="en-GB"/>
        </w:rPr>
        <w:t>the University</w:t>
      </w:r>
      <w:r w:rsidR="007D3C4F" w:rsidRPr="007121E9">
        <w:rPr>
          <w:rStyle w:val="hps"/>
          <w:rFonts w:ascii="Times New Roman" w:hAnsi="Times New Roman"/>
          <w:b/>
          <w:sz w:val="24"/>
          <w:szCs w:val="24"/>
          <w:lang w:val="en-GB"/>
        </w:rPr>
        <w:t xml:space="preserve"> should</w:t>
      </w:r>
      <w:r w:rsidRPr="007121E9">
        <w:rPr>
          <w:rStyle w:val="hps"/>
          <w:rFonts w:ascii="Times New Roman" w:hAnsi="Times New Roman"/>
          <w:b/>
          <w:sz w:val="24"/>
          <w:szCs w:val="24"/>
          <w:lang w:val="en-GB"/>
        </w:rPr>
        <w:t xml:space="preserve"> </w:t>
      </w:r>
      <w:r w:rsidRPr="007121E9">
        <w:rPr>
          <w:rFonts w:ascii="Times New Roman" w:hAnsi="Times New Roman"/>
          <w:b/>
          <w:sz w:val="24"/>
          <w:szCs w:val="24"/>
        </w:rPr>
        <w:t xml:space="preserve">adopt a more structured approach to </w:t>
      </w:r>
      <w:r w:rsidR="007D3C4F" w:rsidRPr="007121E9">
        <w:rPr>
          <w:rFonts w:ascii="Times New Roman" w:hAnsi="Times New Roman"/>
          <w:b/>
          <w:sz w:val="24"/>
          <w:szCs w:val="24"/>
        </w:rPr>
        <w:t xml:space="preserve">the </w:t>
      </w:r>
      <w:r w:rsidRPr="007121E9">
        <w:rPr>
          <w:rFonts w:ascii="Times New Roman" w:hAnsi="Times New Roman"/>
          <w:b/>
          <w:sz w:val="24"/>
          <w:szCs w:val="24"/>
        </w:rPr>
        <w:t>performance management</w:t>
      </w:r>
      <w:r w:rsidR="00A70AB1" w:rsidRPr="007121E9">
        <w:rPr>
          <w:rFonts w:ascii="Times New Roman" w:hAnsi="Times New Roman"/>
          <w:b/>
          <w:sz w:val="24"/>
          <w:szCs w:val="24"/>
        </w:rPr>
        <w:t xml:space="preserve"> of staff</w:t>
      </w:r>
      <w:r w:rsidR="007D3C4F" w:rsidRPr="007121E9">
        <w:rPr>
          <w:rFonts w:ascii="Times New Roman" w:hAnsi="Times New Roman"/>
          <w:b/>
          <w:sz w:val="24"/>
          <w:szCs w:val="24"/>
        </w:rPr>
        <w:t xml:space="preserve"> and to </w:t>
      </w:r>
      <w:r w:rsidR="009249B2" w:rsidRPr="007121E9">
        <w:rPr>
          <w:rFonts w:ascii="Times New Roman" w:hAnsi="Times New Roman"/>
          <w:b/>
          <w:sz w:val="24"/>
          <w:szCs w:val="24"/>
        </w:rPr>
        <w:t>staff promotion</w:t>
      </w:r>
      <w:r w:rsidR="00D776ED" w:rsidRPr="007121E9">
        <w:rPr>
          <w:rFonts w:ascii="Times New Roman" w:hAnsi="Times New Roman"/>
          <w:b/>
          <w:sz w:val="24"/>
          <w:szCs w:val="24"/>
        </w:rPr>
        <w:t>, and</w:t>
      </w:r>
      <w:r w:rsidRPr="007121E9">
        <w:rPr>
          <w:rFonts w:ascii="Times New Roman" w:hAnsi="Times New Roman"/>
          <w:b/>
          <w:sz w:val="24"/>
          <w:szCs w:val="24"/>
        </w:rPr>
        <w:t xml:space="preserve"> </w:t>
      </w:r>
      <w:r w:rsidR="007D3C4F" w:rsidRPr="007121E9">
        <w:rPr>
          <w:rFonts w:ascii="Times New Roman" w:hAnsi="Times New Roman"/>
          <w:b/>
          <w:sz w:val="24"/>
          <w:szCs w:val="24"/>
        </w:rPr>
        <w:t xml:space="preserve">that it should adopt </w:t>
      </w:r>
      <w:r w:rsidRPr="007121E9">
        <w:rPr>
          <w:rFonts w:ascii="Times New Roman" w:hAnsi="Times New Roman"/>
          <w:b/>
          <w:sz w:val="24"/>
          <w:szCs w:val="24"/>
        </w:rPr>
        <w:t>a more diagnostic approach to staff development needs (e.g. through more structured annual appraisal</w:t>
      </w:r>
      <w:r w:rsidR="00D776ED" w:rsidRPr="007121E9">
        <w:rPr>
          <w:rFonts w:ascii="Times New Roman" w:hAnsi="Times New Roman"/>
          <w:b/>
          <w:sz w:val="24"/>
          <w:szCs w:val="24"/>
        </w:rPr>
        <w:t xml:space="preserve">). </w:t>
      </w:r>
      <w:r w:rsidRPr="007121E9">
        <w:rPr>
          <w:rFonts w:ascii="Times New Roman" w:hAnsi="Times New Roman"/>
          <w:b/>
          <w:sz w:val="24"/>
          <w:szCs w:val="24"/>
        </w:rPr>
        <w:t>Updating of staff in the creative use of the VLE / IT to support teaching and le</w:t>
      </w:r>
      <w:r w:rsidR="007D3C4F" w:rsidRPr="007121E9">
        <w:rPr>
          <w:rFonts w:ascii="Times New Roman" w:hAnsi="Times New Roman"/>
          <w:b/>
          <w:sz w:val="24"/>
          <w:szCs w:val="24"/>
        </w:rPr>
        <w:t>arning should also be included in this process</w:t>
      </w:r>
      <w:r w:rsidRPr="007121E9">
        <w:rPr>
          <w:rFonts w:ascii="Times New Roman" w:hAnsi="Times New Roman"/>
          <w:b/>
          <w:sz w:val="24"/>
          <w:szCs w:val="24"/>
        </w:rPr>
        <w:t>.</w:t>
      </w:r>
    </w:p>
    <w:p w:rsidR="00DD4529" w:rsidRPr="007121E9" w:rsidRDefault="00DD4529" w:rsidP="007121E9">
      <w:pPr>
        <w:pStyle w:val="Betarp"/>
        <w:jc w:val="both"/>
        <w:rPr>
          <w:rFonts w:ascii="Times New Roman" w:hAnsi="Times New Roman"/>
          <w:b/>
          <w:color w:val="7030A0"/>
          <w:sz w:val="24"/>
          <w:szCs w:val="24"/>
          <w:lang w:val="en-GB"/>
        </w:rPr>
      </w:pPr>
    </w:p>
    <w:p w:rsidR="00DD4529" w:rsidRPr="007121E9" w:rsidRDefault="000121FC" w:rsidP="007121E9">
      <w:pPr>
        <w:pStyle w:val="Betarp"/>
        <w:jc w:val="both"/>
        <w:rPr>
          <w:rFonts w:ascii="Times New Roman" w:hAnsi="Times New Roman"/>
          <w:sz w:val="24"/>
          <w:szCs w:val="24"/>
        </w:rPr>
      </w:pPr>
      <w:r w:rsidRPr="007121E9">
        <w:rPr>
          <w:rStyle w:val="hps"/>
          <w:rFonts w:ascii="Times New Roman" w:hAnsi="Times New Roman"/>
          <w:sz w:val="24"/>
          <w:szCs w:val="24"/>
          <w:lang w:val="en-GB"/>
        </w:rPr>
        <w:t xml:space="preserve">34. </w:t>
      </w:r>
      <w:r w:rsidR="00DD4529" w:rsidRPr="007121E9">
        <w:rPr>
          <w:rStyle w:val="hps"/>
          <w:rFonts w:ascii="Times New Roman" w:hAnsi="Times New Roman"/>
          <w:sz w:val="24"/>
          <w:szCs w:val="24"/>
          <w:lang w:val="en-GB"/>
        </w:rPr>
        <w:t xml:space="preserve">In regard to </w:t>
      </w:r>
      <w:r w:rsidR="00DD4529" w:rsidRPr="007121E9">
        <w:rPr>
          <w:rStyle w:val="hps"/>
          <w:rFonts w:ascii="Times New Roman" w:hAnsi="Times New Roman"/>
          <w:b/>
          <w:sz w:val="24"/>
          <w:szCs w:val="24"/>
          <w:lang w:val="en-GB"/>
        </w:rPr>
        <w:t>learning resources</w:t>
      </w:r>
      <w:r w:rsidR="00DD4529" w:rsidRPr="007121E9">
        <w:rPr>
          <w:rStyle w:val="hps"/>
          <w:rFonts w:ascii="Times New Roman" w:hAnsi="Times New Roman"/>
          <w:sz w:val="24"/>
          <w:szCs w:val="24"/>
          <w:lang w:val="en-GB"/>
        </w:rPr>
        <w:t xml:space="preserve">, the physical infrastructure of LUHS is well managed. The University has been extremely successful in attracting EU project funding to modernise its estate through new buildings </w:t>
      </w:r>
      <w:r w:rsidRPr="007121E9">
        <w:rPr>
          <w:rStyle w:val="hps"/>
          <w:rFonts w:ascii="Times New Roman" w:hAnsi="Times New Roman"/>
          <w:sz w:val="24"/>
          <w:szCs w:val="24"/>
          <w:lang w:val="en-GB"/>
        </w:rPr>
        <w:t xml:space="preserve">(e.g. Library, Pharmacy building, animal husbandry research facilities) </w:t>
      </w:r>
      <w:r w:rsidR="00DD4529" w:rsidRPr="007121E9">
        <w:rPr>
          <w:rStyle w:val="hps"/>
          <w:rFonts w:ascii="Times New Roman" w:hAnsi="Times New Roman"/>
          <w:sz w:val="24"/>
          <w:szCs w:val="24"/>
          <w:lang w:val="en-GB"/>
        </w:rPr>
        <w:t xml:space="preserve">and through </w:t>
      </w:r>
      <w:r w:rsidRPr="007121E9">
        <w:rPr>
          <w:rStyle w:val="hps"/>
          <w:rFonts w:ascii="Times New Roman" w:hAnsi="Times New Roman"/>
          <w:sz w:val="24"/>
          <w:szCs w:val="24"/>
          <w:lang w:val="en-GB"/>
        </w:rPr>
        <w:t xml:space="preserve">a programme of </w:t>
      </w:r>
      <w:r w:rsidR="00DD4529" w:rsidRPr="007121E9">
        <w:rPr>
          <w:rStyle w:val="hps"/>
          <w:rFonts w:ascii="Times New Roman" w:hAnsi="Times New Roman"/>
          <w:sz w:val="24"/>
          <w:szCs w:val="24"/>
          <w:lang w:val="en-GB"/>
        </w:rPr>
        <w:t>refurbishment</w:t>
      </w:r>
      <w:r w:rsidRPr="007121E9">
        <w:rPr>
          <w:rStyle w:val="hps"/>
          <w:rFonts w:ascii="Times New Roman" w:hAnsi="Times New Roman"/>
          <w:sz w:val="24"/>
          <w:szCs w:val="24"/>
          <w:lang w:val="en-GB"/>
        </w:rPr>
        <w:t xml:space="preserve"> of existing buildings</w:t>
      </w:r>
      <w:r w:rsidR="00DD4529" w:rsidRPr="007121E9">
        <w:rPr>
          <w:rStyle w:val="hps"/>
          <w:rFonts w:ascii="Times New Roman" w:hAnsi="Times New Roman"/>
          <w:sz w:val="24"/>
          <w:szCs w:val="24"/>
          <w:lang w:val="en-GB"/>
        </w:rPr>
        <w:t>.</w:t>
      </w:r>
      <w:r w:rsidR="00DD4529" w:rsidRPr="007121E9">
        <w:rPr>
          <w:rFonts w:ascii="Times New Roman" w:hAnsi="Times New Roman"/>
          <w:sz w:val="24"/>
          <w:szCs w:val="24"/>
        </w:rPr>
        <w:t xml:space="preserve"> ‘First Class’ has been adopted </w:t>
      </w:r>
      <w:r w:rsidRPr="007121E9">
        <w:rPr>
          <w:rFonts w:ascii="Times New Roman" w:hAnsi="Times New Roman"/>
          <w:sz w:val="24"/>
          <w:szCs w:val="24"/>
        </w:rPr>
        <w:t>as the learning platform and is</w:t>
      </w:r>
      <w:r w:rsidR="00DD4529" w:rsidRPr="007121E9">
        <w:rPr>
          <w:rFonts w:ascii="Times New Roman" w:hAnsi="Times New Roman"/>
          <w:sz w:val="24"/>
          <w:szCs w:val="24"/>
        </w:rPr>
        <w:t xml:space="preserve"> in use at a very basic level</w:t>
      </w:r>
      <w:r w:rsidRPr="007121E9">
        <w:rPr>
          <w:rFonts w:ascii="Times New Roman" w:hAnsi="Times New Roman"/>
          <w:sz w:val="24"/>
          <w:szCs w:val="24"/>
        </w:rPr>
        <w:t xml:space="preserve"> for transmission of teaching materials</w:t>
      </w:r>
      <w:r w:rsidR="00DD4529" w:rsidRPr="007121E9">
        <w:rPr>
          <w:rFonts w:ascii="Times New Roman" w:hAnsi="Times New Roman"/>
          <w:sz w:val="24"/>
          <w:szCs w:val="24"/>
        </w:rPr>
        <w:t>. The life-span of the system itself was uncertain but increased staff training in its use for higher level tasks would be welcomed.</w:t>
      </w:r>
    </w:p>
    <w:p w:rsidR="00DD4529" w:rsidRPr="007121E9" w:rsidRDefault="00DD4529" w:rsidP="007121E9">
      <w:pPr>
        <w:pStyle w:val="Betarp"/>
        <w:jc w:val="both"/>
        <w:rPr>
          <w:rFonts w:ascii="Times New Roman" w:hAnsi="Times New Roman"/>
          <w:sz w:val="24"/>
          <w:szCs w:val="24"/>
        </w:rPr>
      </w:pPr>
    </w:p>
    <w:p w:rsidR="00DD4529" w:rsidRPr="007121E9" w:rsidRDefault="008D502C" w:rsidP="007121E9">
      <w:pPr>
        <w:pStyle w:val="Betarp"/>
        <w:jc w:val="both"/>
        <w:rPr>
          <w:rFonts w:ascii="Times New Roman" w:hAnsi="Times New Roman"/>
          <w:sz w:val="24"/>
          <w:szCs w:val="24"/>
        </w:rPr>
      </w:pPr>
      <w:r w:rsidRPr="007121E9">
        <w:rPr>
          <w:rFonts w:ascii="Times New Roman" w:hAnsi="Times New Roman"/>
          <w:sz w:val="24"/>
          <w:szCs w:val="24"/>
          <w:lang w:val="en-GB"/>
        </w:rPr>
        <w:t xml:space="preserve">35. </w:t>
      </w:r>
      <w:r w:rsidR="00CF23F5" w:rsidRPr="007121E9">
        <w:rPr>
          <w:rFonts w:ascii="Times New Roman" w:hAnsi="Times New Roman"/>
          <w:sz w:val="24"/>
          <w:szCs w:val="24"/>
          <w:lang w:val="en-GB"/>
        </w:rPr>
        <w:t xml:space="preserve">LUHS operates a </w:t>
      </w:r>
      <w:r w:rsidR="00CF23F5" w:rsidRPr="007121E9">
        <w:rPr>
          <w:rFonts w:ascii="Times New Roman" w:hAnsi="Times New Roman"/>
          <w:b/>
          <w:sz w:val="24"/>
          <w:szCs w:val="24"/>
          <w:lang w:val="en-GB"/>
        </w:rPr>
        <w:t>Code of</w:t>
      </w:r>
      <w:r w:rsidR="00DD4529" w:rsidRPr="007121E9">
        <w:rPr>
          <w:rFonts w:ascii="Times New Roman" w:hAnsi="Times New Roman"/>
          <w:b/>
          <w:sz w:val="24"/>
          <w:szCs w:val="24"/>
          <w:lang w:val="en-GB"/>
        </w:rPr>
        <w:t xml:space="preserve"> Ethics</w:t>
      </w:r>
      <w:r w:rsidR="00CF23F5" w:rsidRPr="007121E9">
        <w:rPr>
          <w:rFonts w:ascii="Times New Roman" w:hAnsi="Times New Roman"/>
          <w:b/>
          <w:sz w:val="24"/>
          <w:szCs w:val="24"/>
          <w:lang w:val="en-GB"/>
        </w:rPr>
        <w:t xml:space="preserve">, </w:t>
      </w:r>
      <w:r w:rsidR="00CF23F5" w:rsidRPr="007121E9">
        <w:rPr>
          <w:rFonts w:ascii="Times New Roman" w:hAnsi="Times New Roman"/>
          <w:sz w:val="24"/>
          <w:szCs w:val="24"/>
          <w:lang w:val="en-GB"/>
        </w:rPr>
        <w:t>approved by Senate in 2013.</w:t>
      </w:r>
      <w:r w:rsidR="00DD4529" w:rsidRPr="007121E9">
        <w:rPr>
          <w:rFonts w:ascii="Times New Roman" w:hAnsi="Times New Roman"/>
          <w:sz w:val="24"/>
          <w:szCs w:val="24"/>
          <w:lang w:val="en-GB"/>
        </w:rPr>
        <w:t xml:space="preserve"> </w:t>
      </w:r>
      <w:r w:rsidR="00DD4529" w:rsidRPr="007121E9">
        <w:rPr>
          <w:rFonts w:ascii="Times New Roman" w:hAnsi="Times New Roman"/>
          <w:sz w:val="24"/>
          <w:szCs w:val="24"/>
        </w:rPr>
        <w:t xml:space="preserve">The main provisions of ethical </w:t>
      </w:r>
      <w:r w:rsidR="00DD4529" w:rsidRPr="007121E9">
        <w:rPr>
          <w:rFonts w:ascii="Times New Roman" w:hAnsi="Times New Roman"/>
          <w:sz w:val="24"/>
          <w:szCs w:val="24"/>
          <w:lang w:val="en-GB"/>
        </w:rPr>
        <w:t>behaviour</w:t>
      </w:r>
      <w:r w:rsidR="00DD4529" w:rsidRPr="007121E9">
        <w:rPr>
          <w:rFonts w:ascii="Times New Roman" w:hAnsi="Times New Roman"/>
          <w:sz w:val="24"/>
          <w:szCs w:val="24"/>
        </w:rPr>
        <w:t xml:space="preserve"> are set out in a number of internal regulations, based on principles of honesty, integrity and responsibility Students and staff who met </w:t>
      </w:r>
      <w:r w:rsidR="00CF23F5" w:rsidRPr="007121E9">
        <w:rPr>
          <w:rFonts w:ascii="Times New Roman" w:hAnsi="Times New Roman"/>
          <w:sz w:val="24"/>
          <w:szCs w:val="24"/>
        </w:rPr>
        <w:t>the Team were aware of the Code</w:t>
      </w:r>
      <w:r w:rsidR="00DD4529" w:rsidRPr="007121E9">
        <w:rPr>
          <w:rFonts w:ascii="Times New Roman" w:hAnsi="Times New Roman"/>
          <w:sz w:val="24"/>
          <w:szCs w:val="24"/>
        </w:rPr>
        <w:t xml:space="preserve"> and had been properly</w:t>
      </w:r>
      <w:r w:rsidR="00CF23F5" w:rsidRPr="007121E9">
        <w:rPr>
          <w:rFonts w:ascii="Times New Roman" w:hAnsi="Times New Roman"/>
          <w:sz w:val="24"/>
          <w:szCs w:val="24"/>
        </w:rPr>
        <w:t xml:space="preserve"> inducted and introduced to the University’s expectations</w:t>
      </w:r>
      <w:r w:rsidR="00DD4529" w:rsidRPr="007121E9">
        <w:rPr>
          <w:rFonts w:ascii="Times New Roman" w:hAnsi="Times New Roman"/>
          <w:sz w:val="24"/>
          <w:szCs w:val="24"/>
        </w:rPr>
        <w:t xml:space="preserve"> on first arrival.</w:t>
      </w:r>
      <w:r w:rsidR="00DD4529" w:rsidRPr="007121E9">
        <w:rPr>
          <w:rFonts w:ascii="Times New Roman" w:hAnsi="Times New Roman"/>
          <w:sz w:val="24"/>
          <w:szCs w:val="24"/>
          <w:lang w:val="en-GB"/>
        </w:rPr>
        <w:t xml:space="preserve"> Students consulted by the Team were clear about the practical consequences of academic misconduct (with particular reference to plagiarism). </w:t>
      </w:r>
      <w:r w:rsidR="00B47857" w:rsidRPr="007121E9">
        <w:rPr>
          <w:rFonts w:ascii="Times New Roman" w:hAnsi="Times New Roman"/>
          <w:sz w:val="24"/>
          <w:szCs w:val="24"/>
          <w:lang w:val="en-GB"/>
        </w:rPr>
        <w:t>Supporting d</w:t>
      </w:r>
      <w:r w:rsidR="000463EF" w:rsidRPr="007121E9">
        <w:rPr>
          <w:rFonts w:ascii="Times New Roman" w:hAnsi="Times New Roman"/>
          <w:sz w:val="24"/>
          <w:szCs w:val="24"/>
          <w:lang w:val="en-GB"/>
        </w:rPr>
        <w:t xml:space="preserve">ocumentation was </w:t>
      </w:r>
      <w:r w:rsidR="00B47857" w:rsidRPr="007121E9">
        <w:rPr>
          <w:rFonts w:ascii="Times New Roman" w:hAnsi="Times New Roman"/>
          <w:sz w:val="24"/>
          <w:szCs w:val="24"/>
          <w:lang w:val="en-GB"/>
        </w:rPr>
        <w:t xml:space="preserve">however </w:t>
      </w:r>
      <w:r w:rsidR="000463EF" w:rsidRPr="007121E9">
        <w:rPr>
          <w:rFonts w:ascii="Times New Roman" w:hAnsi="Times New Roman"/>
          <w:sz w:val="24"/>
          <w:szCs w:val="24"/>
          <w:lang w:val="en-GB"/>
        </w:rPr>
        <w:t>not always simultaneously available in English</w:t>
      </w:r>
      <w:r w:rsidR="00B47857" w:rsidRPr="007121E9">
        <w:rPr>
          <w:rFonts w:ascii="Times New Roman" w:hAnsi="Times New Roman"/>
          <w:sz w:val="24"/>
          <w:szCs w:val="24"/>
          <w:lang w:val="en-GB"/>
        </w:rPr>
        <w:t>.</w:t>
      </w:r>
      <w:r w:rsidR="00DD4529" w:rsidRPr="007121E9">
        <w:rPr>
          <w:rFonts w:ascii="Times New Roman" w:hAnsi="Times New Roman"/>
          <w:sz w:val="24"/>
          <w:szCs w:val="24"/>
          <w:lang w:val="en-GB"/>
        </w:rPr>
        <w:t xml:space="preserve"> </w:t>
      </w:r>
      <w:r w:rsidR="00DD4529" w:rsidRPr="007121E9">
        <w:rPr>
          <w:rFonts w:ascii="Times New Roman" w:hAnsi="Times New Roman"/>
          <w:sz w:val="24"/>
          <w:szCs w:val="24"/>
        </w:rPr>
        <w:t>The Team believes that it would be tim</w:t>
      </w:r>
      <w:r w:rsidR="00720567" w:rsidRPr="007121E9">
        <w:rPr>
          <w:rFonts w:ascii="Times New Roman" w:hAnsi="Times New Roman"/>
          <w:sz w:val="24"/>
          <w:szCs w:val="24"/>
        </w:rPr>
        <w:t>ely for the University to extend</w:t>
      </w:r>
      <w:r w:rsidR="00DD4529" w:rsidRPr="007121E9">
        <w:rPr>
          <w:rFonts w:ascii="Times New Roman" w:hAnsi="Times New Roman"/>
          <w:sz w:val="24"/>
          <w:szCs w:val="24"/>
        </w:rPr>
        <w:t xml:space="preserve"> its code of </w:t>
      </w:r>
      <w:r w:rsidR="00720567" w:rsidRPr="007121E9">
        <w:rPr>
          <w:rFonts w:ascii="Times New Roman" w:hAnsi="Times New Roman"/>
          <w:sz w:val="24"/>
          <w:szCs w:val="24"/>
        </w:rPr>
        <w:t xml:space="preserve">ethics to cover more explicitly good research practice and </w:t>
      </w:r>
      <w:r w:rsidR="00DD4529" w:rsidRPr="007121E9">
        <w:rPr>
          <w:rFonts w:ascii="Times New Roman" w:hAnsi="Times New Roman"/>
          <w:sz w:val="24"/>
          <w:szCs w:val="24"/>
        </w:rPr>
        <w:t>clinical g</w:t>
      </w:r>
      <w:r w:rsidR="00720567" w:rsidRPr="007121E9">
        <w:rPr>
          <w:rFonts w:ascii="Times New Roman" w:hAnsi="Times New Roman"/>
          <w:sz w:val="24"/>
          <w:szCs w:val="24"/>
        </w:rPr>
        <w:t xml:space="preserve">overnance, including </w:t>
      </w:r>
      <w:r w:rsidRPr="007121E9">
        <w:rPr>
          <w:rFonts w:ascii="Times New Roman" w:hAnsi="Times New Roman"/>
          <w:sz w:val="24"/>
          <w:szCs w:val="24"/>
        </w:rPr>
        <w:t xml:space="preserve">a framework for </w:t>
      </w:r>
      <w:r w:rsidR="00DD4529" w:rsidRPr="007121E9">
        <w:rPr>
          <w:rFonts w:ascii="Times New Roman" w:hAnsi="Times New Roman"/>
          <w:sz w:val="24"/>
          <w:szCs w:val="24"/>
        </w:rPr>
        <w:t>clinical trials.</w:t>
      </w:r>
    </w:p>
    <w:p w:rsidR="00DD4529" w:rsidRPr="007121E9" w:rsidRDefault="00DD4529" w:rsidP="007121E9">
      <w:pPr>
        <w:pStyle w:val="Betarp"/>
        <w:jc w:val="both"/>
        <w:rPr>
          <w:rFonts w:ascii="Times New Roman" w:hAnsi="Times New Roman"/>
          <w:b/>
          <w:sz w:val="24"/>
          <w:szCs w:val="24"/>
          <w:lang w:val="en-GB"/>
        </w:rPr>
      </w:pPr>
      <w:r w:rsidRPr="007121E9">
        <w:rPr>
          <w:rFonts w:ascii="Times New Roman" w:hAnsi="Times New Roman"/>
          <w:b/>
          <w:sz w:val="24"/>
          <w:szCs w:val="24"/>
          <w:lang w:val="en-GB"/>
        </w:rPr>
        <w:t xml:space="preserve">The Team recommends that: </w:t>
      </w:r>
    </w:p>
    <w:p w:rsidR="00DD4529" w:rsidRPr="007121E9" w:rsidRDefault="00DD4529" w:rsidP="007121E9">
      <w:pPr>
        <w:pStyle w:val="Betarp"/>
        <w:jc w:val="both"/>
        <w:rPr>
          <w:rFonts w:ascii="Times New Roman" w:hAnsi="Times New Roman"/>
          <w:b/>
          <w:sz w:val="24"/>
          <w:szCs w:val="24"/>
        </w:rPr>
      </w:pPr>
      <w:r w:rsidRPr="007121E9">
        <w:rPr>
          <w:rFonts w:ascii="Times New Roman" w:hAnsi="Times New Roman"/>
          <w:b/>
          <w:sz w:val="24"/>
          <w:szCs w:val="24"/>
          <w:lang w:val="en-GB"/>
        </w:rPr>
        <w:t xml:space="preserve">the current </w:t>
      </w:r>
      <w:r w:rsidR="00720567" w:rsidRPr="007121E9">
        <w:rPr>
          <w:rFonts w:ascii="Times New Roman" w:hAnsi="Times New Roman"/>
          <w:b/>
          <w:sz w:val="24"/>
          <w:szCs w:val="24"/>
          <w:lang w:val="en-GB"/>
        </w:rPr>
        <w:t>Ethics C</w:t>
      </w:r>
      <w:r w:rsidRPr="007121E9">
        <w:rPr>
          <w:rFonts w:ascii="Times New Roman" w:hAnsi="Times New Roman"/>
          <w:b/>
          <w:sz w:val="24"/>
          <w:szCs w:val="24"/>
          <w:lang w:val="en-GB"/>
        </w:rPr>
        <w:t xml:space="preserve">ode be supplemented by </w:t>
      </w:r>
      <w:r w:rsidR="00720567" w:rsidRPr="007121E9">
        <w:rPr>
          <w:rFonts w:ascii="Times New Roman" w:hAnsi="Times New Roman"/>
          <w:b/>
          <w:sz w:val="24"/>
          <w:szCs w:val="24"/>
        </w:rPr>
        <w:t>inclusion of</w:t>
      </w:r>
      <w:r w:rsidRPr="007121E9">
        <w:rPr>
          <w:rFonts w:ascii="Times New Roman" w:hAnsi="Times New Roman"/>
          <w:b/>
          <w:sz w:val="24"/>
          <w:szCs w:val="24"/>
        </w:rPr>
        <w:t xml:space="preserve"> good prac</w:t>
      </w:r>
      <w:r w:rsidR="00720567" w:rsidRPr="007121E9">
        <w:rPr>
          <w:rFonts w:ascii="Times New Roman" w:hAnsi="Times New Roman"/>
          <w:b/>
          <w:sz w:val="24"/>
          <w:szCs w:val="24"/>
        </w:rPr>
        <w:t>tice in</w:t>
      </w:r>
      <w:r w:rsidRPr="007121E9">
        <w:rPr>
          <w:rFonts w:ascii="Times New Roman" w:hAnsi="Times New Roman"/>
          <w:b/>
          <w:sz w:val="24"/>
          <w:szCs w:val="24"/>
        </w:rPr>
        <w:t xml:space="preserve"> clinical research.</w:t>
      </w:r>
    </w:p>
    <w:p w:rsidR="00B47857" w:rsidRPr="007121E9" w:rsidRDefault="00B47857" w:rsidP="007121E9">
      <w:pPr>
        <w:pStyle w:val="Betarp"/>
        <w:jc w:val="both"/>
        <w:rPr>
          <w:rFonts w:ascii="Times New Roman" w:hAnsi="Times New Roman"/>
          <w:sz w:val="24"/>
          <w:szCs w:val="24"/>
          <w:lang w:val="en-GB"/>
        </w:rPr>
      </w:pPr>
      <w:r w:rsidRPr="007121E9">
        <w:rPr>
          <w:rFonts w:ascii="Times New Roman" w:hAnsi="Times New Roman"/>
          <w:sz w:val="24"/>
          <w:szCs w:val="24"/>
        </w:rPr>
        <w:t>It should be simultaneous available in both Lithuanian and English.</w:t>
      </w:r>
    </w:p>
    <w:p w:rsidR="00DD4529" w:rsidRPr="007121E9" w:rsidRDefault="00DD4529" w:rsidP="007121E9">
      <w:pPr>
        <w:pStyle w:val="Betarp"/>
        <w:jc w:val="both"/>
        <w:rPr>
          <w:rFonts w:ascii="Times New Roman" w:hAnsi="Times New Roman"/>
          <w:sz w:val="24"/>
          <w:szCs w:val="24"/>
          <w:highlight w:val="yellow"/>
        </w:rPr>
      </w:pPr>
    </w:p>
    <w:p w:rsidR="00DD4529" w:rsidRPr="007121E9" w:rsidRDefault="008D502C" w:rsidP="007121E9">
      <w:pPr>
        <w:pStyle w:val="Betarp"/>
        <w:jc w:val="both"/>
        <w:rPr>
          <w:rFonts w:ascii="Times New Roman" w:hAnsi="Times New Roman"/>
          <w:sz w:val="24"/>
          <w:szCs w:val="24"/>
        </w:rPr>
      </w:pPr>
      <w:r w:rsidRPr="007121E9">
        <w:rPr>
          <w:rFonts w:ascii="Times New Roman" w:hAnsi="Times New Roman"/>
          <w:sz w:val="24"/>
          <w:szCs w:val="24"/>
        </w:rPr>
        <w:t xml:space="preserve">36. </w:t>
      </w:r>
      <w:r w:rsidR="00DD4529" w:rsidRPr="007121E9">
        <w:rPr>
          <w:rFonts w:ascii="Times New Roman" w:hAnsi="Times New Roman"/>
          <w:sz w:val="24"/>
          <w:szCs w:val="24"/>
        </w:rPr>
        <w:t>The Team has received and considered, as contextual information, the evaluation of LUHS’s Learning Resources and Associated Infrastructure conducted by the Research and Higher Education Monitoring and Analysis Centre (MOSTA) under the auspices of the Ministry of Education and Science. This e</w:t>
      </w:r>
      <w:r w:rsidR="00611DAF" w:rsidRPr="007121E9">
        <w:rPr>
          <w:rFonts w:ascii="Times New Roman" w:hAnsi="Times New Roman"/>
          <w:sz w:val="24"/>
          <w:szCs w:val="24"/>
        </w:rPr>
        <w:t>valuation had concluded that LUH</w:t>
      </w:r>
      <w:r w:rsidR="00DD4529" w:rsidRPr="007121E9">
        <w:rPr>
          <w:rFonts w:ascii="Times New Roman" w:hAnsi="Times New Roman"/>
          <w:sz w:val="24"/>
          <w:szCs w:val="24"/>
        </w:rPr>
        <w:t>S meets the prescribed thresholds.</w:t>
      </w:r>
    </w:p>
    <w:p w:rsidR="00721B1C" w:rsidRDefault="00721B1C" w:rsidP="000552C9">
      <w:pPr>
        <w:spacing w:line="240" w:lineRule="auto"/>
      </w:pPr>
    </w:p>
    <w:p w:rsidR="003B1B38" w:rsidRPr="00B27E18" w:rsidRDefault="003B1B38" w:rsidP="003B1B38">
      <w:pPr>
        <w:spacing w:line="240" w:lineRule="auto"/>
        <w:rPr>
          <w:b/>
          <w:i/>
        </w:rPr>
      </w:pPr>
      <w:r>
        <w:rPr>
          <w:b/>
          <w:i/>
        </w:rPr>
        <w:t xml:space="preserve">Judgement on </w:t>
      </w:r>
      <w:r w:rsidR="001D1A23">
        <w:rPr>
          <w:b/>
          <w:i/>
        </w:rPr>
        <w:t xml:space="preserve">the </w:t>
      </w:r>
      <w:r>
        <w:rPr>
          <w:b/>
          <w:i/>
        </w:rPr>
        <w:t xml:space="preserve">area: Strategic Management </w:t>
      </w:r>
      <w:r w:rsidRPr="00B27E18">
        <w:rPr>
          <w:b/>
          <w:i/>
        </w:rPr>
        <w:t xml:space="preserve"> is given a positive evalaution. </w:t>
      </w:r>
    </w:p>
    <w:p w:rsidR="000552C9" w:rsidRDefault="000552C9" w:rsidP="000552C9">
      <w:pPr>
        <w:spacing w:line="240" w:lineRule="auto"/>
      </w:pPr>
    </w:p>
    <w:p w:rsidR="000552C9" w:rsidRPr="00721B1C" w:rsidRDefault="000552C9" w:rsidP="000552C9">
      <w:pPr>
        <w:spacing w:line="240" w:lineRule="auto"/>
      </w:pPr>
    </w:p>
    <w:p w:rsidR="00F033FB" w:rsidRPr="004E468B" w:rsidRDefault="00F033FB" w:rsidP="00721B1C">
      <w:pPr>
        <w:pStyle w:val="Antrat1"/>
        <w:jc w:val="both"/>
        <w:rPr>
          <w:b/>
          <w:sz w:val="24"/>
        </w:rPr>
      </w:pPr>
      <w:bookmarkStart w:id="15" w:name="_4._GENERAL_ASSESSMENT"/>
      <w:bookmarkStart w:id="16" w:name="_Toc393962959"/>
      <w:bookmarkEnd w:id="15"/>
      <w:r w:rsidRPr="007121E9">
        <w:rPr>
          <w:b/>
          <w:sz w:val="24"/>
        </w:rPr>
        <w:t>IV. ACADEMIC STUDIES AND</w:t>
      </w:r>
      <w:r w:rsidR="00B542EB">
        <w:rPr>
          <w:b/>
          <w:sz w:val="24"/>
        </w:rPr>
        <w:t xml:space="preserve"> LIFE</w:t>
      </w:r>
      <w:r w:rsidR="004E2936">
        <w:rPr>
          <w:b/>
          <w:sz w:val="24"/>
        </w:rPr>
        <w:t>-</w:t>
      </w:r>
      <w:r w:rsidRPr="007121E9">
        <w:rPr>
          <w:b/>
          <w:sz w:val="24"/>
        </w:rPr>
        <w:t>LONG LEARNING</w:t>
      </w:r>
      <w:bookmarkEnd w:id="16"/>
      <w:r w:rsidRPr="007121E9">
        <w:rPr>
          <w:b/>
          <w:sz w:val="24"/>
        </w:rPr>
        <w:t xml:space="preserve"> </w:t>
      </w:r>
    </w:p>
    <w:p w:rsidR="00D92321" w:rsidRPr="007121E9" w:rsidRDefault="00D92321" w:rsidP="00721B1C">
      <w:pPr>
        <w:pStyle w:val="Betarp"/>
        <w:jc w:val="both"/>
        <w:rPr>
          <w:rFonts w:ascii="Times New Roman" w:hAnsi="Times New Roman"/>
          <w:sz w:val="24"/>
          <w:szCs w:val="24"/>
        </w:rPr>
      </w:pPr>
    </w:p>
    <w:p w:rsidR="00183369" w:rsidRPr="007121E9" w:rsidRDefault="008D502C" w:rsidP="00721B1C">
      <w:pPr>
        <w:pStyle w:val="Betarp"/>
        <w:jc w:val="both"/>
        <w:rPr>
          <w:rFonts w:ascii="Times New Roman" w:hAnsi="Times New Roman"/>
          <w:sz w:val="24"/>
          <w:szCs w:val="24"/>
        </w:rPr>
      </w:pPr>
      <w:r w:rsidRPr="007121E9">
        <w:rPr>
          <w:rFonts w:ascii="Times New Roman" w:hAnsi="Times New Roman"/>
          <w:sz w:val="24"/>
          <w:szCs w:val="24"/>
        </w:rPr>
        <w:t xml:space="preserve">37. </w:t>
      </w:r>
      <w:r w:rsidR="00F033FB" w:rsidRPr="007121E9">
        <w:rPr>
          <w:rFonts w:ascii="Times New Roman" w:hAnsi="Times New Roman"/>
          <w:sz w:val="24"/>
          <w:szCs w:val="24"/>
        </w:rPr>
        <w:t xml:space="preserve">The review team explored academic studies and life-long learning of LUHS with reference to the criteria set out in the methodology and considered their compliance with the requirements for </w:t>
      </w:r>
      <w:r w:rsidR="00F033FB" w:rsidRPr="007121E9">
        <w:rPr>
          <w:rFonts w:ascii="Times New Roman" w:hAnsi="Times New Roman"/>
          <w:sz w:val="24"/>
          <w:szCs w:val="24"/>
        </w:rPr>
        <w:lastRenderedPageBreak/>
        <w:t xml:space="preserve">Lithuanian higher education and harmonization with the principles of the European Higher Education Area. </w:t>
      </w:r>
    </w:p>
    <w:p w:rsidR="00183369" w:rsidRPr="007121E9" w:rsidRDefault="00183369" w:rsidP="007121E9">
      <w:pPr>
        <w:pStyle w:val="Betarp"/>
        <w:jc w:val="both"/>
        <w:rPr>
          <w:rFonts w:ascii="Times New Roman" w:hAnsi="Times New Roman"/>
          <w:sz w:val="24"/>
          <w:szCs w:val="24"/>
        </w:rPr>
      </w:pPr>
    </w:p>
    <w:p w:rsidR="00F033FB" w:rsidRPr="007121E9" w:rsidRDefault="008D502C" w:rsidP="007121E9">
      <w:pPr>
        <w:pStyle w:val="Betarp"/>
        <w:jc w:val="both"/>
        <w:rPr>
          <w:rFonts w:ascii="Times New Roman" w:hAnsi="Times New Roman"/>
          <w:sz w:val="24"/>
          <w:szCs w:val="24"/>
        </w:rPr>
      </w:pPr>
      <w:r w:rsidRPr="007121E9">
        <w:rPr>
          <w:rFonts w:ascii="Times New Roman" w:hAnsi="Times New Roman"/>
          <w:sz w:val="24"/>
          <w:szCs w:val="24"/>
        </w:rPr>
        <w:t xml:space="preserve">38. </w:t>
      </w:r>
      <w:r w:rsidR="00F033FB" w:rsidRPr="007121E9">
        <w:rPr>
          <w:rFonts w:ascii="Times New Roman" w:hAnsi="Times New Roman"/>
          <w:sz w:val="24"/>
          <w:szCs w:val="24"/>
        </w:rPr>
        <w:t>The team noted that overall the programmes and life-long learning provision offered were compliant with t</w:t>
      </w:r>
      <w:r w:rsidR="00183369" w:rsidRPr="007121E9">
        <w:rPr>
          <w:rFonts w:ascii="Times New Roman" w:hAnsi="Times New Roman"/>
          <w:sz w:val="24"/>
          <w:szCs w:val="24"/>
        </w:rPr>
        <w:t xml:space="preserve">he University’s mission and </w:t>
      </w:r>
      <w:r w:rsidR="00F033FB" w:rsidRPr="007121E9">
        <w:rPr>
          <w:rFonts w:ascii="Times New Roman" w:hAnsi="Times New Roman"/>
          <w:sz w:val="24"/>
          <w:szCs w:val="24"/>
        </w:rPr>
        <w:t>contributed towards</w:t>
      </w:r>
      <w:r w:rsidRPr="007121E9">
        <w:rPr>
          <w:rFonts w:ascii="Times New Roman" w:hAnsi="Times New Roman"/>
          <w:sz w:val="24"/>
          <w:szCs w:val="24"/>
        </w:rPr>
        <w:t xml:space="preserve"> meeting the needs of Lithuania’s </w:t>
      </w:r>
      <w:r w:rsidR="00F033FB" w:rsidRPr="007121E9">
        <w:rPr>
          <w:rFonts w:ascii="Times New Roman" w:hAnsi="Times New Roman"/>
          <w:sz w:val="24"/>
          <w:szCs w:val="24"/>
        </w:rPr>
        <w:t>natio</w:t>
      </w:r>
      <w:r w:rsidRPr="007121E9">
        <w:rPr>
          <w:rFonts w:ascii="Times New Roman" w:hAnsi="Times New Roman"/>
          <w:sz w:val="24"/>
          <w:szCs w:val="24"/>
        </w:rPr>
        <w:t>nal economy</w:t>
      </w:r>
      <w:r w:rsidR="001A0543" w:rsidRPr="007121E9">
        <w:rPr>
          <w:rFonts w:ascii="Times New Roman" w:hAnsi="Times New Roman"/>
          <w:sz w:val="24"/>
          <w:szCs w:val="24"/>
        </w:rPr>
        <w:t>, its</w:t>
      </w:r>
      <w:r w:rsidR="00F033FB" w:rsidRPr="007121E9">
        <w:rPr>
          <w:rFonts w:ascii="Times New Roman" w:hAnsi="Times New Roman"/>
          <w:sz w:val="24"/>
          <w:szCs w:val="24"/>
        </w:rPr>
        <w:t xml:space="preserve"> public health agenda and </w:t>
      </w:r>
      <w:r w:rsidR="00E91DF4" w:rsidRPr="007121E9">
        <w:rPr>
          <w:rFonts w:ascii="Times New Roman" w:hAnsi="Times New Roman"/>
          <w:sz w:val="24"/>
          <w:szCs w:val="24"/>
        </w:rPr>
        <w:t>its</w:t>
      </w:r>
      <w:r w:rsidR="00F033FB" w:rsidRPr="007121E9">
        <w:rPr>
          <w:rFonts w:ascii="Times New Roman" w:hAnsi="Times New Roman"/>
          <w:sz w:val="24"/>
          <w:szCs w:val="24"/>
        </w:rPr>
        <w:t xml:space="preserve"> social and cultural development. The University’s suite of academic programmes relating to biomedical sciences maps well to the strategy o</w:t>
      </w:r>
      <w:r w:rsidR="00E91DF4" w:rsidRPr="007121E9">
        <w:rPr>
          <w:rFonts w:ascii="Times New Roman" w:hAnsi="Times New Roman"/>
          <w:sz w:val="24"/>
          <w:szCs w:val="24"/>
        </w:rPr>
        <w:t>f both the University and the s</w:t>
      </w:r>
      <w:r w:rsidR="00F033FB" w:rsidRPr="007121E9">
        <w:rPr>
          <w:rFonts w:ascii="Times New Roman" w:hAnsi="Times New Roman"/>
          <w:sz w:val="24"/>
          <w:szCs w:val="24"/>
        </w:rPr>
        <w:t>tate of Lithuania. Taking advantage of the increased capacity delivered through the merger, the University is taking the opportunity to update its professional programmes and also to develop new multi-disciplinary programmes</w:t>
      </w:r>
      <w:r w:rsidR="00E147D7" w:rsidRPr="007121E9">
        <w:rPr>
          <w:rFonts w:ascii="Times New Roman" w:hAnsi="Times New Roman"/>
          <w:sz w:val="24"/>
          <w:szCs w:val="24"/>
        </w:rPr>
        <w:t>;</w:t>
      </w:r>
      <w:r w:rsidR="00F033FB" w:rsidRPr="007121E9">
        <w:rPr>
          <w:rFonts w:ascii="Times New Roman" w:hAnsi="Times New Roman"/>
          <w:sz w:val="24"/>
          <w:szCs w:val="24"/>
        </w:rPr>
        <w:t xml:space="preserve"> for ex</w:t>
      </w:r>
      <w:r w:rsidR="00E147D7" w:rsidRPr="007121E9">
        <w:rPr>
          <w:rFonts w:ascii="Times New Roman" w:hAnsi="Times New Roman"/>
          <w:sz w:val="24"/>
          <w:szCs w:val="24"/>
        </w:rPr>
        <w:t>ample in biochemistry, genetics and</w:t>
      </w:r>
      <w:r w:rsidR="00F033FB" w:rsidRPr="007121E9">
        <w:rPr>
          <w:rFonts w:ascii="Times New Roman" w:hAnsi="Times New Roman"/>
          <w:sz w:val="24"/>
          <w:szCs w:val="24"/>
        </w:rPr>
        <w:t xml:space="preserve"> public health. The University's portfolio of study program</w:t>
      </w:r>
      <w:r w:rsidR="00E147D7" w:rsidRPr="007121E9">
        <w:rPr>
          <w:rFonts w:ascii="Times New Roman" w:hAnsi="Times New Roman"/>
          <w:sz w:val="24"/>
          <w:szCs w:val="24"/>
        </w:rPr>
        <w:t>me</w:t>
      </w:r>
      <w:r w:rsidR="00F033FB" w:rsidRPr="007121E9">
        <w:rPr>
          <w:rFonts w:ascii="Times New Roman" w:hAnsi="Times New Roman"/>
          <w:sz w:val="24"/>
          <w:szCs w:val="24"/>
        </w:rPr>
        <w:t xml:space="preserve">s is consistent with the University’s mission and </w:t>
      </w:r>
      <w:r w:rsidR="00E147D7" w:rsidRPr="007121E9">
        <w:rPr>
          <w:rFonts w:ascii="Times New Roman" w:hAnsi="Times New Roman"/>
          <w:sz w:val="24"/>
          <w:szCs w:val="24"/>
        </w:rPr>
        <w:t xml:space="preserve">with </w:t>
      </w:r>
      <w:r w:rsidR="00F033FB" w:rsidRPr="007121E9">
        <w:rPr>
          <w:rFonts w:ascii="Times New Roman" w:hAnsi="Times New Roman"/>
          <w:sz w:val="24"/>
          <w:szCs w:val="24"/>
        </w:rPr>
        <w:t>the state priorities indicated in the strategic documents of the Republic of Lithuania - to create a learning society through ensuring lifelong learning and also to meet the needs of</w:t>
      </w:r>
      <w:r w:rsidR="00E147D7" w:rsidRPr="007121E9">
        <w:rPr>
          <w:rFonts w:ascii="Times New Roman" w:hAnsi="Times New Roman"/>
          <w:sz w:val="24"/>
          <w:szCs w:val="24"/>
        </w:rPr>
        <w:t xml:space="preserve"> society by training professional staff for </w:t>
      </w:r>
      <w:r w:rsidR="00F033FB" w:rsidRPr="007121E9">
        <w:rPr>
          <w:rFonts w:ascii="Times New Roman" w:hAnsi="Times New Roman"/>
          <w:sz w:val="24"/>
          <w:szCs w:val="24"/>
        </w:rPr>
        <w:t>the labour market. The learning outcomes formulated in the first- and second-cycle and integrated programmes of study are consistent with the study cycle description.</w:t>
      </w:r>
      <w:r w:rsidR="00007C04" w:rsidRPr="007121E9">
        <w:rPr>
          <w:rFonts w:ascii="Times New Roman" w:hAnsi="Times New Roman"/>
          <w:sz w:val="24"/>
          <w:szCs w:val="24"/>
        </w:rPr>
        <w:t xml:space="preserve"> Outcomes are also defined for the third cycle.</w:t>
      </w:r>
    </w:p>
    <w:p w:rsidR="00F033FB" w:rsidRPr="007121E9" w:rsidRDefault="00F033FB" w:rsidP="007121E9">
      <w:pPr>
        <w:pStyle w:val="Betarp"/>
        <w:jc w:val="both"/>
        <w:rPr>
          <w:rFonts w:ascii="Times New Roman" w:hAnsi="Times New Roman"/>
          <w:sz w:val="24"/>
          <w:szCs w:val="24"/>
        </w:rPr>
      </w:pPr>
    </w:p>
    <w:p w:rsidR="00F033FB" w:rsidRPr="007121E9" w:rsidRDefault="00E91DF4" w:rsidP="007121E9">
      <w:pPr>
        <w:pStyle w:val="Betarp"/>
        <w:jc w:val="both"/>
        <w:rPr>
          <w:rFonts w:ascii="Times New Roman" w:hAnsi="Times New Roman"/>
          <w:sz w:val="24"/>
          <w:szCs w:val="24"/>
        </w:rPr>
      </w:pPr>
      <w:r w:rsidRPr="007121E9">
        <w:rPr>
          <w:rFonts w:ascii="Times New Roman" w:hAnsi="Times New Roman"/>
          <w:sz w:val="24"/>
          <w:szCs w:val="24"/>
          <w:lang w:val="en-GB"/>
        </w:rPr>
        <w:t xml:space="preserve">39. </w:t>
      </w:r>
      <w:r w:rsidR="00F033FB" w:rsidRPr="007121E9">
        <w:rPr>
          <w:rFonts w:ascii="Times New Roman" w:hAnsi="Times New Roman"/>
          <w:sz w:val="24"/>
          <w:szCs w:val="24"/>
          <w:lang w:val="en-GB"/>
        </w:rPr>
        <w:t>The University</w:t>
      </w:r>
      <w:r w:rsidR="00E147D7" w:rsidRPr="007121E9">
        <w:rPr>
          <w:rFonts w:ascii="Times New Roman" w:hAnsi="Times New Roman"/>
          <w:sz w:val="24"/>
          <w:szCs w:val="24"/>
          <w:lang w:val="en-GB"/>
        </w:rPr>
        <w:t>’s</w:t>
      </w:r>
      <w:r w:rsidR="00F033FB" w:rsidRPr="007121E9">
        <w:rPr>
          <w:rFonts w:ascii="Times New Roman" w:hAnsi="Times New Roman"/>
          <w:sz w:val="24"/>
          <w:szCs w:val="24"/>
          <w:lang w:val="en-GB"/>
        </w:rPr>
        <w:t xml:space="preserve"> graduate employment </w:t>
      </w:r>
      <w:r w:rsidR="00E147D7" w:rsidRPr="007121E9">
        <w:rPr>
          <w:rFonts w:ascii="Times New Roman" w:hAnsi="Times New Roman"/>
          <w:sz w:val="24"/>
          <w:szCs w:val="24"/>
          <w:lang w:val="en-GB"/>
        </w:rPr>
        <w:t xml:space="preserve">record </w:t>
      </w:r>
      <w:r w:rsidR="00F033FB" w:rsidRPr="007121E9">
        <w:rPr>
          <w:rFonts w:ascii="Times New Roman" w:hAnsi="Times New Roman"/>
          <w:sz w:val="24"/>
          <w:szCs w:val="24"/>
          <w:lang w:val="en-GB"/>
        </w:rPr>
        <w:t>is one of the best compared with other Lithuanian universities</w:t>
      </w:r>
      <w:r w:rsidR="00E147D7" w:rsidRPr="007121E9">
        <w:rPr>
          <w:rFonts w:ascii="Times New Roman" w:hAnsi="Times New Roman"/>
          <w:sz w:val="24"/>
          <w:szCs w:val="24"/>
          <w:lang w:val="en-GB"/>
        </w:rPr>
        <w:t>.</w:t>
      </w:r>
      <w:r w:rsidR="00F033FB" w:rsidRPr="007121E9">
        <w:rPr>
          <w:rFonts w:ascii="Times New Roman" w:hAnsi="Times New Roman"/>
          <w:sz w:val="24"/>
          <w:szCs w:val="24"/>
        </w:rPr>
        <w:t xml:space="preserve"> LUHS graduates have a good employment profile. The number of LUHS graduates registered in the Lithuanian Labour Exchange rem</w:t>
      </w:r>
      <w:r w:rsidR="00E147D7" w:rsidRPr="007121E9">
        <w:rPr>
          <w:rFonts w:ascii="Times New Roman" w:hAnsi="Times New Roman"/>
          <w:sz w:val="24"/>
          <w:szCs w:val="24"/>
        </w:rPr>
        <w:t>ains consistently low: in 2010 it was</w:t>
      </w:r>
      <w:r w:rsidRPr="007121E9">
        <w:rPr>
          <w:rFonts w:ascii="Times New Roman" w:hAnsi="Times New Roman"/>
          <w:sz w:val="24"/>
          <w:szCs w:val="24"/>
        </w:rPr>
        <w:t xml:space="preserve"> 3.2%</w:t>
      </w:r>
      <w:r w:rsidR="001A0543" w:rsidRPr="007121E9">
        <w:rPr>
          <w:rFonts w:ascii="Times New Roman" w:hAnsi="Times New Roman"/>
          <w:sz w:val="24"/>
          <w:szCs w:val="24"/>
        </w:rPr>
        <w:t>; in</w:t>
      </w:r>
      <w:r w:rsidR="00F033FB" w:rsidRPr="007121E9">
        <w:rPr>
          <w:rFonts w:ascii="Times New Roman" w:hAnsi="Times New Roman"/>
          <w:sz w:val="24"/>
          <w:szCs w:val="24"/>
        </w:rPr>
        <w:t xml:space="preserve"> 2011 – </w:t>
      </w:r>
      <w:r w:rsidR="00E147D7" w:rsidRPr="007121E9">
        <w:rPr>
          <w:rFonts w:ascii="Times New Roman" w:hAnsi="Times New Roman"/>
          <w:sz w:val="24"/>
          <w:szCs w:val="24"/>
        </w:rPr>
        <w:t xml:space="preserve">it was </w:t>
      </w:r>
      <w:r w:rsidR="00F033FB" w:rsidRPr="007121E9">
        <w:rPr>
          <w:rFonts w:ascii="Times New Roman" w:hAnsi="Times New Roman"/>
          <w:sz w:val="24"/>
          <w:szCs w:val="24"/>
        </w:rPr>
        <w:t>3.6%</w:t>
      </w:r>
      <w:r w:rsidR="001A0543" w:rsidRPr="007121E9">
        <w:rPr>
          <w:rFonts w:ascii="Times New Roman" w:hAnsi="Times New Roman"/>
          <w:sz w:val="24"/>
          <w:szCs w:val="24"/>
        </w:rPr>
        <w:t>;</w:t>
      </w:r>
      <w:r w:rsidR="00F033FB" w:rsidRPr="007121E9">
        <w:rPr>
          <w:rFonts w:ascii="Times New Roman" w:hAnsi="Times New Roman"/>
          <w:sz w:val="24"/>
          <w:szCs w:val="24"/>
        </w:rPr>
        <w:t xml:space="preserve"> </w:t>
      </w:r>
      <w:r w:rsidR="00E147D7" w:rsidRPr="007121E9">
        <w:rPr>
          <w:rFonts w:ascii="Times New Roman" w:hAnsi="Times New Roman"/>
          <w:sz w:val="24"/>
          <w:szCs w:val="24"/>
        </w:rPr>
        <w:t xml:space="preserve">and </w:t>
      </w:r>
      <w:r w:rsidR="00B87298" w:rsidRPr="007121E9">
        <w:rPr>
          <w:rFonts w:ascii="Times New Roman" w:hAnsi="Times New Roman"/>
          <w:sz w:val="24"/>
          <w:szCs w:val="24"/>
        </w:rPr>
        <w:t>in 2012 it was</w:t>
      </w:r>
      <w:r w:rsidR="00F033FB" w:rsidRPr="007121E9">
        <w:rPr>
          <w:rFonts w:ascii="Times New Roman" w:hAnsi="Times New Roman"/>
          <w:sz w:val="24"/>
          <w:szCs w:val="24"/>
        </w:rPr>
        <w:t xml:space="preserve"> 3.6%. All study programmes are monitored</w:t>
      </w:r>
      <w:r w:rsidRPr="007121E9">
        <w:rPr>
          <w:rFonts w:ascii="Times New Roman" w:hAnsi="Times New Roman"/>
          <w:sz w:val="24"/>
          <w:szCs w:val="24"/>
        </w:rPr>
        <w:t xml:space="preserve"> for their employability</w:t>
      </w:r>
      <w:r w:rsidR="00F033FB" w:rsidRPr="007121E9">
        <w:rPr>
          <w:rFonts w:ascii="Times New Roman" w:hAnsi="Times New Roman"/>
          <w:sz w:val="24"/>
          <w:szCs w:val="24"/>
        </w:rPr>
        <w:t>, using a variety of assessment instruments and forms to collect information</w:t>
      </w:r>
      <w:r w:rsidR="00007C04" w:rsidRPr="007121E9">
        <w:rPr>
          <w:rFonts w:ascii="Times New Roman" w:hAnsi="Times New Roman"/>
          <w:sz w:val="24"/>
          <w:szCs w:val="24"/>
        </w:rPr>
        <w:t>, including for international students</w:t>
      </w:r>
      <w:r w:rsidR="00F033FB" w:rsidRPr="007121E9">
        <w:rPr>
          <w:rFonts w:ascii="Times New Roman" w:hAnsi="Times New Roman"/>
          <w:sz w:val="24"/>
          <w:szCs w:val="24"/>
        </w:rPr>
        <w:t>. The graduate employability and career information is collected by surveys conducted by the LUHS Career Centre. Survey res</w:t>
      </w:r>
      <w:r w:rsidRPr="007121E9">
        <w:rPr>
          <w:rFonts w:ascii="Times New Roman" w:hAnsi="Times New Roman"/>
          <w:sz w:val="24"/>
          <w:szCs w:val="24"/>
        </w:rPr>
        <w:t>ults are discussed at the LUHS s</w:t>
      </w:r>
      <w:r w:rsidR="00F033FB" w:rsidRPr="007121E9">
        <w:rPr>
          <w:rFonts w:ascii="Times New Roman" w:hAnsi="Times New Roman"/>
          <w:sz w:val="24"/>
          <w:szCs w:val="24"/>
        </w:rPr>
        <w:t xml:space="preserve">tudy quality monitoring and assurance committee, reported to the Rectorate, presented to the study programme committees and </w:t>
      </w:r>
      <w:r w:rsidRPr="007121E9">
        <w:rPr>
          <w:rFonts w:ascii="Times New Roman" w:hAnsi="Times New Roman"/>
          <w:sz w:val="24"/>
          <w:szCs w:val="24"/>
        </w:rPr>
        <w:t xml:space="preserve">to </w:t>
      </w:r>
      <w:r w:rsidR="00F033FB" w:rsidRPr="007121E9">
        <w:rPr>
          <w:rFonts w:ascii="Times New Roman" w:hAnsi="Times New Roman"/>
          <w:sz w:val="24"/>
          <w:szCs w:val="24"/>
        </w:rPr>
        <w:t xml:space="preserve">other University's departments, and made publicly available on the University website and in the weekly newspaper. Upon entry into force of the </w:t>
      </w:r>
      <w:r w:rsidRPr="007121E9">
        <w:rPr>
          <w:rFonts w:ascii="Times New Roman" w:hAnsi="Times New Roman"/>
          <w:sz w:val="24"/>
          <w:szCs w:val="24"/>
        </w:rPr>
        <w:t xml:space="preserve">new </w:t>
      </w:r>
      <w:r w:rsidR="00F033FB" w:rsidRPr="007121E9">
        <w:rPr>
          <w:rFonts w:ascii="Times New Roman" w:hAnsi="Times New Roman"/>
          <w:sz w:val="24"/>
          <w:szCs w:val="24"/>
        </w:rPr>
        <w:t>Procedure for the collection and organisation of student consents for graduate career</w:t>
      </w:r>
      <w:r w:rsidR="0050657E" w:rsidRPr="007121E9">
        <w:rPr>
          <w:rFonts w:ascii="Times New Roman" w:hAnsi="Times New Roman"/>
          <w:sz w:val="24"/>
          <w:szCs w:val="24"/>
        </w:rPr>
        <w:t>s</w:t>
      </w:r>
      <w:r w:rsidR="00F033FB" w:rsidRPr="007121E9">
        <w:rPr>
          <w:rFonts w:ascii="Times New Roman" w:hAnsi="Times New Roman"/>
          <w:sz w:val="24"/>
          <w:szCs w:val="24"/>
        </w:rPr>
        <w:t xml:space="preserve"> monitoring</w:t>
      </w:r>
      <w:r w:rsidR="00B87298" w:rsidRPr="007121E9">
        <w:rPr>
          <w:rFonts w:ascii="Times New Roman" w:hAnsi="Times New Roman"/>
          <w:sz w:val="24"/>
          <w:szCs w:val="24"/>
        </w:rPr>
        <w:t xml:space="preserve"> purposes, survey data will be enhanced with</w:t>
      </w:r>
      <w:r w:rsidR="00F033FB" w:rsidRPr="007121E9">
        <w:rPr>
          <w:rFonts w:ascii="Times New Roman" w:hAnsi="Times New Roman"/>
          <w:sz w:val="24"/>
          <w:szCs w:val="24"/>
        </w:rPr>
        <w:t xml:space="preserve"> additional data from the careers of graduates from public institutions. LUHS is involved in the project “Development and implementation of education of higher school students for career and career tracking models, qualification improvement of vocational orientation specialists working with students, and development of tools for them</w:t>
      </w:r>
      <w:r w:rsidR="00B87298" w:rsidRPr="007121E9">
        <w:rPr>
          <w:rFonts w:ascii="Times New Roman" w:hAnsi="Times New Roman"/>
          <w:sz w:val="24"/>
          <w:szCs w:val="24"/>
        </w:rPr>
        <w:t>.</w:t>
      </w:r>
      <w:r w:rsidR="00F033FB" w:rsidRPr="007121E9">
        <w:rPr>
          <w:rFonts w:ascii="Times New Roman" w:hAnsi="Times New Roman"/>
          <w:sz w:val="24"/>
          <w:szCs w:val="24"/>
        </w:rPr>
        <w:t xml:space="preserve">” The aim </w:t>
      </w:r>
      <w:r w:rsidR="00B87298" w:rsidRPr="007121E9">
        <w:rPr>
          <w:rFonts w:ascii="Times New Roman" w:hAnsi="Times New Roman"/>
          <w:sz w:val="24"/>
          <w:szCs w:val="24"/>
        </w:rPr>
        <w:t>of the project is to develop a</w:t>
      </w:r>
      <w:r w:rsidR="00F033FB" w:rsidRPr="007121E9">
        <w:rPr>
          <w:rFonts w:ascii="Times New Roman" w:hAnsi="Times New Roman"/>
          <w:sz w:val="24"/>
          <w:szCs w:val="24"/>
        </w:rPr>
        <w:t xml:space="preserve"> system based on the best international practice to help students learn to manage their own career, to make appropriate decisions, to solve career problems in a timely and efficient manner, and to improve and implement the personal career goals. </w:t>
      </w:r>
    </w:p>
    <w:p w:rsidR="0050657E" w:rsidRPr="007121E9" w:rsidRDefault="0050657E" w:rsidP="007121E9">
      <w:pPr>
        <w:pStyle w:val="Betarp"/>
        <w:jc w:val="both"/>
        <w:rPr>
          <w:rFonts w:ascii="Times New Roman" w:hAnsi="Times New Roman"/>
          <w:sz w:val="24"/>
          <w:szCs w:val="24"/>
        </w:rPr>
      </w:pPr>
    </w:p>
    <w:p w:rsidR="00F033FB" w:rsidRPr="007121E9" w:rsidRDefault="0050657E" w:rsidP="007121E9">
      <w:pPr>
        <w:pStyle w:val="Betarp"/>
        <w:jc w:val="both"/>
        <w:rPr>
          <w:rFonts w:ascii="Times New Roman" w:hAnsi="Times New Roman"/>
          <w:sz w:val="24"/>
          <w:szCs w:val="24"/>
        </w:rPr>
      </w:pPr>
      <w:r w:rsidRPr="007121E9">
        <w:rPr>
          <w:rFonts w:ascii="Times New Roman" w:hAnsi="Times New Roman"/>
          <w:sz w:val="24"/>
          <w:szCs w:val="24"/>
        </w:rPr>
        <w:t xml:space="preserve">40. </w:t>
      </w:r>
      <w:r w:rsidR="00F033FB" w:rsidRPr="007121E9">
        <w:rPr>
          <w:rFonts w:ascii="Times New Roman" w:hAnsi="Times New Roman"/>
          <w:sz w:val="24"/>
          <w:szCs w:val="24"/>
        </w:rPr>
        <w:t xml:space="preserve">This </w:t>
      </w:r>
      <w:r w:rsidRPr="007121E9">
        <w:rPr>
          <w:rFonts w:ascii="Times New Roman" w:hAnsi="Times New Roman"/>
          <w:sz w:val="24"/>
          <w:szCs w:val="24"/>
        </w:rPr>
        <w:t xml:space="preserve">development </w:t>
      </w:r>
      <w:r w:rsidR="00F033FB" w:rsidRPr="007121E9">
        <w:rPr>
          <w:rFonts w:ascii="Times New Roman" w:hAnsi="Times New Roman"/>
          <w:sz w:val="24"/>
          <w:szCs w:val="24"/>
        </w:rPr>
        <w:t xml:space="preserve">should assist the University in embedding the work of the Careers Centre more deeply within the institution. </w:t>
      </w:r>
      <w:r w:rsidRPr="007121E9">
        <w:rPr>
          <w:rFonts w:ascii="Times New Roman" w:hAnsi="Times New Roman"/>
          <w:sz w:val="24"/>
          <w:szCs w:val="24"/>
        </w:rPr>
        <w:t xml:space="preserve">The Careers service is not currently widely used outside Veterinary Sciences. </w:t>
      </w:r>
      <w:r w:rsidR="00F033FB" w:rsidRPr="007121E9">
        <w:rPr>
          <w:rFonts w:ascii="Times New Roman" w:hAnsi="Times New Roman"/>
          <w:sz w:val="24"/>
          <w:szCs w:val="24"/>
        </w:rPr>
        <w:t xml:space="preserve">The Team heard that the Alumni association has </w:t>
      </w:r>
      <w:r w:rsidRPr="007121E9">
        <w:rPr>
          <w:rFonts w:ascii="Times New Roman" w:hAnsi="Times New Roman"/>
          <w:sz w:val="24"/>
          <w:szCs w:val="24"/>
        </w:rPr>
        <w:t xml:space="preserve">also </w:t>
      </w:r>
      <w:r w:rsidR="00F033FB" w:rsidRPr="007121E9">
        <w:rPr>
          <w:rFonts w:ascii="Times New Roman" w:hAnsi="Times New Roman"/>
          <w:sz w:val="24"/>
          <w:szCs w:val="24"/>
        </w:rPr>
        <w:t xml:space="preserve">recently been re-invigorated with support from the University and is seeking to engage with both graduate and student stakeholders; it is intended that it will further develop its role as a key source of reference and </w:t>
      </w:r>
      <w:r w:rsidRPr="007121E9">
        <w:rPr>
          <w:rFonts w:ascii="Times New Roman" w:hAnsi="Times New Roman"/>
          <w:sz w:val="24"/>
          <w:szCs w:val="24"/>
        </w:rPr>
        <w:t xml:space="preserve">careers </w:t>
      </w:r>
      <w:r w:rsidR="00F033FB" w:rsidRPr="007121E9">
        <w:rPr>
          <w:rFonts w:ascii="Times New Roman" w:hAnsi="Times New Roman"/>
          <w:sz w:val="24"/>
          <w:szCs w:val="24"/>
        </w:rPr>
        <w:t xml:space="preserve">advice for current students. </w:t>
      </w:r>
      <w:r w:rsidR="00611DAF" w:rsidRPr="007121E9">
        <w:rPr>
          <w:rFonts w:ascii="Times New Roman" w:hAnsi="Times New Roman"/>
          <w:sz w:val="24"/>
          <w:szCs w:val="24"/>
        </w:rPr>
        <w:t xml:space="preserve">The Alumni Association will be able to track the careers of its graduates. </w:t>
      </w:r>
      <w:r w:rsidR="00F033FB" w:rsidRPr="007121E9">
        <w:rPr>
          <w:rFonts w:ascii="Times New Roman" w:hAnsi="Times New Roman"/>
          <w:sz w:val="24"/>
          <w:szCs w:val="24"/>
        </w:rPr>
        <w:t xml:space="preserve">This may </w:t>
      </w:r>
      <w:r w:rsidRPr="007121E9">
        <w:rPr>
          <w:rFonts w:ascii="Times New Roman" w:hAnsi="Times New Roman"/>
          <w:sz w:val="24"/>
          <w:szCs w:val="24"/>
        </w:rPr>
        <w:t xml:space="preserve">also </w:t>
      </w:r>
      <w:r w:rsidR="00F033FB" w:rsidRPr="007121E9">
        <w:rPr>
          <w:rFonts w:ascii="Times New Roman" w:hAnsi="Times New Roman"/>
          <w:sz w:val="24"/>
          <w:szCs w:val="24"/>
        </w:rPr>
        <w:t>lead to more systematic and formalized links with those external stakeholders represented by graduates.</w:t>
      </w:r>
    </w:p>
    <w:p w:rsidR="00F033FB" w:rsidRPr="007121E9" w:rsidRDefault="00F033FB" w:rsidP="007121E9">
      <w:pPr>
        <w:pStyle w:val="Betarp"/>
        <w:jc w:val="both"/>
        <w:rPr>
          <w:rFonts w:ascii="Times New Roman" w:hAnsi="Times New Roman"/>
          <w:b/>
          <w:sz w:val="24"/>
          <w:szCs w:val="24"/>
        </w:rPr>
      </w:pPr>
      <w:r w:rsidRPr="007121E9">
        <w:rPr>
          <w:rFonts w:ascii="Times New Roman" w:hAnsi="Times New Roman"/>
          <w:b/>
          <w:sz w:val="24"/>
          <w:szCs w:val="24"/>
        </w:rPr>
        <w:t>The Team would commend the University for its plans to embed careers planning and employability more deeply within its curricula</w:t>
      </w:r>
      <w:r w:rsidR="00B87298" w:rsidRPr="007121E9">
        <w:rPr>
          <w:rFonts w:ascii="Times New Roman" w:hAnsi="Times New Roman"/>
          <w:b/>
          <w:sz w:val="24"/>
          <w:szCs w:val="24"/>
        </w:rPr>
        <w:t xml:space="preserve"> and to further energise its Alumni organisation.</w:t>
      </w:r>
    </w:p>
    <w:p w:rsidR="00F033FB" w:rsidRPr="007121E9" w:rsidRDefault="00F033FB" w:rsidP="007121E9">
      <w:pPr>
        <w:tabs>
          <w:tab w:val="left" w:pos="0"/>
          <w:tab w:val="left" w:pos="426"/>
        </w:tabs>
        <w:spacing w:line="240" w:lineRule="auto"/>
      </w:pPr>
    </w:p>
    <w:p w:rsidR="00607E55" w:rsidRPr="007121E9" w:rsidRDefault="00AB03EF" w:rsidP="007121E9">
      <w:pPr>
        <w:pStyle w:val="Betarp"/>
        <w:jc w:val="both"/>
        <w:rPr>
          <w:rFonts w:ascii="Times New Roman" w:hAnsi="Times New Roman"/>
          <w:sz w:val="24"/>
          <w:szCs w:val="24"/>
        </w:rPr>
      </w:pPr>
      <w:r w:rsidRPr="007121E9">
        <w:rPr>
          <w:rFonts w:ascii="Times New Roman" w:hAnsi="Times New Roman"/>
          <w:sz w:val="24"/>
          <w:szCs w:val="24"/>
        </w:rPr>
        <w:t xml:space="preserve">41. </w:t>
      </w:r>
      <w:r w:rsidR="00F033FB" w:rsidRPr="007121E9">
        <w:rPr>
          <w:rFonts w:ascii="Times New Roman" w:hAnsi="Times New Roman"/>
          <w:sz w:val="24"/>
          <w:szCs w:val="24"/>
        </w:rPr>
        <w:t>The University actively cooperates with social and business partners in developing new study</w:t>
      </w:r>
      <w:r w:rsidR="00607E55" w:rsidRPr="007121E9">
        <w:rPr>
          <w:rFonts w:ascii="Times New Roman" w:hAnsi="Times New Roman"/>
          <w:sz w:val="24"/>
          <w:szCs w:val="24"/>
        </w:rPr>
        <w:t xml:space="preserve"> programmes, improving existing</w:t>
      </w:r>
      <w:r w:rsidR="00F033FB" w:rsidRPr="007121E9">
        <w:rPr>
          <w:rFonts w:ascii="Times New Roman" w:hAnsi="Times New Roman"/>
          <w:sz w:val="24"/>
          <w:szCs w:val="24"/>
        </w:rPr>
        <w:t xml:space="preserve"> study programmes, and developing lifelong learning. </w:t>
      </w:r>
      <w:r w:rsidR="00F033FB" w:rsidRPr="007121E9">
        <w:rPr>
          <w:rFonts w:ascii="Times New Roman" w:hAnsi="Times New Roman"/>
          <w:sz w:val="24"/>
          <w:szCs w:val="24"/>
        </w:rPr>
        <w:lastRenderedPageBreak/>
        <w:t>Employers and professional associations are involved in the program</w:t>
      </w:r>
      <w:r w:rsidR="00607E55" w:rsidRPr="007121E9">
        <w:rPr>
          <w:rFonts w:ascii="Times New Roman" w:hAnsi="Times New Roman"/>
          <w:sz w:val="24"/>
          <w:szCs w:val="24"/>
        </w:rPr>
        <w:t xml:space="preserve">me </w:t>
      </w:r>
      <w:r w:rsidR="00F033FB" w:rsidRPr="007121E9">
        <w:rPr>
          <w:rFonts w:ascii="Times New Roman" w:hAnsi="Times New Roman"/>
          <w:sz w:val="24"/>
          <w:szCs w:val="24"/>
        </w:rPr>
        <w:t>committees. Stakeholders who met the Team were satisfied with the quality of the graduates. The Team would encourage the University to maintain its collaboration with partners and other stakeholders in the monitoring and updating of its teaching programmes. The current style and content of teaching seemed to the Team to be rather traditional, but recognized that this was in a state of transition with the introduction of problem based learning (PBL)</w:t>
      </w:r>
      <w:r w:rsidR="003E6545" w:rsidRPr="007121E9">
        <w:rPr>
          <w:rFonts w:ascii="Times New Roman" w:hAnsi="Times New Roman"/>
          <w:sz w:val="24"/>
          <w:szCs w:val="24"/>
        </w:rPr>
        <w:t xml:space="preserve"> and reform consequent upon the articulation of learning outcomes</w:t>
      </w:r>
      <w:r w:rsidR="00F033FB" w:rsidRPr="007121E9">
        <w:rPr>
          <w:rFonts w:ascii="Times New Roman" w:hAnsi="Times New Roman"/>
          <w:sz w:val="24"/>
          <w:szCs w:val="24"/>
        </w:rPr>
        <w:t>.</w:t>
      </w:r>
      <w:r w:rsidRPr="007121E9">
        <w:rPr>
          <w:rFonts w:ascii="Times New Roman" w:hAnsi="Times New Roman"/>
          <w:sz w:val="24"/>
          <w:szCs w:val="24"/>
        </w:rPr>
        <w:t xml:space="preserve"> </w:t>
      </w:r>
      <w:r w:rsidR="00F033FB" w:rsidRPr="007121E9">
        <w:rPr>
          <w:rFonts w:ascii="Times New Roman" w:hAnsi="Times New Roman"/>
          <w:sz w:val="24"/>
          <w:szCs w:val="24"/>
        </w:rPr>
        <w:t xml:space="preserve">As mentioned in Para. </w:t>
      </w:r>
      <w:r w:rsidR="00B21A2C" w:rsidRPr="007121E9">
        <w:rPr>
          <w:rFonts w:ascii="Times New Roman" w:hAnsi="Times New Roman"/>
          <w:sz w:val="24"/>
          <w:szCs w:val="24"/>
        </w:rPr>
        <w:t>33</w:t>
      </w:r>
      <w:r w:rsidR="00F033FB" w:rsidRPr="007121E9">
        <w:rPr>
          <w:rFonts w:ascii="Times New Roman" w:hAnsi="Times New Roman"/>
          <w:sz w:val="24"/>
          <w:szCs w:val="24"/>
        </w:rPr>
        <w:t xml:space="preserve"> above, the University has plans in place to enhance the quality of staff development. A full revision of the balance between theory and practice</w:t>
      </w:r>
      <w:r w:rsidRPr="007121E9">
        <w:rPr>
          <w:rFonts w:ascii="Times New Roman" w:hAnsi="Times New Roman"/>
          <w:sz w:val="24"/>
          <w:szCs w:val="24"/>
        </w:rPr>
        <w:t xml:space="preserve"> in many of the teaching programmes has</w:t>
      </w:r>
      <w:r w:rsidR="00F033FB" w:rsidRPr="007121E9">
        <w:rPr>
          <w:rFonts w:ascii="Times New Roman" w:hAnsi="Times New Roman"/>
          <w:sz w:val="24"/>
          <w:szCs w:val="24"/>
        </w:rPr>
        <w:t xml:space="preserve"> yet to be fully achieved. </w:t>
      </w:r>
    </w:p>
    <w:p w:rsidR="00607E55" w:rsidRPr="007121E9" w:rsidRDefault="00607E55" w:rsidP="007121E9">
      <w:pPr>
        <w:pStyle w:val="Betarp"/>
        <w:jc w:val="both"/>
        <w:rPr>
          <w:rFonts w:ascii="Times New Roman" w:hAnsi="Times New Roman"/>
          <w:sz w:val="24"/>
          <w:szCs w:val="24"/>
        </w:rPr>
      </w:pPr>
      <w:r w:rsidRPr="007121E9">
        <w:rPr>
          <w:rFonts w:ascii="Times New Roman" w:hAnsi="Times New Roman"/>
          <w:sz w:val="24"/>
          <w:szCs w:val="24"/>
        </w:rPr>
        <w:t>T</w:t>
      </w:r>
      <w:r w:rsidRPr="007121E9">
        <w:rPr>
          <w:rFonts w:ascii="Times New Roman" w:hAnsi="Times New Roman"/>
          <w:b/>
          <w:sz w:val="24"/>
          <w:szCs w:val="24"/>
        </w:rPr>
        <w:t>he Team</w:t>
      </w:r>
      <w:r w:rsidR="00F033FB" w:rsidRPr="007121E9">
        <w:rPr>
          <w:rFonts w:ascii="Times New Roman" w:hAnsi="Times New Roman"/>
          <w:b/>
          <w:sz w:val="24"/>
          <w:szCs w:val="24"/>
        </w:rPr>
        <w:t xml:space="preserve"> would recommend that the university should review the balance between the theoretical a</w:t>
      </w:r>
      <w:r w:rsidR="00AB03EF" w:rsidRPr="007121E9">
        <w:rPr>
          <w:rFonts w:ascii="Times New Roman" w:hAnsi="Times New Roman"/>
          <w:b/>
          <w:sz w:val="24"/>
          <w:szCs w:val="24"/>
        </w:rPr>
        <w:t xml:space="preserve">nd practical components of its </w:t>
      </w:r>
      <w:r w:rsidR="00F033FB" w:rsidRPr="007121E9">
        <w:rPr>
          <w:rFonts w:ascii="Times New Roman" w:hAnsi="Times New Roman"/>
          <w:b/>
          <w:sz w:val="24"/>
          <w:szCs w:val="24"/>
        </w:rPr>
        <w:t>undergraduate programmes</w:t>
      </w:r>
      <w:r w:rsidR="00F033FB" w:rsidRPr="007121E9">
        <w:rPr>
          <w:rFonts w:ascii="Times New Roman" w:hAnsi="Times New Roman"/>
          <w:sz w:val="24"/>
          <w:szCs w:val="24"/>
        </w:rPr>
        <w:t xml:space="preserve">. </w:t>
      </w:r>
    </w:p>
    <w:p w:rsidR="00AB03EF" w:rsidRPr="007121E9" w:rsidRDefault="00AB03EF" w:rsidP="007121E9">
      <w:pPr>
        <w:pStyle w:val="Betarp"/>
        <w:jc w:val="both"/>
        <w:rPr>
          <w:rFonts w:ascii="Times New Roman" w:hAnsi="Times New Roman"/>
          <w:sz w:val="24"/>
          <w:szCs w:val="24"/>
        </w:rPr>
      </w:pPr>
    </w:p>
    <w:p w:rsidR="00F033FB" w:rsidRPr="007121E9" w:rsidRDefault="00E42035" w:rsidP="007121E9">
      <w:pPr>
        <w:pStyle w:val="Betarp"/>
        <w:jc w:val="both"/>
        <w:rPr>
          <w:rFonts w:ascii="Times New Roman" w:hAnsi="Times New Roman"/>
          <w:sz w:val="24"/>
          <w:szCs w:val="24"/>
        </w:rPr>
      </w:pPr>
      <w:r w:rsidRPr="007121E9">
        <w:rPr>
          <w:rFonts w:ascii="Times New Roman" w:hAnsi="Times New Roman"/>
          <w:sz w:val="24"/>
          <w:szCs w:val="24"/>
        </w:rPr>
        <w:t xml:space="preserve">42. </w:t>
      </w:r>
      <w:r w:rsidR="00607E55" w:rsidRPr="007121E9">
        <w:rPr>
          <w:rFonts w:ascii="Times New Roman" w:hAnsi="Times New Roman"/>
          <w:sz w:val="24"/>
          <w:szCs w:val="24"/>
        </w:rPr>
        <w:t xml:space="preserve">The Team heard that an increase in the level of exposure to practical work particularly in the medical and veterinary programmes was deemed necessary by both students and employers. </w:t>
      </w:r>
      <w:r w:rsidR="00F033FB" w:rsidRPr="007121E9">
        <w:rPr>
          <w:rFonts w:ascii="Times New Roman" w:hAnsi="Times New Roman"/>
          <w:sz w:val="24"/>
          <w:szCs w:val="24"/>
        </w:rPr>
        <w:t>The existing facilities within the teaching hospital and the animal hospitals would appear to have sufficient capacity to allow for this to be</w:t>
      </w:r>
      <w:r w:rsidR="00607E55" w:rsidRPr="007121E9">
        <w:rPr>
          <w:rFonts w:ascii="Times New Roman" w:hAnsi="Times New Roman"/>
          <w:sz w:val="24"/>
          <w:szCs w:val="24"/>
        </w:rPr>
        <w:t xml:space="preserve"> accommodated</w:t>
      </w:r>
      <w:r w:rsidR="00F033FB" w:rsidRPr="007121E9">
        <w:rPr>
          <w:rFonts w:ascii="Times New Roman" w:hAnsi="Times New Roman"/>
          <w:sz w:val="24"/>
          <w:szCs w:val="24"/>
        </w:rPr>
        <w:t>.</w:t>
      </w:r>
    </w:p>
    <w:p w:rsidR="00F033FB" w:rsidRPr="007121E9" w:rsidRDefault="00F033FB" w:rsidP="007121E9">
      <w:pPr>
        <w:pStyle w:val="Betarp"/>
        <w:jc w:val="both"/>
        <w:rPr>
          <w:rFonts w:ascii="Times New Roman" w:hAnsi="Times New Roman"/>
          <w:b/>
          <w:sz w:val="24"/>
          <w:szCs w:val="24"/>
        </w:rPr>
      </w:pPr>
      <w:r w:rsidRPr="007121E9">
        <w:rPr>
          <w:rFonts w:ascii="Times New Roman" w:hAnsi="Times New Roman"/>
          <w:b/>
          <w:sz w:val="24"/>
          <w:szCs w:val="24"/>
        </w:rPr>
        <w:t>The Team therefore recommends that LUHS undertakes an early review of the exposure of undergraduate students to practical training in its undergraduate clinical programmes</w:t>
      </w:r>
      <w:r w:rsidR="008C2C79" w:rsidRPr="007121E9">
        <w:rPr>
          <w:rFonts w:ascii="Times New Roman" w:hAnsi="Times New Roman"/>
          <w:b/>
          <w:sz w:val="24"/>
          <w:szCs w:val="24"/>
        </w:rPr>
        <w:t>.</w:t>
      </w:r>
    </w:p>
    <w:p w:rsidR="00F033FB" w:rsidRPr="007121E9" w:rsidRDefault="00F033FB" w:rsidP="007121E9">
      <w:pPr>
        <w:pStyle w:val="Betarp"/>
        <w:jc w:val="both"/>
        <w:rPr>
          <w:rFonts w:ascii="Times New Roman" w:hAnsi="Times New Roman"/>
          <w:sz w:val="24"/>
          <w:szCs w:val="24"/>
        </w:rPr>
      </w:pPr>
    </w:p>
    <w:p w:rsidR="00F033FB" w:rsidRPr="007121E9" w:rsidRDefault="006727D5" w:rsidP="007121E9">
      <w:pPr>
        <w:pStyle w:val="Betarp"/>
        <w:jc w:val="both"/>
        <w:rPr>
          <w:rFonts w:ascii="Times New Roman" w:hAnsi="Times New Roman"/>
          <w:sz w:val="24"/>
          <w:szCs w:val="24"/>
        </w:rPr>
      </w:pPr>
      <w:r w:rsidRPr="007121E9">
        <w:rPr>
          <w:rFonts w:ascii="Times New Roman" w:hAnsi="Times New Roman"/>
          <w:sz w:val="24"/>
          <w:szCs w:val="24"/>
        </w:rPr>
        <w:t xml:space="preserve">43. </w:t>
      </w:r>
      <w:r w:rsidR="00F033FB" w:rsidRPr="007121E9">
        <w:rPr>
          <w:rFonts w:ascii="Times New Roman" w:hAnsi="Times New Roman"/>
          <w:sz w:val="24"/>
          <w:szCs w:val="24"/>
        </w:rPr>
        <w:t xml:space="preserve">Students who met the Team reported that </w:t>
      </w:r>
      <w:r w:rsidR="00265C25" w:rsidRPr="007121E9">
        <w:rPr>
          <w:rFonts w:ascii="Times New Roman" w:hAnsi="Times New Roman"/>
          <w:sz w:val="24"/>
          <w:szCs w:val="24"/>
        </w:rPr>
        <w:t xml:space="preserve">(except as reported above) </w:t>
      </w:r>
      <w:r w:rsidR="00F033FB" w:rsidRPr="007121E9">
        <w:rPr>
          <w:rFonts w:ascii="Times New Roman" w:hAnsi="Times New Roman"/>
          <w:sz w:val="24"/>
          <w:szCs w:val="24"/>
        </w:rPr>
        <w:t xml:space="preserve">they are </w:t>
      </w:r>
      <w:r w:rsidR="007A0E88" w:rsidRPr="007121E9">
        <w:rPr>
          <w:rFonts w:ascii="Times New Roman" w:hAnsi="Times New Roman"/>
          <w:sz w:val="24"/>
          <w:szCs w:val="24"/>
        </w:rPr>
        <w:t xml:space="preserve">generally </w:t>
      </w:r>
      <w:r w:rsidR="00F033FB" w:rsidRPr="007121E9">
        <w:rPr>
          <w:rFonts w:ascii="Times New Roman" w:hAnsi="Times New Roman"/>
          <w:sz w:val="24"/>
          <w:szCs w:val="24"/>
        </w:rPr>
        <w:t xml:space="preserve">well supported, although there were some instances where this is not always the case. Students </w:t>
      </w:r>
      <w:r w:rsidRPr="007121E9">
        <w:rPr>
          <w:rFonts w:ascii="Times New Roman" w:hAnsi="Times New Roman"/>
          <w:sz w:val="24"/>
          <w:szCs w:val="24"/>
        </w:rPr>
        <w:t xml:space="preserve">also </w:t>
      </w:r>
      <w:r w:rsidR="00F033FB" w:rsidRPr="007121E9">
        <w:rPr>
          <w:rFonts w:ascii="Times New Roman" w:hAnsi="Times New Roman"/>
          <w:sz w:val="24"/>
          <w:szCs w:val="24"/>
        </w:rPr>
        <w:t xml:space="preserve">generally receive good support from the central student support services. They felt </w:t>
      </w:r>
      <w:r w:rsidR="00265C25" w:rsidRPr="007121E9">
        <w:rPr>
          <w:rFonts w:ascii="Times New Roman" w:hAnsi="Times New Roman"/>
          <w:sz w:val="24"/>
          <w:szCs w:val="24"/>
        </w:rPr>
        <w:t xml:space="preserve">generally </w:t>
      </w:r>
      <w:r w:rsidR="00F033FB" w:rsidRPr="007121E9">
        <w:rPr>
          <w:rFonts w:ascii="Times New Roman" w:hAnsi="Times New Roman"/>
          <w:sz w:val="24"/>
          <w:szCs w:val="24"/>
        </w:rPr>
        <w:t>well supported by their teachers and were aware of how to seek feedback on their work and progress. They were aware of their ‘rights’, including how to comp</w:t>
      </w:r>
      <w:r w:rsidR="007A0E88" w:rsidRPr="007121E9">
        <w:rPr>
          <w:rFonts w:ascii="Times New Roman" w:hAnsi="Times New Roman"/>
          <w:sz w:val="24"/>
          <w:szCs w:val="24"/>
        </w:rPr>
        <w:t xml:space="preserve">lain or </w:t>
      </w:r>
      <w:r w:rsidR="00F033FB" w:rsidRPr="007121E9">
        <w:rPr>
          <w:rFonts w:ascii="Times New Roman" w:hAnsi="Times New Roman"/>
          <w:sz w:val="24"/>
          <w:szCs w:val="24"/>
        </w:rPr>
        <w:t xml:space="preserve">appeal. </w:t>
      </w:r>
      <w:r w:rsidRPr="007121E9">
        <w:rPr>
          <w:rFonts w:ascii="Times New Roman" w:hAnsi="Times New Roman"/>
          <w:sz w:val="24"/>
          <w:szCs w:val="24"/>
        </w:rPr>
        <w:t xml:space="preserve">The Team felt that some additional investment in the support structures for the growing number of international students would </w:t>
      </w:r>
      <w:r w:rsidR="00265C25" w:rsidRPr="007121E9">
        <w:rPr>
          <w:rFonts w:ascii="Times New Roman" w:hAnsi="Times New Roman"/>
          <w:sz w:val="24"/>
          <w:szCs w:val="24"/>
        </w:rPr>
        <w:t xml:space="preserve">now </w:t>
      </w:r>
      <w:r w:rsidRPr="007121E9">
        <w:rPr>
          <w:rFonts w:ascii="Times New Roman" w:hAnsi="Times New Roman"/>
          <w:sz w:val="24"/>
          <w:szCs w:val="24"/>
        </w:rPr>
        <w:t xml:space="preserve">be appropriate. </w:t>
      </w:r>
      <w:r w:rsidR="007A0E88" w:rsidRPr="007121E9">
        <w:rPr>
          <w:rFonts w:ascii="Times New Roman" w:hAnsi="Times New Roman"/>
          <w:sz w:val="24"/>
          <w:szCs w:val="24"/>
        </w:rPr>
        <w:t>Students who participate in institutional governance, programme management and quality assurance activities felt that their views are taken seriously.</w:t>
      </w:r>
    </w:p>
    <w:p w:rsidR="00F033FB" w:rsidRPr="007121E9" w:rsidRDefault="00F033FB" w:rsidP="007121E9">
      <w:pPr>
        <w:pStyle w:val="Betarp"/>
        <w:jc w:val="both"/>
        <w:rPr>
          <w:rFonts w:ascii="Times New Roman" w:hAnsi="Times New Roman"/>
          <w:sz w:val="24"/>
          <w:szCs w:val="24"/>
        </w:rPr>
      </w:pPr>
    </w:p>
    <w:p w:rsidR="005F1DA2" w:rsidRPr="007121E9" w:rsidRDefault="00265C25" w:rsidP="007121E9">
      <w:pPr>
        <w:pStyle w:val="Betarp"/>
        <w:jc w:val="both"/>
        <w:rPr>
          <w:rFonts w:ascii="Times New Roman" w:hAnsi="Times New Roman"/>
          <w:sz w:val="24"/>
          <w:szCs w:val="24"/>
          <w:lang w:val="en-GB"/>
        </w:rPr>
      </w:pPr>
      <w:r w:rsidRPr="007121E9">
        <w:rPr>
          <w:rFonts w:ascii="Times New Roman" w:hAnsi="Times New Roman"/>
          <w:sz w:val="24"/>
          <w:szCs w:val="24"/>
        </w:rPr>
        <w:t xml:space="preserve">44. </w:t>
      </w:r>
      <w:r w:rsidR="00F033FB" w:rsidRPr="007121E9">
        <w:rPr>
          <w:rFonts w:ascii="Times New Roman" w:hAnsi="Times New Roman"/>
          <w:sz w:val="24"/>
          <w:szCs w:val="24"/>
        </w:rPr>
        <w:t xml:space="preserve">The Team has noted that the University aspires to increase its international standing and has embarked upon an </w:t>
      </w:r>
      <w:r w:rsidR="00F033FB" w:rsidRPr="007121E9">
        <w:rPr>
          <w:rFonts w:ascii="Times New Roman" w:hAnsi="Times New Roman"/>
          <w:b/>
          <w:sz w:val="24"/>
          <w:szCs w:val="24"/>
        </w:rPr>
        <w:t>internationalisation strategy</w:t>
      </w:r>
      <w:r w:rsidR="00D776ED" w:rsidRPr="007121E9">
        <w:rPr>
          <w:rFonts w:ascii="Times New Roman" w:hAnsi="Times New Roman"/>
          <w:sz w:val="24"/>
          <w:szCs w:val="24"/>
        </w:rPr>
        <w:t>.</w:t>
      </w:r>
      <w:r w:rsidR="00F033FB" w:rsidRPr="007121E9">
        <w:rPr>
          <w:rFonts w:ascii="Times New Roman" w:hAnsi="Times New Roman"/>
          <w:sz w:val="24"/>
          <w:szCs w:val="24"/>
        </w:rPr>
        <w:t xml:space="preserve"> </w:t>
      </w:r>
      <w:r w:rsidR="00F033FB" w:rsidRPr="007121E9">
        <w:rPr>
          <w:rStyle w:val="Grietas"/>
          <w:rFonts w:ascii="Times New Roman" w:hAnsi="Times New Roman"/>
          <w:b w:val="0"/>
          <w:sz w:val="24"/>
          <w:szCs w:val="24"/>
          <w:lang w:val="en-GB"/>
        </w:rPr>
        <w:t xml:space="preserve">The University encourages </w:t>
      </w:r>
      <w:r w:rsidRPr="007121E9">
        <w:rPr>
          <w:rStyle w:val="Grietas"/>
          <w:rFonts w:ascii="Times New Roman" w:hAnsi="Times New Roman"/>
          <w:b w:val="0"/>
          <w:sz w:val="24"/>
          <w:szCs w:val="24"/>
          <w:lang w:val="en-GB"/>
        </w:rPr>
        <w:t xml:space="preserve">the </w:t>
      </w:r>
      <w:r w:rsidR="00F033FB" w:rsidRPr="007121E9">
        <w:rPr>
          <w:rStyle w:val="Grietas"/>
          <w:rFonts w:ascii="Times New Roman" w:hAnsi="Times New Roman"/>
          <w:b w:val="0"/>
          <w:sz w:val="24"/>
          <w:szCs w:val="24"/>
          <w:lang w:val="en-GB"/>
        </w:rPr>
        <w:t xml:space="preserve">mobility of </w:t>
      </w:r>
      <w:r w:rsidRPr="007121E9">
        <w:rPr>
          <w:rStyle w:val="Grietas"/>
          <w:rFonts w:ascii="Times New Roman" w:hAnsi="Times New Roman"/>
          <w:b w:val="0"/>
          <w:sz w:val="24"/>
          <w:szCs w:val="24"/>
          <w:lang w:val="en-GB"/>
        </w:rPr>
        <w:t xml:space="preserve">both </w:t>
      </w:r>
      <w:r w:rsidR="00F033FB" w:rsidRPr="007121E9">
        <w:rPr>
          <w:rStyle w:val="Grietas"/>
          <w:rFonts w:ascii="Times New Roman" w:hAnsi="Times New Roman"/>
          <w:b w:val="0"/>
          <w:sz w:val="24"/>
          <w:szCs w:val="24"/>
          <w:lang w:val="en-GB"/>
        </w:rPr>
        <w:t>students and teachers.</w:t>
      </w:r>
      <w:r w:rsidR="00F033FB" w:rsidRPr="007121E9">
        <w:rPr>
          <w:rFonts w:ascii="Times New Roman" w:hAnsi="Times New Roman"/>
          <w:b/>
          <w:i/>
          <w:sz w:val="24"/>
          <w:szCs w:val="24"/>
          <w:lang w:val="en-GB"/>
        </w:rPr>
        <w:t xml:space="preserve"> </w:t>
      </w:r>
      <w:r w:rsidR="00F033FB" w:rsidRPr="007121E9">
        <w:rPr>
          <w:rFonts w:ascii="Times New Roman" w:hAnsi="Times New Roman"/>
          <w:sz w:val="24"/>
          <w:szCs w:val="24"/>
          <w:lang w:val="en-GB"/>
        </w:rPr>
        <w:t xml:space="preserve">The </w:t>
      </w:r>
      <w:r w:rsidR="00434424" w:rsidRPr="007121E9">
        <w:rPr>
          <w:rFonts w:ascii="Times New Roman" w:hAnsi="Times New Roman"/>
          <w:sz w:val="24"/>
          <w:szCs w:val="24"/>
          <w:lang w:val="en-GB"/>
        </w:rPr>
        <w:t>International Relations and Study Centre</w:t>
      </w:r>
      <w:r w:rsidR="00434424" w:rsidRPr="007121E9">
        <w:rPr>
          <w:rStyle w:val="Grietas"/>
          <w:rFonts w:ascii="Times New Roman" w:hAnsi="Times New Roman"/>
          <w:b w:val="0"/>
          <w:sz w:val="24"/>
          <w:szCs w:val="24"/>
          <w:lang w:val="en-GB"/>
        </w:rPr>
        <w:t xml:space="preserve"> </w:t>
      </w:r>
      <w:r w:rsidR="00F033FB" w:rsidRPr="007121E9">
        <w:rPr>
          <w:rStyle w:val="Grietas"/>
          <w:rFonts w:ascii="Times New Roman" w:hAnsi="Times New Roman"/>
          <w:b w:val="0"/>
          <w:sz w:val="24"/>
          <w:szCs w:val="24"/>
          <w:lang w:val="en-GB"/>
        </w:rPr>
        <w:t xml:space="preserve">IRSC </w:t>
      </w:r>
      <w:r w:rsidR="00F033FB" w:rsidRPr="007121E9">
        <w:rPr>
          <w:rFonts w:ascii="Times New Roman" w:hAnsi="Times New Roman"/>
          <w:sz w:val="24"/>
          <w:szCs w:val="24"/>
          <w:lang w:val="en-GB"/>
        </w:rPr>
        <w:t xml:space="preserve">organises studies for foreign students, exchange programmes for University students and teachers, the development of staff and other health care personnel, collaboration with other institutions of higher education, and information for the University's community about international co-operation and financing opportunities. </w:t>
      </w:r>
      <w:r w:rsidRPr="007121E9">
        <w:rPr>
          <w:rFonts w:ascii="Times New Roman" w:hAnsi="Times New Roman"/>
          <w:sz w:val="24"/>
          <w:szCs w:val="24"/>
        </w:rPr>
        <w:t>To implement</w:t>
      </w:r>
      <w:r w:rsidR="00F033FB" w:rsidRPr="007121E9">
        <w:rPr>
          <w:rFonts w:ascii="Times New Roman" w:hAnsi="Times New Roman"/>
          <w:sz w:val="24"/>
          <w:szCs w:val="24"/>
        </w:rPr>
        <w:t xml:space="preserve"> student and teacher exchange, LUHS chooses partner institutions with the most compatible study programmes and </w:t>
      </w:r>
      <w:r w:rsidRPr="007121E9">
        <w:rPr>
          <w:rFonts w:ascii="Times New Roman" w:hAnsi="Times New Roman"/>
          <w:sz w:val="24"/>
          <w:szCs w:val="24"/>
        </w:rPr>
        <w:t xml:space="preserve">with </w:t>
      </w:r>
      <w:r w:rsidR="00F033FB" w:rsidRPr="007121E9">
        <w:rPr>
          <w:rFonts w:ascii="Times New Roman" w:hAnsi="Times New Roman"/>
          <w:sz w:val="24"/>
          <w:szCs w:val="24"/>
        </w:rPr>
        <w:t>a strong academic ranking. Students are selected according to key criter</w:t>
      </w:r>
      <w:r w:rsidRPr="007121E9">
        <w:rPr>
          <w:rFonts w:ascii="Times New Roman" w:hAnsi="Times New Roman"/>
          <w:sz w:val="24"/>
          <w:szCs w:val="24"/>
        </w:rPr>
        <w:t>ia: overall academic performance</w:t>
      </w:r>
      <w:r w:rsidR="00F033FB" w:rsidRPr="007121E9">
        <w:rPr>
          <w:rFonts w:ascii="Times New Roman" w:hAnsi="Times New Roman"/>
          <w:sz w:val="24"/>
          <w:szCs w:val="24"/>
        </w:rPr>
        <w:t>, motivation, foreign language proficiency, and communication skills in a foreign language</w:t>
      </w:r>
      <w:r w:rsidR="00D776ED" w:rsidRPr="007121E9">
        <w:rPr>
          <w:rFonts w:ascii="Times New Roman" w:hAnsi="Times New Roman"/>
          <w:sz w:val="24"/>
          <w:szCs w:val="24"/>
        </w:rPr>
        <w:t>.</w:t>
      </w:r>
      <w:r w:rsidR="00F033FB" w:rsidRPr="007121E9">
        <w:rPr>
          <w:rFonts w:ascii="Times New Roman" w:hAnsi="Times New Roman"/>
          <w:sz w:val="24"/>
          <w:szCs w:val="24"/>
        </w:rPr>
        <w:t xml:space="preserve"> For student and teacher exchange</w:t>
      </w:r>
      <w:r w:rsidR="00955404" w:rsidRPr="007121E9">
        <w:rPr>
          <w:rFonts w:ascii="Times New Roman" w:hAnsi="Times New Roman"/>
          <w:sz w:val="24"/>
          <w:szCs w:val="24"/>
        </w:rPr>
        <w:t>s</w:t>
      </w:r>
      <w:r w:rsidR="00F033FB" w:rsidRPr="007121E9">
        <w:rPr>
          <w:rFonts w:ascii="Times New Roman" w:hAnsi="Times New Roman"/>
          <w:sz w:val="24"/>
          <w:szCs w:val="24"/>
        </w:rPr>
        <w:t>, inter-ins</w:t>
      </w:r>
      <w:r w:rsidR="007A0E88" w:rsidRPr="007121E9">
        <w:rPr>
          <w:rFonts w:ascii="Times New Roman" w:hAnsi="Times New Roman"/>
          <w:sz w:val="24"/>
          <w:szCs w:val="24"/>
        </w:rPr>
        <w:t>titutional agreements are made</w:t>
      </w:r>
      <w:r w:rsidR="00F033FB" w:rsidRPr="007121E9">
        <w:rPr>
          <w:rFonts w:ascii="Times New Roman" w:hAnsi="Times New Roman"/>
          <w:sz w:val="24"/>
          <w:szCs w:val="24"/>
        </w:rPr>
        <w:t xml:space="preserve"> mainly within the ERASMUS and </w:t>
      </w:r>
      <w:r w:rsidR="00F033FB" w:rsidRPr="007121E9">
        <w:rPr>
          <w:rFonts w:ascii="Times New Roman" w:hAnsi="Times New Roman"/>
          <w:i/>
          <w:sz w:val="24"/>
          <w:szCs w:val="24"/>
        </w:rPr>
        <w:t>Nordplus</w:t>
      </w:r>
      <w:r w:rsidR="00F033FB" w:rsidRPr="007121E9">
        <w:rPr>
          <w:rFonts w:ascii="Times New Roman" w:hAnsi="Times New Roman"/>
          <w:sz w:val="24"/>
          <w:szCs w:val="24"/>
        </w:rPr>
        <w:t xml:space="preserve"> programmes. The number of inter-institut</w:t>
      </w:r>
      <w:r w:rsidR="00955404" w:rsidRPr="007121E9">
        <w:rPr>
          <w:rFonts w:ascii="Times New Roman" w:hAnsi="Times New Roman"/>
          <w:sz w:val="24"/>
          <w:szCs w:val="24"/>
        </w:rPr>
        <w:t>ional agreements is</w:t>
      </w:r>
      <w:r w:rsidR="00F033FB" w:rsidRPr="007121E9">
        <w:rPr>
          <w:rFonts w:ascii="Times New Roman" w:hAnsi="Times New Roman"/>
          <w:sz w:val="24"/>
          <w:szCs w:val="24"/>
        </w:rPr>
        <w:t xml:space="preserve"> increasing, and over its three years of operation, has risen to 120. The number of LUHS students leaving for exchange programmes abroad is growing: in the academic year 2010-2011, it comprised a total of 108 student</w:t>
      </w:r>
      <w:r w:rsidR="007A0E88" w:rsidRPr="007121E9">
        <w:rPr>
          <w:rFonts w:ascii="Times New Roman" w:hAnsi="Times New Roman"/>
          <w:sz w:val="24"/>
          <w:szCs w:val="24"/>
        </w:rPr>
        <w:t xml:space="preserve">s; </w:t>
      </w:r>
      <w:r w:rsidR="00955404" w:rsidRPr="007121E9">
        <w:rPr>
          <w:rFonts w:ascii="Times New Roman" w:hAnsi="Times New Roman"/>
          <w:sz w:val="24"/>
          <w:szCs w:val="24"/>
        </w:rPr>
        <w:t>in 2011–2012, it comprised</w:t>
      </w:r>
      <w:r w:rsidR="00F033FB" w:rsidRPr="007121E9">
        <w:rPr>
          <w:rFonts w:ascii="Times New Roman" w:hAnsi="Times New Roman"/>
          <w:sz w:val="24"/>
          <w:szCs w:val="24"/>
        </w:rPr>
        <w:t xml:space="preserve"> a total of 101; </w:t>
      </w:r>
      <w:r w:rsidR="00955404" w:rsidRPr="007121E9">
        <w:rPr>
          <w:rFonts w:ascii="Times New Roman" w:hAnsi="Times New Roman"/>
          <w:sz w:val="24"/>
          <w:szCs w:val="24"/>
        </w:rPr>
        <w:t>and in 2012-2013, it comprised</w:t>
      </w:r>
      <w:r w:rsidR="00F033FB" w:rsidRPr="007121E9">
        <w:rPr>
          <w:rFonts w:ascii="Times New Roman" w:hAnsi="Times New Roman"/>
          <w:sz w:val="24"/>
          <w:szCs w:val="24"/>
        </w:rPr>
        <w:t xml:space="preserve"> a total of 124. Every year, 40-50 students come to LUHS on academic exchange programmes. The average ratio between the outgoing and incoming students is 2.4:1, Individuals leaving for teaching and internship fr</w:t>
      </w:r>
      <w:r w:rsidR="00955404" w:rsidRPr="007121E9">
        <w:rPr>
          <w:rFonts w:ascii="Times New Roman" w:hAnsi="Times New Roman"/>
          <w:sz w:val="24"/>
          <w:szCs w:val="24"/>
        </w:rPr>
        <w:t xml:space="preserve">om LUHS on exchange programmes numbered </w:t>
      </w:r>
      <w:r w:rsidR="00F033FB" w:rsidRPr="007121E9">
        <w:rPr>
          <w:rFonts w:ascii="Times New Roman" w:hAnsi="Times New Roman"/>
          <w:sz w:val="24"/>
          <w:szCs w:val="24"/>
        </w:rPr>
        <w:t>53 teac</w:t>
      </w:r>
      <w:r w:rsidR="00955404" w:rsidRPr="007121E9">
        <w:rPr>
          <w:rFonts w:ascii="Times New Roman" w:hAnsi="Times New Roman"/>
          <w:sz w:val="24"/>
          <w:szCs w:val="24"/>
        </w:rPr>
        <w:t>hers in 2010–2011, (49 in 2011–2012; and 39</w:t>
      </w:r>
      <w:r w:rsidR="00F033FB" w:rsidRPr="007121E9">
        <w:rPr>
          <w:rFonts w:ascii="Times New Roman" w:hAnsi="Times New Roman"/>
          <w:sz w:val="24"/>
          <w:szCs w:val="24"/>
        </w:rPr>
        <w:t xml:space="preserve"> in 2012–2013</w:t>
      </w:r>
      <w:r w:rsidR="00955404" w:rsidRPr="007121E9">
        <w:rPr>
          <w:rFonts w:ascii="Times New Roman" w:hAnsi="Times New Roman"/>
          <w:sz w:val="24"/>
          <w:szCs w:val="24"/>
        </w:rPr>
        <w:t>)</w:t>
      </w:r>
      <w:r w:rsidR="00F033FB" w:rsidRPr="007121E9">
        <w:rPr>
          <w:rFonts w:ascii="Times New Roman" w:hAnsi="Times New Roman"/>
          <w:sz w:val="24"/>
          <w:szCs w:val="24"/>
        </w:rPr>
        <w:t xml:space="preserve">. The number of teachers arriving to LUHS in 2010–2011 was 20, and </w:t>
      </w:r>
      <w:r w:rsidR="00955404" w:rsidRPr="007121E9">
        <w:rPr>
          <w:rFonts w:ascii="Times New Roman" w:hAnsi="Times New Roman"/>
          <w:sz w:val="24"/>
          <w:szCs w:val="24"/>
        </w:rPr>
        <w:t xml:space="preserve">18 </w:t>
      </w:r>
      <w:r w:rsidR="00F033FB" w:rsidRPr="007121E9">
        <w:rPr>
          <w:rFonts w:ascii="Times New Roman" w:hAnsi="Times New Roman"/>
          <w:sz w:val="24"/>
          <w:szCs w:val="24"/>
        </w:rPr>
        <w:t xml:space="preserve">in </w:t>
      </w:r>
      <w:r w:rsidR="00E44ADE" w:rsidRPr="007121E9">
        <w:rPr>
          <w:rFonts w:ascii="Times New Roman" w:hAnsi="Times New Roman"/>
          <w:sz w:val="24"/>
          <w:szCs w:val="24"/>
        </w:rPr>
        <w:t xml:space="preserve">each of </w:t>
      </w:r>
      <w:r w:rsidR="00F033FB" w:rsidRPr="007121E9">
        <w:rPr>
          <w:rFonts w:ascii="Times New Roman" w:hAnsi="Times New Roman"/>
          <w:sz w:val="24"/>
          <w:szCs w:val="24"/>
        </w:rPr>
        <w:t>the academic</w:t>
      </w:r>
      <w:r w:rsidR="00E44ADE" w:rsidRPr="007121E9">
        <w:rPr>
          <w:rFonts w:ascii="Times New Roman" w:hAnsi="Times New Roman"/>
          <w:sz w:val="24"/>
          <w:szCs w:val="24"/>
        </w:rPr>
        <w:t xml:space="preserve"> years 2011–2012 and 2012–2013</w:t>
      </w:r>
      <w:r w:rsidR="00F033FB" w:rsidRPr="007121E9">
        <w:rPr>
          <w:rFonts w:ascii="Times New Roman" w:hAnsi="Times New Roman"/>
          <w:sz w:val="24"/>
          <w:szCs w:val="24"/>
        </w:rPr>
        <w:t>. The University has also signed 17 inter-institutional agreements (in addition to the co-operation with the Kazakhstan authorities</w:t>
      </w:r>
      <w:r w:rsidR="005F1DA2" w:rsidRPr="007121E9">
        <w:rPr>
          <w:rFonts w:ascii="Times New Roman" w:hAnsi="Times New Roman"/>
          <w:sz w:val="24"/>
          <w:szCs w:val="24"/>
        </w:rPr>
        <w:t xml:space="preserve"> below</w:t>
      </w:r>
      <w:r w:rsidR="00F033FB" w:rsidRPr="007121E9">
        <w:rPr>
          <w:rFonts w:ascii="Times New Roman" w:hAnsi="Times New Roman"/>
          <w:sz w:val="24"/>
          <w:szCs w:val="24"/>
        </w:rPr>
        <w:t>) under which the LUHS teachers can engage in a range of academic activities in the partner universities, and their teachers can come to</w:t>
      </w:r>
      <w:r w:rsidR="005F1DA2" w:rsidRPr="007121E9">
        <w:rPr>
          <w:rFonts w:ascii="Times New Roman" w:hAnsi="Times New Roman"/>
          <w:sz w:val="24"/>
          <w:szCs w:val="24"/>
        </w:rPr>
        <w:t xml:space="preserve"> LUHS. Arising from</w:t>
      </w:r>
      <w:r w:rsidR="00F033FB" w:rsidRPr="007121E9">
        <w:rPr>
          <w:rFonts w:ascii="Times New Roman" w:hAnsi="Times New Roman"/>
          <w:sz w:val="24"/>
          <w:szCs w:val="24"/>
        </w:rPr>
        <w:t xml:space="preserve"> teacher mobility, new programme </w:t>
      </w:r>
      <w:r w:rsidR="00D776ED" w:rsidRPr="007121E9">
        <w:rPr>
          <w:rFonts w:ascii="Times New Roman" w:hAnsi="Times New Roman"/>
          <w:sz w:val="24"/>
          <w:szCs w:val="24"/>
        </w:rPr>
        <w:t>components have</w:t>
      </w:r>
      <w:r w:rsidR="00F033FB" w:rsidRPr="007121E9">
        <w:rPr>
          <w:rFonts w:ascii="Times New Roman" w:hAnsi="Times New Roman"/>
          <w:sz w:val="24"/>
          <w:szCs w:val="24"/>
        </w:rPr>
        <w:t xml:space="preserve"> been introduced at LUHS. </w:t>
      </w:r>
      <w:r w:rsidR="005F1DA2" w:rsidRPr="007121E9">
        <w:rPr>
          <w:rFonts w:ascii="Times New Roman" w:hAnsi="Times New Roman"/>
          <w:sz w:val="24"/>
          <w:szCs w:val="24"/>
        </w:rPr>
        <w:t xml:space="preserve">The </w:t>
      </w:r>
      <w:r w:rsidR="005F1DA2" w:rsidRPr="007121E9">
        <w:rPr>
          <w:rFonts w:ascii="Times New Roman" w:hAnsi="Times New Roman"/>
          <w:sz w:val="24"/>
          <w:szCs w:val="24"/>
        </w:rPr>
        <w:lastRenderedPageBreak/>
        <w:t xml:space="preserve">University </w:t>
      </w:r>
      <w:r w:rsidR="005F1DA2" w:rsidRPr="007121E9">
        <w:rPr>
          <w:rFonts w:ascii="Times New Roman" w:hAnsi="Times New Roman"/>
          <w:sz w:val="24"/>
          <w:szCs w:val="24"/>
          <w:lang w:val="en-GB"/>
        </w:rPr>
        <w:t>recognises</w:t>
      </w:r>
      <w:r w:rsidR="005F1DA2" w:rsidRPr="007121E9">
        <w:rPr>
          <w:rFonts w:ascii="Times New Roman" w:hAnsi="Times New Roman"/>
          <w:sz w:val="24"/>
          <w:szCs w:val="24"/>
        </w:rPr>
        <w:t xml:space="preserve"> that both the number of students participating in exchange programmes and the teacher mobility is increasing, but tha</w:t>
      </w:r>
      <w:r w:rsidR="00E44ADE" w:rsidRPr="007121E9">
        <w:rPr>
          <w:rFonts w:ascii="Times New Roman" w:hAnsi="Times New Roman"/>
          <w:sz w:val="24"/>
          <w:szCs w:val="24"/>
        </w:rPr>
        <w:t>t it is not high relative to the University’s size and ambitions</w:t>
      </w:r>
      <w:r w:rsidR="001A0543" w:rsidRPr="007121E9">
        <w:rPr>
          <w:rFonts w:ascii="Times New Roman" w:hAnsi="Times New Roman"/>
          <w:sz w:val="24"/>
          <w:szCs w:val="24"/>
        </w:rPr>
        <w:t>; the</w:t>
      </w:r>
      <w:r w:rsidR="00E44ADE" w:rsidRPr="007121E9">
        <w:rPr>
          <w:rFonts w:ascii="Times New Roman" w:hAnsi="Times New Roman"/>
          <w:sz w:val="24"/>
          <w:szCs w:val="24"/>
        </w:rPr>
        <w:t xml:space="preserve"> University</w:t>
      </w:r>
      <w:r w:rsidR="005F1DA2" w:rsidRPr="007121E9">
        <w:rPr>
          <w:rFonts w:ascii="Times New Roman" w:hAnsi="Times New Roman"/>
          <w:sz w:val="24"/>
          <w:szCs w:val="24"/>
        </w:rPr>
        <w:t xml:space="preserve"> is focusing on further strategies to improve its performance.</w:t>
      </w:r>
    </w:p>
    <w:p w:rsidR="005F1DA2" w:rsidRPr="007121E9" w:rsidRDefault="005F1DA2" w:rsidP="007121E9">
      <w:pPr>
        <w:pStyle w:val="Betarp"/>
        <w:jc w:val="both"/>
        <w:rPr>
          <w:rFonts w:ascii="Times New Roman" w:hAnsi="Times New Roman"/>
          <w:sz w:val="24"/>
          <w:szCs w:val="24"/>
        </w:rPr>
      </w:pPr>
    </w:p>
    <w:p w:rsidR="00F033FB" w:rsidRPr="007121E9" w:rsidRDefault="00E44ADE" w:rsidP="007121E9">
      <w:pPr>
        <w:pStyle w:val="Betarp"/>
        <w:jc w:val="both"/>
        <w:rPr>
          <w:rFonts w:ascii="Times New Roman" w:hAnsi="Times New Roman"/>
          <w:b/>
          <w:sz w:val="24"/>
          <w:szCs w:val="24"/>
        </w:rPr>
      </w:pPr>
      <w:r w:rsidRPr="007121E9">
        <w:rPr>
          <w:rFonts w:ascii="Times New Roman" w:hAnsi="Times New Roman"/>
          <w:sz w:val="24"/>
          <w:szCs w:val="24"/>
        </w:rPr>
        <w:t xml:space="preserve">45. </w:t>
      </w:r>
      <w:r w:rsidR="00F033FB" w:rsidRPr="007121E9">
        <w:rPr>
          <w:rFonts w:ascii="Times New Roman" w:hAnsi="Times New Roman"/>
          <w:sz w:val="24"/>
          <w:szCs w:val="24"/>
        </w:rPr>
        <w:t>In 2010-2013, the University signed six co-operation agreements with institutions of higher education in Kazakhstan and 14 memoranda of co-operation. Under these contracts, for the period of 201</w:t>
      </w:r>
      <w:r w:rsidR="005F1DA2" w:rsidRPr="007121E9">
        <w:rPr>
          <w:rFonts w:ascii="Times New Roman" w:hAnsi="Times New Roman"/>
          <w:sz w:val="24"/>
          <w:szCs w:val="24"/>
        </w:rPr>
        <w:t>0–2013, the University</w:t>
      </w:r>
      <w:r w:rsidRPr="007121E9">
        <w:rPr>
          <w:rFonts w:ascii="Times New Roman" w:hAnsi="Times New Roman"/>
          <w:sz w:val="24"/>
          <w:szCs w:val="24"/>
        </w:rPr>
        <w:t xml:space="preserve"> has</w:t>
      </w:r>
      <w:r w:rsidR="005F1DA2" w:rsidRPr="007121E9">
        <w:rPr>
          <w:rFonts w:ascii="Times New Roman" w:hAnsi="Times New Roman"/>
          <w:sz w:val="24"/>
          <w:szCs w:val="24"/>
        </w:rPr>
        <w:t xml:space="preserve"> </w:t>
      </w:r>
      <w:r w:rsidR="00F033FB" w:rsidRPr="007121E9">
        <w:rPr>
          <w:rFonts w:ascii="Times New Roman" w:hAnsi="Times New Roman"/>
          <w:sz w:val="24"/>
          <w:szCs w:val="24"/>
        </w:rPr>
        <w:t xml:space="preserve">organised training courses in Russian for doctors and nurses in Kazakhstan and Lithuania. In total, about 1000 health care professionals attended these courses. </w:t>
      </w:r>
    </w:p>
    <w:p w:rsidR="00F033FB" w:rsidRPr="007121E9" w:rsidRDefault="00F033FB" w:rsidP="007121E9">
      <w:pPr>
        <w:pStyle w:val="Betarp"/>
        <w:jc w:val="both"/>
        <w:rPr>
          <w:rFonts w:ascii="Times New Roman" w:hAnsi="Times New Roman"/>
          <w:sz w:val="24"/>
          <w:szCs w:val="24"/>
        </w:rPr>
      </w:pPr>
      <w:r w:rsidRPr="007121E9">
        <w:rPr>
          <w:rFonts w:ascii="Times New Roman" w:hAnsi="Times New Roman"/>
          <w:sz w:val="24"/>
          <w:szCs w:val="24"/>
        </w:rPr>
        <w:t xml:space="preserve"> </w:t>
      </w:r>
    </w:p>
    <w:p w:rsidR="00F033FB" w:rsidRPr="007121E9" w:rsidRDefault="00E44ADE" w:rsidP="007121E9">
      <w:pPr>
        <w:pStyle w:val="Betarp"/>
        <w:jc w:val="both"/>
        <w:rPr>
          <w:rFonts w:ascii="Times New Roman" w:hAnsi="Times New Roman"/>
          <w:sz w:val="24"/>
          <w:szCs w:val="24"/>
        </w:rPr>
      </w:pPr>
      <w:r w:rsidRPr="007121E9">
        <w:rPr>
          <w:rFonts w:ascii="Times New Roman" w:hAnsi="Times New Roman"/>
          <w:sz w:val="24"/>
          <w:szCs w:val="24"/>
        </w:rPr>
        <w:t>46. The University</w:t>
      </w:r>
      <w:r w:rsidR="00F033FB" w:rsidRPr="007121E9">
        <w:rPr>
          <w:rFonts w:ascii="Times New Roman" w:hAnsi="Times New Roman"/>
          <w:sz w:val="24"/>
          <w:szCs w:val="24"/>
        </w:rPr>
        <w:t xml:space="preserve"> is successfully recruiting an increasing number of international students (</w:t>
      </w:r>
      <w:r w:rsidRPr="007121E9">
        <w:rPr>
          <w:rFonts w:ascii="Times New Roman" w:hAnsi="Times New Roman"/>
          <w:sz w:val="24"/>
          <w:szCs w:val="24"/>
        </w:rPr>
        <w:t xml:space="preserve">currently </w:t>
      </w:r>
      <w:r w:rsidR="00F033FB" w:rsidRPr="007121E9">
        <w:rPr>
          <w:rFonts w:ascii="Times New Roman" w:hAnsi="Times New Roman"/>
          <w:sz w:val="24"/>
          <w:szCs w:val="24"/>
        </w:rPr>
        <w:t>579 students</w:t>
      </w:r>
      <w:r w:rsidRPr="007121E9">
        <w:rPr>
          <w:rFonts w:ascii="Times New Roman" w:hAnsi="Times New Roman"/>
          <w:sz w:val="24"/>
          <w:szCs w:val="24"/>
        </w:rPr>
        <w:t>,</w:t>
      </w:r>
      <w:r w:rsidR="00F033FB" w:rsidRPr="007121E9">
        <w:rPr>
          <w:rFonts w:ascii="Times New Roman" w:hAnsi="Times New Roman"/>
          <w:sz w:val="24"/>
          <w:szCs w:val="24"/>
        </w:rPr>
        <w:t xml:space="preserve"> comprising 9.5% of the student population</w:t>
      </w:r>
      <w:r w:rsidRPr="007121E9">
        <w:rPr>
          <w:rFonts w:ascii="Times New Roman" w:hAnsi="Times New Roman"/>
          <w:sz w:val="24"/>
          <w:szCs w:val="24"/>
        </w:rPr>
        <w:t>,</w:t>
      </w:r>
      <w:r w:rsidR="00F033FB" w:rsidRPr="007121E9">
        <w:rPr>
          <w:rFonts w:ascii="Times New Roman" w:hAnsi="Times New Roman"/>
          <w:sz w:val="24"/>
          <w:szCs w:val="24"/>
        </w:rPr>
        <w:t xml:space="preserve"> drawn mainly from Germany, Spain, Israel, Sweden) and is conducting more and more of its teaching in English (Medicine, Odontology, Pharmacy, Veterinary Medicine, Master in Public Health); there is a plan to also conduct teaching in Russian. International students generate substantial fee income, but also act as ambassadors for LUHS in their home countries and will have an impact on the health of the </w:t>
      </w:r>
      <w:r w:rsidRPr="007121E9">
        <w:rPr>
          <w:rFonts w:ascii="Times New Roman" w:hAnsi="Times New Roman"/>
          <w:sz w:val="24"/>
          <w:szCs w:val="24"/>
        </w:rPr>
        <w:t xml:space="preserve">home </w:t>
      </w:r>
      <w:r w:rsidR="00F033FB" w:rsidRPr="007121E9">
        <w:rPr>
          <w:rFonts w:ascii="Times New Roman" w:hAnsi="Times New Roman"/>
          <w:sz w:val="24"/>
          <w:szCs w:val="24"/>
        </w:rPr>
        <w:t>population</w:t>
      </w:r>
      <w:r w:rsidR="00D776ED" w:rsidRPr="007121E9">
        <w:rPr>
          <w:rFonts w:ascii="Times New Roman" w:hAnsi="Times New Roman"/>
          <w:sz w:val="24"/>
          <w:szCs w:val="24"/>
        </w:rPr>
        <w:t>.</w:t>
      </w:r>
    </w:p>
    <w:p w:rsidR="00EC7DE7" w:rsidRPr="007121E9" w:rsidRDefault="00EC7DE7" w:rsidP="007121E9">
      <w:pPr>
        <w:pStyle w:val="Betarp"/>
        <w:rPr>
          <w:rFonts w:ascii="Times New Roman" w:hAnsi="Times New Roman"/>
          <w:sz w:val="24"/>
          <w:szCs w:val="24"/>
        </w:rPr>
      </w:pPr>
    </w:p>
    <w:p w:rsidR="00EC7DE7" w:rsidRPr="007121E9" w:rsidRDefault="00EC7DE7" w:rsidP="00B809F6">
      <w:pPr>
        <w:pStyle w:val="Betarp"/>
        <w:jc w:val="both"/>
        <w:rPr>
          <w:rFonts w:ascii="Times New Roman" w:hAnsi="Times New Roman"/>
          <w:sz w:val="24"/>
          <w:szCs w:val="24"/>
          <w:lang w:val="en-GB"/>
        </w:rPr>
      </w:pPr>
      <w:r w:rsidRPr="007121E9">
        <w:rPr>
          <w:rFonts w:ascii="Times New Roman" w:hAnsi="Times New Roman"/>
          <w:sz w:val="24"/>
          <w:szCs w:val="24"/>
        </w:rPr>
        <w:t xml:space="preserve">47. </w:t>
      </w:r>
      <w:r w:rsidR="00F033FB" w:rsidRPr="007121E9">
        <w:rPr>
          <w:rFonts w:ascii="Times New Roman" w:hAnsi="Times New Roman"/>
          <w:sz w:val="24"/>
          <w:szCs w:val="24"/>
        </w:rPr>
        <w:t xml:space="preserve">The Team </w:t>
      </w:r>
      <w:r w:rsidR="00F033FB" w:rsidRPr="007121E9">
        <w:rPr>
          <w:rFonts w:ascii="Times New Roman" w:hAnsi="Times New Roman"/>
          <w:sz w:val="24"/>
          <w:szCs w:val="24"/>
          <w:lang w:val="en-GB"/>
        </w:rPr>
        <w:t>we</w:t>
      </w:r>
      <w:r w:rsidR="001979A1" w:rsidRPr="007121E9">
        <w:rPr>
          <w:rFonts w:ascii="Times New Roman" w:hAnsi="Times New Roman"/>
          <w:sz w:val="24"/>
          <w:szCs w:val="24"/>
          <w:lang w:val="en-GB"/>
        </w:rPr>
        <w:t>lcomes the implementation of LUH</w:t>
      </w:r>
      <w:r w:rsidR="00F033FB" w:rsidRPr="007121E9">
        <w:rPr>
          <w:rFonts w:ascii="Times New Roman" w:hAnsi="Times New Roman"/>
          <w:sz w:val="24"/>
          <w:szCs w:val="24"/>
          <w:lang w:val="en-GB"/>
        </w:rPr>
        <w:t>S’s internationalis</w:t>
      </w:r>
      <w:r w:rsidRPr="007121E9">
        <w:rPr>
          <w:rFonts w:ascii="Times New Roman" w:hAnsi="Times New Roman"/>
          <w:sz w:val="24"/>
          <w:szCs w:val="24"/>
          <w:lang w:val="en-GB"/>
        </w:rPr>
        <w:t>ation policy</w:t>
      </w:r>
      <w:r w:rsidR="00117384">
        <w:rPr>
          <w:rFonts w:ascii="Times New Roman" w:hAnsi="Times New Roman"/>
          <w:sz w:val="24"/>
          <w:szCs w:val="24"/>
          <w:lang w:val="en-GB"/>
        </w:rPr>
        <w:t>.</w:t>
      </w:r>
      <w:r w:rsidRPr="007121E9">
        <w:rPr>
          <w:rFonts w:ascii="Times New Roman" w:hAnsi="Times New Roman"/>
          <w:sz w:val="24"/>
          <w:szCs w:val="24"/>
          <w:lang w:val="en-GB"/>
        </w:rPr>
        <w:t xml:space="preserve"> </w:t>
      </w:r>
    </w:p>
    <w:p w:rsidR="00F033FB" w:rsidRPr="007121E9" w:rsidRDefault="00EC7DE7" w:rsidP="00B809F6">
      <w:pPr>
        <w:pStyle w:val="Betarp"/>
        <w:jc w:val="both"/>
        <w:rPr>
          <w:rFonts w:ascii="Times New Roman" w:hAnsi="Times New Roman"/>
          <w:b/>
          <w:sz w:val="24"/>
          <w:szCs w:val="24"/>
        </w:rPr>
      </w:pPr>
      <w:r w:rsidRPr="007121E9">
        <w:rPr>
          <w:rFonts w:ascii="Times New Roman" w:hAnsi="Times New Roman"/>
          <w:b/>
          <w:sz w:val="24"/>
          <w:szCs w:val="24"/>
          <w:lang w:val="en-GB"/>
        </w:rPr>
        <w:t>However, the Team</w:t>
      </w:r>
      <w:r w:rsidR="005544C1" w:rsidRPr="007121E9">
        <w:rPr>
          <w:rFonts w:ascii="Times New Roman" w:hAnsi="Times New Roman"/>
          <w:b/>
          <w:sz w:val="24"/>
          <w:szCs w:val="24"/>
          <w:lang w:val="en-GB"/>
        </w:rPr>
        <w:t xml:space="preserve"> would recommend that</w:t>
      </w:r>
      <w:r w:rsidR="00F033FB" w:rsidRPr="007121E9">
        <w:rPr>
          <w:rFonts w:ascii="Times New Roman" w:hAnsi="Times New Roman"/>
          <w:b/>
          <w:sz w:val="24"/>
          <w:szCs w:val="24"/>
          <w:lang w:val="en-GB"/>
        </w:rPr>
        <w:t xml:space="preserve"> </w:t>
      </w:r>
      <w:r w:rsidR="001979A1" w:rsidRPr="007121E9">
        <w:rPr>
          <w:rFonts w:ascii="Times New Roman" w:hAnsi="Times New Roman"/>
          <w:b/>
          <w:sz w:val="24"/>
          <w:szCs w:val="24"/>
        </w:rPr>
        <w:t>LUH</w:t>
      </w:r>
      <w:r w:rsidR="005544C1" w:rsidRPr="007121E9">
        <w:rPr>
          <w:rFonts w:ascii="Times New Roman" w:hAnsi="Times New Roman"/>
          <w:b/>
          <w:sz w:val="24"/>
          <w:szCs w:val="24"/>
        </w:rPr>
        <w:t xml:space="preserve">S </w:t>
      </w:r>
      <w:r w:rsidR="00F033FB" w:rsidRPr="007121E9">
        <w:rPr>
          <w:rFonts w:ascii="Times New Roman" w:hAnsi="Times New Roman"/>
          <w:b/>
          <w:sz w:val="24"/>
          <w:szCs w:val="24"/>
        </w:rPr>
        <w:t>articulate a more comprehensive and</w:t>
      </w:r>
      <w:r w:rsidR="005F1DA2" w:rsidRPr="007121E9">
        <w:rPr>
          <w:rFonts w:ascii="Times New Roman" w:hAnsi="Times New Roman"/>
          <w:b/>
          <w:sz w:val="24"/>
          <w:szCs w:val="24"/>
        </w:rPr>
        <w:t xml:space="preserve"> </w:t>
      </w:r>
      <w:r w:rsidR="005544C1" w:rsidRPr="007121E9">
        <w:rPr>
          <w:rFonts w:ascii="Times New Roman" w:hAnsi="Times New Roman"/>
          <w:b/>
          <w:sz w:val="24"/>
          <w:szCs w:val="24"/>
        </w:rPr>
        <w:t>more integrated</w:t>
      </w:r>
      <w:r w:rsidR="00F033FB" w:rsidRPr="007121E9">
        <w:rPr>
          <w:rFonts w:ascii="Times New Roman" w:hAnsi="Times New Roman"/>
          <w:b/>
          <w:sz w:val="24"/>
          <w:szCs w:val="24"/>
        </w:rPr>
        <w:t xml:space="preserve"> internationalization strategy, including staff and student mobility, curriculum</w:t>
      </w:r>
      <w:r w:rsidR="005544C1" w:rsidRPr="007121E9">
        <w:rPr>
          <w:rFonts w:ascii="Times New Roman" w:hAnsi="Times New Roman"/>
          <w:b/>
          <w:sz w:val="24"/>
          <w:szCs w:val="24"/>
        </w:rPr>
        <w:t xml:space="preserve"> development</w:t>
      </w:r>
      <w:r w:rsidR="003E6545" w:rsidRPr="007121E9">
        <w:rPr>
          <w:rFonts w:ascii="Times New Roman" w:hAnsi="Times New Roman"/>
          <w:b/>
          <w:sz w:val="24"/>
          <w:szCs w:val="24"/>
        </w:rPr>
        <w:t xml:space="preserve"> (</w:t>
      </w:r>
      <w:r w:rsidR="002C56C4" w:rsidRPr="007121E9">
        <w:rPr>
          <w:rFonts w:ascii="Times New Roman" w:hAnsi="Times New Roman"/>
          <w:b/>
          <w:sz w:val="24"/>
          <w:szCs w:val="24"/>
        </w:rPr>
        <w:t xml:space="preserve">including full use of the </w:t>
      </w:r>
      <w:r w:rsidR="002C56C4">
        <w:rPr>
          <w:rFonts w:ascii="Times New Roman" w:hAnsi="Times New Roman"/>
          <w:b/>
          <w:sz w:val="24"/>
          <w:szCs w:val="24"/>
        </w:rPr>
        <w:t>recognition of professional qualifications</w:t>
      </w:r>
      <w:r w:rsidR="00F72F71" w:rsidRPr="007121E9">
        <w:rPr>
          <w:rFonts w:ascii="Times New Roman" w:hAnsi="Times New Roman"/>
          <w:b/>
          <w:sz w:val="24"/>
          <w:szCs w:val="24"/>
        </w:rPr>
        <w:t>)</w:t>
      </w:r>
      <w:r w:rsidR="005544C1" w:rsidRPr="007121E9">
        <w:rPr>
          <w:rFonts w:ascii="Times New Roman" w:hAnsi="Times New Roman"/>
          <w:b/>
          <w:sz w:val="24"/>
          <w:szCs w:val="24"/>
        </w:rPr>
        <w:t>,</w:t>
      </w:r>
      <w:r w:rsidR="007B49AE" w:rsidRPr="007121E9">
        <w:rPr>
          <w:rFonts w:ascii="Times New Roman" w:hAnsi="Times New Roman"/>
          <w:b/>
          <w:sz w:val="24"/>
          <w:szCs w:val="24"/>
        </w:rPr>
        <w:t xml:space="preserve"> </w:t>
      </w:r>
      <w:r w:rsidR="005544C1" w:rsidRPr="007121E9">
        <w:rPr>
          <w:rFonts w:ascii="Times New Roman" w:hAnsi="Times New Roman"/>
          <w:b/>
          <w:sz w:val="24"/>
          <w:szCs w:val="24"/>
        </w:rPr>
        <w:t>careers planning</w:t>
      </w:r>
      <w:r w:rsidR="00F033FB" w:rsidRPr="007121E9">
        <w:rPr>
          <w:rFonts w:ascii="Times New Roman" w:hAnsi="Times New Roman"/>
          <w:b/>
          <w:sz w:val="24"/>
          <w:szCs w:val="24"/>
        </w:rPr>
        <w:t xml:space="preserve"> and research</w:t>
      </w:r>
      <w:r w:rsidR="007B49AE" w:rsidRPr="007121E9">
        <w:rPr>
          <w:rFonts w:ascii="Times New Roman" w:hAnsi="Times New Roman"/>
          <w:b/>
          <w:sz w:val="24"/>
          <w:szCs w:val="24"/>
        </w:rPr>
        <w:t xml:space="preserve"> (including international research networks, and international publications).</w:t>
      </w:r>
    </w:p>
    <w:p w:rsidR="00F033FB" w:rsidRPr="007121E9" w:rsidRDefault="00F033FB" w:rsidP="007121E9">
      <w:pPr>
        <w:pStyle w:val="Betarp"/>
        <w:rPr>
          <w:rFonts w:ascii="Times New Roman" w:hAnsi="Times New Roman"/>
          <w:bCs/>
          <w:sz w:val="24"/>
          <w:szCs w:val="24"/>
          <w:lang w:val="en-GB"/>
        </w:rPr>
      </w:pPr>
    </w:p>
    <w:p w:rsidR="00F033FB" w:rsidRPr="007121E9" w:rsidRDefault="00EC7DE7" w:rsidP="007121E9">
      <w:pPr>
        <w:pStyle w:val="Betarp"/>
        <w:jc w:val="both"/>
        <w:rPr>
          <w:rFonts w:ascii="Times New Roman" w:hAnsi="Times New Roman"/>
          <w:sz w:val="24"/>
          <w:szCs w:val="24"/>
        </w:rPr>
      </w:pPr>
      <w:r w:rsidRPr="007121E9">
        <w:rPr>
          <w:rFonts w:ascii="Times New Roman" w:hAnsi="Times New Roman"/>
          <w:bCs/>
          <w:sz w:val="24"/>
          <w:szCs w:val="24"/>
          <w:lang w:val="en-GB"/>
        </w:rPr>
        <w:t xml:space="preserve">48. </w:t>
      </w:r>
      <w:r w:rsidR="00F033FB" w:rsidRPr="007121E9">
        <w:rPr>
          <w:rFonts w:ascii="Times New Roman" w:hAnsi="Times New Roman"/>
          <w:bCs/>
          <w:sz w:val="24"/>
          <w:szCs w:val="24"/>
          <w:lang w:val="en-GB"/>
        </w:rPr>
        <w:t>The Team has detected some concerns amongst students about the levels of foreign language competence demonstrated by some teachers and also in relation to the simultaneous availability of source teaching and administrative documents in both target languages.</w:t>
      </w:r>
      <w:r w:rsidR="00F033FB" w:rsidRPr="007121E9">
        <w:rPr>
          <w:rFonts w:ascii="Times New Roman" w:hAnsi="Times New Roman"/>
          <w:b/>
          <w:sz w:val="24"/>
          <w:szCs w:val="24"/>
        </w:rPr>
        <w:t xml:space="preserve"> </w:t>
      </w:r>
      <w:r w:rsidR="00F033FB" w:rsidRPr="007121E9">
        <w:rPr>
          <w:rFonts w:ascii="Times New Roman" w:hAnsi="Times New Roman"/>
          <w:sz w:val="24"/>
          <w:szCs w:val="24"/>
        </w:rPr>
        <w:t>The University will need to invest further in its infrastructure for the support of international students on campus and also to invest in further support for staff and students to ensure that teaching in English is fully supported and securely embedded.</w:t>
      </w:r>
    </w:p>
    <w:p w:rsidR="005544C1" w:rsidRPr="007121E9" w:rsidRDefault="00F033FB" w:rsidP="007121E9">
      <w:pPr>
        <w:pStyle w:val="Betarp"/>
        <w:jc w:val="both"/>
        <w:rPr>
          <w:rFonts w:ascii="Times New Roman" w:hAnsi="Times New Roman"/>
          <w:b/>
          <w:sz w:val="24"/>
          <w:szCs w:val="24"/>
        </w:rPr>
      </w:pPr>
      <w:r w:rsidRPr="007121E9">
        <w:rPr>
          <w:rFonts w:ascii="Times New Roman" w:hAnsi="Times New Roman"/>
          <w:b/>
          <w:sz w:val="24"/>
          <w:szCs w:val="24"/>
        </w:rPr>
        <w:t>The Team recommends that</w:t>
      </w:r>
      <w:r w:rsidR="005544C1" w:rsidRPr="007121E9">
        <w:rPr>
          <w:rFonts w:ascii="Times New Roman" w:hAnsi="Times New Roman"/>
          <w:b/>
          <w:sz w:val="24"/>
          <w:szCs w:val="24"/>
        </w:rPr>
        <w:t>:</w:t>
      </w:r>
    </w:p>
    <w:p w:rsidR="00F033FB" w:rsidRPr="007121E9" w:rsidRDefault="00F033FB" w:rsidP="007121E9">
      <w:pPr>
        <w:pStyle w:val="Betarp"/>
        <w:jc w:val="both"/>
        <w:rPr>
          <w:rFonts w:ascii="Times New Roman" w:hAnsi="Times New Roman"/>
          <w:b/>
          <w:sz w:val="24"/>
          <w:szCs w:val="24"/>
        </w:rPr>
      </w:pPr>
      <w:r w:rsidRPr="007121E9">
        <w:rPr>
          <w:rFonts w:ascii="Times New Roman" w:hAnsi="Times New Roman"/>
          <w:sz w:val="24"/>
          <w:szCs w:val="24"/>
        </w:rPr>
        <w:t xml:space="preserve"> </w:t>
      </w:r>
      <w:r w:rsidR="001979A1" w:rsidRPr="007121E9">
        <w:rPr>
          <w:rFonts w:ascii="Times New Roman" w:hAnsi="Times New Roman"/>
          <w:b/>
          <w:sz w:val="24"/>
          <w:szCs w:val="24"/>
        </w:rPr>
        <w:t>LUH</w:t>
      </w:r>
      <w:r w:rsidRPr="007121E9">
        <w:rPr>
          <w:rFonts w:ascii="Times New Roman" w:hAnsi="Times New Roman"/>
          <w:b/>
          <w:sz w:val="24"/>
          <w:szCs w:val="24"/>
        </w:rPr>
        <w:t>S review</w:t>
      </w:r>
      <w:r w:rsidR="001979A1" w:rsidRPr="007121E9">
        <w:rPr>
          <w:rFonts w:ascii="Times New Roman" w:hAnsi="Times New Roman"/>
          <w:b/>
          <w:sz w:val="24"/>
          <w:szCs w:val="24"/>
        </w:rPr>
        <w:t>s</w:t>
      </w:r>
      <w:r w:rsidRPr="007121E9">
        <w:rPr>
          <w:rFonts w:ascii="Times New Roman" w:hAnsi="Times New Roman"/>
          <w:b/>
          <w:sz w:val="24"/>
          <w:szCs w:val="24"/>
        </w:rPr>
        <w:t xml:space="preserve"> its infrastructure for teaching in a foreign language both in terms of developing staff language competence where necessary</w:t>
      </w:r>
      <w:r w:rsidR="00F65761" w:rsidRPr="007121E9">
        <w:rPr>
          <w:rFonts w:ascii="Times New Roman" w:hAnsi="Times New Roman"/>
          <w:b/>
          <w:sz w:val="24"/>
          <w:szCs w:val="24"/>
        </w:rPr>
        <w:t>,</w:t>
      </w:r>
      <w:r w:rsidRPr="007121E9">
        <w:rPr>
          <w:rFonts w:ascii="Times New Roman" w:hAnsi="Times New Roman"/>
          <w:b/>
          <w:sz w:val="24"/>
          <w:szCs w:val="24"/>
        </w:rPr>
        <w:t xml:space="preserve"> and in ensuring the availability of source materials</w:t>
      </w:r>
      <w:r w:rsidR="005F1DA2" w:rsidRPr="007121E9">
        <w:rPr>
          <w:rFonts w:ascii="Times New Roman" w:hAnsi="Times New Roman"/>
          <w:b/>
          <w:bCs/>
          <w:sz w:val="24"/>
          <w:szCs w:val="24"/>
          <w:lang w:val="en-GB"/>
        </w:rPr>
        <w:t xml:space="preserve"> </w:t>
      </w:r>
      <w:r w:rsidR="005544C1" w:rsidRPr="007121E9">
        <w:rPr>
          <w:rFonts w:ascii="Times New Roman" w:hAnsi="Times New Roman"/>
          <w:b/>
          <w:bCs/>
          <w:sz w:val="24"/>
          <w:szCs w:val="24"/>
          <w:lang w:val="en-GB"/>
        </w:rPr>
        <w:t>in the</w:t>
      </w:r>
      <w:r w:rsidR="005F1DA2" w:rsidRPr="007121E9">
        <w:rPr>
          <w:rFonts w:ascii="Times New Roman" w:hAnsi="Times New Roman"/>
          <w:b/>
          <w:bCs/>
          <w:sz w:val="24"/>
          <w:szCs w:val="24"/>
          <w:lang w:val="en-GB"/>
        </w:rPr>
        <w:t xml:space="preserve"> target languages</w:t>
      </w:r>
      <w:r w:rsidRPr="007121E9">
        <w:rPr>
          <w:rFonts w:ascii="Times New Roman" w:hAnsi="Times New Roman"/>
          <w:b/>
          <w:sz w:val="24"/>
          <w:szCs w:val="24"/>
        </w:rPr>
        <w:t xml:space="preserve"> to students in a timely manner.</w:t>
      </w:r>
    </w:p>
    <w:p w:rsidR="00B27E18" w:rsidRDefault="00B27E18" w:rsidP="00B27E18">
      <w:pPr>
        <w:spacing w:line="240" w:lineRule="auto"/>
        <w:rPr>
          <w:b/>
          <w:i/>
        </w:rPr>
      </w:pPr>
    </w:p>
    <w:p w:rsidR="00B27E18" w:rsidRPr="00B27E18" w:rsidRDefault="00B27E18" w:rsidP="00B27E18">
      <w:pPr>
        <w:spacing w:line="240" w:lineRule="auto"/>
        <w:rPr>
          <w:b/>
          <w:i/>
        </w:rPr>
      </w:pPr>
      <w:r>
        <w:rPr>
          <w:b/>
          <w:i/>
        </w:rPr>
        <w:t xml:space="preserve">Judgement on </w:t>
      </w:r>
      <w:r w:rsidR="001D1A23">
        <w:rPr>
          <w:b/>
          <w:i/>
        </w:rPr>
        <w:t xml:space="preserve">the </w:t>
      </w:r>
      <w:r>
        <w:rPr>
          <w:b/>
          <w:i/>
        </w:rPr>
        <w:t xml:space="preserve">area: Academic Studies and Life-long Learning </w:t>
      </w:r>
      <w:r w:rsidRPr="00B27E18">
        <w:rPr>
          <w:b/>
          <w:i/>
        </w:rPr>
        <w:t xml:space="preserve">is given a positive evalaution. </w:t>
      </w:r>
    </w:p>
    <w:p w:rsidR="00F033FB" w:rsidRPr="00854FA3" w:rsidRDefault="00F033FB" w:rsidP="005D41F5">
      <w:pPr>
        <w:pStyle w:val="Antrat1"/>
        <w:jc w:val="both"/>
        <w:rPr>
          <w:b/>
          <w:sz w:val="24"/>
        </w:rPr>
      </w:pPr>
    </w:p>
    <w:p w:rsidR="005D41F5" w:rsidRPr="005D41F5" w:rsidRDefault="005D41F5" w:rsidP="005D41F5">
      <w:pPr>
        <w:spacing w:line="240" w:lineRule="auto"/>
      </w:pPr>
    </w:p>
    <w:p w:rsidR="005D41F5" w:rsidRPr="005D41F5" w:rsidRDefault="005D41F5" w:rsidP="005D41F5">
      <w:pPr>
        <w:spacing w:line="240" w:lineRule="auto"/>
      </w:pPr>
    </w:p>
    <w:p w:rsidR="00375FB6" w:rsidRPr="007121E9" w:rsidRDefault="00375FB6" w:rsidP="005D41F5">
      <w:pPr>
        <w:pStyle w:val="Antrat1"/>
        <w:jc w:val="both"/>
        <w:rPr>
          <w:b/>
          <w:sz w:val="24"/>
        </w:rPr>
      </w:pPr>
      <w:bookmarkStart w:id="17" w:name="_Toc393962960"/>
      <w:r w:rsidRPr="007121E9">
        <w:rPr>
          <w:b/>
          <w:sz w:val="24"/>
        </w:rPr>
        <w:t>V.</w:t>
      </w:r>
      <w:r w:rsidRPr="004E468B">
        <w:rPr>
          <w:b/>
          <w:sz w:val="24"/>
        </w:rPr>
        <w:t xml:space="preserve"> </w:t>
      </w:r>
      <w:r w:rsidRPr="007121E9">
        <w:rPr>
          <w:b/>
          <w:sz w:val="24"/>
        </w:rPr>
        <w:t>RESEARCH AND</w:t>
      </w:r>
      <w:r w:rsidR="00474A76" w:rsidRPr="007121E9">
        <w:rPr>
          <w:b/>
          <w:sz w:val="24"/>
        </w:rPr>
        <w:t xml:space="preserve"> (OR)</w:t>
      </w:r>
      <w:r w:rsidRPr="007121E9">
        <w:rPr>
          <w:b/>
          <w:sz w:val="24"/>
        </w:rPr>
        <w:t xml:space="preserve"> ART</w:t>
      </w:r>
      <w:bookmarkEnd w:id="17"/>
    </w:p>
    <w:p w:rsidR="005A094C" w:rsidRPr="007121E9" w:rsidRDefault="005A094C" w:rsidP="005D41F5">
      <w:pPr>
        <w:pStyle w:val="Betarp"/>
        <w:jc w:val="both"/>
        <w:rPr>
          <w:rFonts w:ascii="Times New Roman" w:hAnsi="Times New Roman"/>
          <w:sz w:val="24"/>
          <w:szCs w:val="24"/>
        </w:rPr>
      </w:pPr>
    </w:p>
    <w:p w:rsidR="00375FB6" w:rsidRPr="007121E9" w:rsidRDefault="00B06839" w:rsidP="005D41F5">
      <w:pPr>
        <w:pStyle w:val="Betarp"/>
        <w:jc w:val="both"/>
        <w:rPr>
          <w:rFonts w:ascii="Times New Roman" w:hAnsi="Times New Roman"/>
          <w:sz w:val="24"/>
          <w:szCs w:val="24"/>
        </w:rPr>
      </w:pPr>
      <w:r w:rsidRPr="007121E9">
        <w:rPr>
          <w:rFonts w:ascii="Times New Roman" w:hAnsi="Times New Roman"/>
          <w:sz w:val="24"/>
          <w:szCs w:val="24"/>
        </w:rPr>
        <w:t xml:space="preserve">49. </w:t>
      </w:r>
      <w:r w:rsidR="00375FB6" w:rsidRPr="007121E9">
        <w:rPr>
          <w:rFonts w:ascii="Times New Roman" w:hAnsi="Times New Roman"/>
          <w:sz w:val="24"/>
          <w:szCs w:val="24"/>
        </w:rPr>
        <w:t>The review team explored the research activities at LUHS with reference to the criteria set out in the methodology and has considered the relevance, international links and harmonisation of research activities in the University with the provisions of the European Research Area.</w:t>
      </w:r>
      <w:r w:rsidR="00375FB6" w:rsidRPr="007121E9">
        <w:rPr>
          <w:rFonts w:ascii="Times New Roman" w:hAnsi="Times New Roman"/>
          <w:color w:val="0070C0"/>
          <w:sz w:val="24"/>
          <w:szCs w:val="24"/>
        </w:rPr>
        <w:t xml:space="preserve"> </w:t>
      </w:r>
    </w:p>
    <w:p w:rsidR="00375FB6" w:rsidRPr="007121E9" w:rsidRDefault="00375FB6" w:rsidP="007121E9">
      <w:pPr>
        <w:pStyle w:val="Betarp"/>
        <w:jc w:val="both"/>
        <w:rPr>
          <w:rFonts w:ascii="Times New Roman" w:hAnsi="Times New Roman"/>
          <w:color w:val="0070C0"/>
          <w:sz w:val="24"/>
          <w:szCs w:val="24"/>
        </w:rPr>
      </w:pPr>
    </w:p>
    <w:p w:rsidR="00375FB6" w:rsidRPr="007121E9" w:rsidRDefault="00B06839" w:rsidP="007121E9">
      <w:pPr>
        <w:pStyle w:val="Betarp"/>
        <w:jc w:val="both"/>
        <w:rPr>
          <w:rFonts w:ascii="Times New Roman" w:hAnsi="Times New Roman"/>
          <w:bCs/>
          <w:sz w:val="24"/>
          <w:szCs w:val="24"/>
          <w:lang w:val="en-GB"/>
        </w:rPr>
      </w:pPr>
      <w:r w:rsidRPr="007121E9">
        <w:rPr>
          <w:rFonts w:ascii="Times New Roman" w:hAnsi="Times New Roman"/>
          <w:bCs/>
          <w:sz w:val="24"/>
          <w:szCs w:val="24"/>
        </w:rPr>
        <w:t xml:space="preserve">50. </w:t>
      </w:r>
      <w:r w:rsidR="00375FB6" w:rsidRPr="007121E9">
        <w:rPr>
          <w:rFonts w:ascii="Times New Roman" w:hAnsi="Times New Roman"/>
          <w:bCs/>
          <w:sz w:val="24"/>
          <w:szCs w:val="24"/>
        </w:rPr>
        <w:t xml:space="preserve">LUHS has a strategic goal for the </w:t>
      </w:r>
      <w:r w:rsidR="00375FB6" w:rsidRPr="007121E9">
        <w:rPr>
          <w:rFonts w:ascii="Times New Roman" w:hAnsi="Times New Roman"/>
          <w:bCs/>
          <w:sz w:val="24"/>
          <w:szCs w:val="24"/>
          <w:lang w:val="en-GB"/>
        </w:rPr>
        <w:t>“Sustainable development of scientific discoveries in different areas of knowledge, to conduct high-level research and experimental (social, cultural) development, to train scientists, to carry out a broad range of practices, and to co-operate with national and foreign partn</w:t>
      </w:r>
      <w:r w:rsidRPr="007121E9">
        <w:rPr>
          <w:rFonts w:ascii="Times New Roman" w:hAnsi="Times New Roman"/>
          <w:bCs/>
          <w:sz w:val="24"/>
          <w:szCs w:val="24"/>
          <w:lang w:val="en-GB"/>
        </w:rPr>
        <w:t>ers in research and other areas”</w:t>
      </w:r>
      <w:r w:rsidR="00375FB6" w:rsidRPr="007121E9">
        <w:rPr>
          <w:rFonts w:ascii="Times New Roman" w:hAnsi="Times New Roman"/>
          <w:bCs/>
          <w:sz w:val="24"/>
          <w:szCs w:val="24"/>
        </w:rPr>
        <w:t>. It</w:t>
      </w:r>
      <w:r w:rsidR="00375FB6" w:rsidRPr="007121E9">
        <w:rPr>
          <w:rFonts w:ascii="Times New Roman" w:hAnsi="Times New Roman"/>
          <w:bCs/>
          <w:sz w:val="24"/>
          <w:szCs w:val="24"/>
          <w:lang w:val="en-GB"/>
        </w:rPr>
        <w:t xml:space="preserve"> conducts research in biomedicine</w:t>
      </w:r>
      <w:r w:rsidR="00375FB6" w:rsidRPr="007121E9">
        <w:rPr>
          <w:rFonts w:ascii="Times New Roman" w:hAnsi="Times New Roman"/>
          <w:bCs/>
          <w:sz w:val="24"/>
          <w:szCs w:val="24"/>
        </w:rPr>
        <w:t>, agriculture, humanities</w:t>
      </w:r>
      <w:r w:rsidR="00375FB6" w:rsidRPr="007121E9">
        <w:rPr>
          <w:rFonts w:ascii="Times New Roman" w:hAnsi="Times New Roman"/>
          <w:bCs/>
          <w:sz w:val="24"/>
          <w:szCs w:val="24"/>
          <w:lang w:val="en-GB"/>
        </w:rPr>
        <w:t xml:space="preserve"> and social sciences. The results are published in prestigious international </w:t>
      </w:r>
      <w:r w:rsidR="00375FB6" w:rsidRPr="007121E9">
        <w:rPr>
          <w:rFonts w:ascii="Times New Roman" w:hAnsi="Times New Roman"/>
          <w:bCs/>
          <w:sz w:val="24"/>
          <w:szCs w:val="24"/>
          <w:lang w:val="en-GB"/>
        </w:rPr>
        <w:lastRenderedPageBreak/>
        <w:t>journal</w:t>
      </w:r>
      <w:r w:rsidR="00375FB6" w:rsidRPr="007121E9">
        <w:rPr>
          <w:rFonts w:ascii="Times New Roman" w:hAnsi="Times New Roman"/>
          <w:bCs/>
          <w:sz w:val="24"/>
          <w:szCs w:val="24"/>
        </w:rPr>
        <w:t>s an</w:t>
      </w:r>
      <w:r w:rsidRPr="007121E9">
        <w:rPr>
          <w:rFonts w:ascii="Times New Roman" w:hAnsi="Times New Roman"/>
          <w:bCs/>
          <w:sz w:val="24"/>
          <w:szCs w:val="24"/>
        </w:rPr>
        <w:t xml:space="preserve">d implemented in practice. Its </w:t>
      </w:r>
      <w:r w:rsidR="00541CCB" w:rsidRPr="007121E9">
        <w:rPr>
          <w:rFonts w:ascii="Times New Roman" w:hAnsi="Times New Roman"/>
          <w:bCs/>
          <w:sz w:val="24"/>
          <w:szCs w:val="24"/>
          <w:lang w:val="en-GB"/>
        </w:rPr>
        <w:t>researchers</w:t>
      </w:r>
      <w:r w:rsidR="005544C1" w:rsidRPr="007121E9">
        <w:rPr>
          <w:rFonts w:ascii="Times New Roman" w:hAnsi="Times New Roman"/>
          <w:bCs/>
          <w:sz w:val="24"/>
          <w:szCs w:val="24"/>
          <w:lang w:val="en-GB"/>
        </w:rPr>
        <w:t xml:space="preserve"> </w:t>
      </w:r>
      <w:r w:rsidR="00375FB6" w:rsidRPr="007121E9">
        <w:rPr>
          <w:rFonts w:ascii="Times New Roman" w:hAnsi="Times New Roman"/>
          <w:bCs/>
          <w:sz w:val="24"/>
          <w:szCs w:val="24"/>
          <w:lang w:val="en-GB"/>
        </w:rPr>
        <w:t>are involved in international projects and research contracts for business.</w:t>
      </w:r>
    </w:p>
    <w:p w:rsidR="00ED471C" w:rsidRPr="007121E9" w:rsidRDefault="00ED471C" w:rsidP="007121E9">
      <w:pPr>
        <w:pStyle w:val="Betarp"/>
        <w:jc w:val="both"/>
        <w:rPr>
          <w:rFonts w:ascii="Times New Roman" w:hAnsi="Times New Roman"/>
          <w:sz w:val="24"/>
          <w:szCs w:val="24"/>
        </w:rPr>
      </w:pPr>
    </w:p>
    <w:p w:rsidR="00ED471C" w:rsidRPr="007121E9" w:rsidRDefault="00ED471C" w:rsidP="007121E9">
      <w:pPr>
        <w:pStyle w:val="Betarp"/>
        <w:jc w:val="both"/>
        <w:rPr>
          <w:rFonts w:ascii="Times New Roman" w:hAnsi="Times New Roman"/>
          <w:sz w:val="24"/>
          <w:szCs w:val="24"/>
        </w:rPr>
      </w:pPr>
      <w:r w:rsidRPr="007121E9">
        <w:rPr>
          <w:rFonts w:ascii="Times New Roman" w:hAnsi="Times New Roman"/>
          <w:sz w:val="24"/>
          <w:szCs w:val="24"/>
        </w:rPr>
        <w:t xml:space="preserve">51. Strategic research development tasks identified by the LUHS for 2011-2016 are: </w:t>
      </w:r>
    </w:p>
    <w:p w:rsidR="00ED471C" w:rsidRPr="007121E9" w:rsidRDefault="00ED471C" w:rsidP="007121E9">
      <w:pPr>
        <w:pStyle w:val="Betarp"/>
        <w:numPr>
          <w:ilvl w:val="0"/>
          <w:numId w:val="20"/>
        </w:numPr>
        <w:ind w:left="0" w:firstLine="0"/>
        <w:jc w:val="both"/>
        <w:rPr>
          <w:rFonts w:ascii="Times New Roman" w:hAnsi="Times New Roman"/>
          <w:sz w:val="24"/>
          <w:szCs w:val="24"/>
        </w:rPr>
      </w:pPr>
      <w:r w:rsidRPr="007121E9">
        <w:rPr>
          <w:rFonts w:ascii="Times New Roman" w:hAnsi="Times New Roman"/>
          <w:sz w:val="24"/>
          <w:szCs w:val="24"/>
        </w:rPr>
        <w:t>To develop a modern infrastructure for basic and applied research and business demand and to use it rationally</w:t>
      </w:r>
      <w:r w:rsidR="00F72F71" w:rsidRPr="007121E9">
        <w:rPr>
          <w:rFonts w:ascii="Times New Roman" w:hAnsi="Times New Roman"/>
          <w:sz w:val="24"/>
          <w:szCs w:val="24"/>
        </w:rPr>
        <w:t>;</w:t>
      </w:r>
    </w:p>
    <w:p w:rsidR="00ED471C" w:rsidRPr="007121E9" w:rsidRDefault="00ED471C" w:rsidP="007121E9">
      <w:pPr>
        <w:pStyle w:val="Betarp"/>
        <w:numPr>
          <w:ilvl w:val="0"/>
          <w:numId w:val="20"/>
        </w:numPr>
        <w:ind w:left="0" w:firstLine="0"/>
        <w:jc w:val="both"/>
        <w:rPr>
          <w:rFonts w:ascii="Times New Roman" w:hAnsi="Times New Roman"/>
          <w:sz w:val="24"/>
          <w:szCs w:val="24"/>
        </w:rPr>
      </w:pPr>
      <w:r w:rsidRPr="007121E9">
        <w:rPr>
          <w:rFonts w:ascii="Times New Roman" w:hAnsi="Times New Roman"/>
          <w:sz w:val="24"/>
          <w:szCs w:val="24"/>
        </w:rPr>
        <w:t>To train high-level researchers and create an environment to improve their scientific excellence</w:t>
      </w:r>
      <w:r w:rsidR="00F72F71" w:rsidRPr="007121E9">
        <w:rPr>
          <w:rFonts w:ascii="Times New Roman" w:hAnsi="Times New Roman"/>
          <w:sz w:val="24"/>
          <w:szCs w:val="24"/>
        </w:rPr>
        <w:t>;</w:t>
      </w:r>
    </w:p>
    <w:p w:rsidR="00ED471C" w:rsidRPr="007121E9" w:rsidRDefault="0075522F" w:rsidP="007121E9">
      <w:pPr>
        <w:pStyle w:val="Betarp"/>
        <w:numPr>
          <w:ilvl w:val="0"/>
          <w:numId w:val="20"/>
        </w:numPr>
        <w:ind w:left="0" w:firstLine="0"/>
        <w:jc w:val="both"/>
        <w:rPr>
          <w:rFonts w:ascii="Times New Roman" w:hAnsi="Times New Roman"/>
          <w:sz w:val="24"/>
          <w:szCs w:val="24"/>
        </w:rPr>
      </w:pPr>
      <w:r w:rsidRPr="007121E9">
        <w:rPr>
          <w:rFonts w:ascii="Times New Roman" w:hAnsi="Times New Roman"/>
          <w:sz w:val="24"/>
          <w:szCs w:val="24"/>
        </w:rPr>
        <w:t>To promote</w:t>
      </w:r>
      <w:r w:rsidR="00ED471C" w:rsidRPr="007121E9">
        <w:rPr>
          <w:rFonts w:ascii="Times New Roman" w:hAnsi="Times New Roman"/>
          <w:sz w:val="24"/>
          <w:szCs w:val="24"/>
        </w:rPr>
        <w:t xml:space="preserve"> the international collaboration  in research for successful  integration into the European Research Area</w:t>
      </w:r>
      <w:r w:rsidR="00F72F71" w:rsidRPr="007121E9">
        <w:rPr>
          <w:rFonts w:ascii="Times New Roman" w:hAnsi="Times New Roman"/>
          <w:sz w:val="24"/>
          <w:szCs w:val="24"/>
        </w:rPr>
        <w:t>;</w:t>
      </w:r>
    </w:p>
    <w:p w:rsidR="00ED471C" w:rsidRPr="007121E9" w:rsidRDefault="00ED471C" w:rsidP="007121E9">
      <w:pPr>
        <w:pStyle w:val="Betarp"/>
        <w:numPr>
          <w:ilvl w:val="0"/>
          <w:numId w:val="20"/>
        </w:numPr>
        <w:ind w:left="0" w:firstLine="0"/>
        <w:jc w:val="both"/>
        <w:rPr>
          <w:rFonts w:ascii="Times New Roman" w:hAnsi="Times New Roman"/>
          <w:sz w:val="24"/>
          <w:szCs w:val="24"/>
        </w:rPr>
      </w:pPr>
      <w:r w:rsidRPr="007121E9">
        <w:rPr>
          <w:rFonts w:ascii="Times New Roman" w:hAnsi="Times New Roman"/>
          <w:sz w:val="24"/>
          <w:szCs w:val="24"/>
        </w:rPr>
        <w:t xml:space="preserve">To develop links between research and business and to increase </w:t>
      </w:r>
      <w:r w:rsidR="001A0543" w:rsidRPr="007121E9">
        <w:rPr>
          <w:rFonts w:ascii="Times New Roman" w:hAnsi="Times New Roman"/>
          <w:sz w:val="24"/>
          <w:szCs w:val="24"/>
        </w:rPr>
        <w:t>commercialization</w:t>
      </w:r>
      <w:r w:rsidRPr="007121E9">
        <w:rPr>
          <w:rFonts w:ascii="Times New Roman" w:hAnsi="Times New Roman"/>
          <w:sz w:val="24"/>
          <w:szCs w:val="24"/>
        </w:rPr>
        <w:t xml:space="preserve"> of research data</w:t>
      </w:r>
      <w:r w:rsidR="00F72F71" w:rsidRPr="007121E9">
        <w:rPr>
          <w:rFonts w:ascii="Times New Roman" w:hAnsi="Times New Roman"/>
          <w:sz w:val="24"/>
          <w:szCs w:val="24"/>
        </w:rPr>
        <w:t>;</w:t>
      </w:r>
    </w:p>
    <w:p w:rsidR="00375FB6" w:rsidRPr="007121E9" w:rsidRDefault="00ED471C" w:rsidP="007121E9">
      <w:pPr>
        <w:pStyle w:val="Betarp"/>
        <w:numPr>
          <w:ilvl w:val="0"/>
          <w:numId w:val="20"/>
        </w:numPr>
        <w:ind w:left="0" w:firstLine="0"/>
        <w:jc w:val="both"/>
        <w:rPr>
          <w:rFonts w:ascii="Times New Roman" w:hAnsi="Times New Roman"/>
          <w:sz w:val="24"/>
          <w:szCs w:val="24"/>
        </w:rPr>
      </w:pPr>
      <w:r w:rsidRPr="007121E9">
        <w:rPr>
          <w:rFonts w:ascii="Times New Roman" w:hAnsi="Times New Roman"/>
          <w:sz w:val="24"/>
          <w:szCs w:val="24"/>
        </w:rPr>
        <w:t>To promote educational activities based on science achievements and to increase the prestige and visibility of science</w:t>
      </w:r>
      <w:r w:rsidR="00F72F71" w:rsidRPr="007121E9">
        <w:rPr>
          <w:rFonts w:ascii="Times New Roman" w:hAnsi="Times New Roman"/>
          <w:sz w:val="24"/>
          <w:szCs w:val="24"/>
        </w:rPr>
        <w:t>.</w:t>
      </w:r>
    </w:p>
    <w:p w:rsidR="00ED471C" w:rsidRPr="007121E9" w:rsidRDefault="00ED471C" w:rsidP="007121E9">
      <w:pPr>
        <w:pStyle w:val="Betarp"/>
        <w:jc w:val="both"/>
        <w:rPr>
          <w:rFonts w:ascii="Times New Roman" w:hAnsi="Times New Roman"/>
          <w:sz w:val="24"/>
          <w:szCs w:val="24"/>
        </w:rPr>
      </w:pPr>
    </w:p>
    <w:p w:rsidR="00375FB6" w:rsidRPr="007121E9" w:rsidRDefault="00B06839" w:rsidP="007121E9">
      <w:pPr>
        <w:pStyle w:val="Betarp"/>
        <w:jc w:val="both"/>
        <w:rPr>
          <w:rFonts w:ascii="Times New Roman" w:hAnsi="Times New Roman"/>
          <w:sz w:val="24"/>
          <w:szCs w:val="24"/>
        </w:rPr>
      </w:pPr>
      <w:r w:rsidRPr="007121E9">
        <w:rPr>
          <w:rFonts w:ascii="Times New Roman" w:hAnsi="Times New Roman"/>
          <w:sz w:val="24"/>
          <w:szCs w:val="24"/>
        </w:rPr>
        <w:t>5</w:t>
      </w:r>
      <w:r w:rsidR="00ED471C" w:rsidRPr="007121E9">
        <w:rPr>
          <w:rFonts w:ascii="Times New Roman" w:hAnsi="Times New Roman"/>
          <w:sz w:val="24"/>
          <w:szCs w:val="24"/>
        </w:rPr>
        <w:t>2</w:t>
      </w:r>
      <w:r w:rsidRPr="007121E9">
        <w:rPr>
          <w:rFonts w:ascii="Times New Roman" w:hAnsi="Times New Roman"/>
          <w:sz w:val="24"/>
          <w:szCs w:val="24"/>
        </w:rPr>
        <w:t xml:space="preserve">. </w:t>
      </w:r>
      <w:r w:rsidR="00541CCB" w:rsidRPr="007121E9">
        <w:rPr>
          <w:rFonts w:ascii="Times New Roman" w:hAnsi="Times New Roman"/>
          <w:sz w:val="24"/>
          <w:szCs w:val="24"/>
        </w:rPr>
        <w:t>Key success indicators were</w:t>
      </w:r>
      <w:r w:rsidRPr="007121E9">
        <w:rPr>
          <w:rFonts w:ascii="Times New Roman" w:hAnsi="Times New Roman"/>
          <w:sz w:val="24"/>
          <w:szCs w:val="24"/>
        </w:rPr>
        <w:t xml:space="preserve"> presented by LUH</w:t>
      </w:r>
      <w:r w:rsidR="00375FB6" w:rsidRPr="007121E9">
        <w:rPr>
          <w:rFonts w:ascii="Times New Roman" w:hAnsi="Times New Roman"/>
          <w:sz w:val="24"/>
          <w:szCs w:val="24"/>
        </w:rPr>
        <w:t xml:space="preserve">S and </w:t>
      </w:r>
      <w:r w:rsidR="00541CCB" w:rsidRPr="007121E9">
        <w:rPr>
          <w:rFonts w:ascii="Times New Roman" w:hAnsi="Times New Roman"/>
          <w:sz w:val="24"/>
          <w:szCs w:val="24"/>
        </w:rPr>
        <w:t>the Team can broadly confirm their fulfillment</w:t>
      </w:r>
      <w:r w:rsidR="00375FB6" w:rsidRPr="007121E9">
        <w:rPr>
          <w:rFonts w:ascii="Times New Roman" w:hAnsi="Times New Roman"/>
          <w:sz w:val="24"/>
          <w:szCs w:val="24"/>
        </w:rPr>
        <w:t>:</w:t>
      </w:r>
    </w:p>
    <w:p w:rsidR="00375FB6" w:rsidRPr="007121E9" w:rsidRDefault="00375FB6" w:rsidP="007121E9">
      <w:pPr>
        <w:pStyle w:val="Sraopastraipa"/>
        <w:numPr>
          <w:ilvl w:val="0"/>
          <w:numId w:val="18"/>
        </w:numPr>
        <w:tabs>
          <w:tab w:val="left" w:pos="0"/>
          <w:tab w:val="left" w:pos="426"/>
        </w:tabs>
        <w:ind w:left="0" w:firstLine="0"/>
        <w:jc w:val="both"/>
        <w:rPr>
          <w:rFonts w:ascii="Times New Roman" w:hAnsi="Times New Roman" w:cs="Times New Roman"/>
          <w:sz w:val="24"/>
          <w:szCs w:val="24"/>
        </w:rPr>
      </w:pPr>
      <w:r w:rsidRPr="007121E9">
        <w:rPr>
          <w:rFonts w:ascii="Times New Roman" w:hAnsi="Times New Roman" w:cs="Times New Roman"/>
          <w:sz w:val="24"/>
          <w:szCs w:val="24"/>
          <w:lang w:val="en-US"/>
        </w:rPr>
        <w:t xml:space="preserve">The </w:t>
      </w:r>
      <w:r w:rsidRPr="007121E9">
        <w:rPr>
          <w:rFonts w:ascii="Times New Roman" w:hAnsi="Times New Roman" w:cs="Times New Roman"/>
          <w:sz w:val="24"/>
          <w:szCs w:val="24"/>
        </w:rPr>
        <w:t>scientific activities of the University are consistent with the provisions o</w:t>
      </w:r>
      <w:r w:rsidR="00B06839" w:rsidRPr="007121E9">
        <w:rPr>
          <w:rFonts w:ascii="Times New Roman" w:hAnsi="Times New Roman" w:cs="Times New Roman"/>
          <w:sz w:val="24"/>
          <w:szCs w:val="24"/>
        </w:rPr>
        <w:t xml:space="preserve">f the strategic documents </w:t>
      </w:r>
      <w:r w:rsidR="001A0543" w:rsidRPr="007121E9">
        <w:rPr>
          <w:rFonts w:ascii="Times New Roman" w:hAnsi="Times New Roman" w:cs="Times New Roman"/>
          <w:sz w:val="24"/>
          <w:szCs w:val="24"/>
        </w:rPr>
        <w:t>of LUHS</w:t>
      </w:r>
      <w:r w:rsidRPr="007121E9">
        <w:rPr>
          <w:rFonts w:ascii="Times New Roman" w:hAnsi="Times New Roman" w:cs="Times New Roman"/>
          <w:sz w:val="24"/>
          <w:szCs w:val="24"/>
        </w:rPr>
        <w:t xml:space="preserve"> and are an important component of the strateg</w:t>
      </w:r>
      <w:r w:rsidR="00B06839" w:rsidRPr="007121E9">
        <w:rPr>
          <w:rFonts w:ascii="Times New Roman" w:hAnsi="Times New Roman" w:cs="Times New Roman"/>
          <w:sz w:val="24"/>
          <w:szCs w:val="24"/>
        </w:rPr>
        <w:t>ic goals for the University. LUH</w:t>
      </w:r>
      <w:r w:rsidRPr="007121E9">
        <w:rPr>
          <w:rFonts w:ascii="Times New Roman" w:hAnsi="Times New Roman" w:cs="Times New Roman"/>
          <w:sz w:val="24"/>
          <w:szCs w:val="24"/>
        </w:rPr>
        <w:t>S research activity is closely related to the priorities of the National Research Programmes, and its development is closely linked to the national development objectives outlined in</w:t>
      </w:r>
      <w:r w:rsidR="00210BFF" w:rsidRPr="007121E9">
        <w:rPr>
          <w:rFonts w:ascii="Times New Roman" w:hAnsi="Times New Roman" w:cs="Times New Roman"/>
          <w:sz w:val="24"/>
          <w:szCs w:val="24"/>
        </w:rPr>
        <w:t xml:space="preserve"> the strategic state documents;</w:t>
      </w:r>
    </w:p>
    <w:p w:rsidR="00375FB6" w:rsidRPr="007121E9" w:rsidRDefault="00375FB6" w:rsidP="007121E9">
      <w:pPr>
        <w:pStyle w:val="Sraopastraipa"/>
        <w:numPr>
          <w:ilvl w:val="0"/>
          <w:numId w:val="18"/>
        </w:numPr>
        <w:tabs>
          <w:tab w:val="left" w:pos="0"/>
          <w:tab w:val="left" w:pos="426"/>
        </w:tabs>
        <w:ind w:left="0" w:firstLine="0"/>
        <w:jc w:val="both"/>
        <w:rPr>
          <w:rFonts w:ascii="Times New Roman" w:hAnsi="Times New Roman" w:cs="Times New Roman"/>
          <w:sz w:val="24"/>
          <w:szCs w:val="24"/>
        </w:rPr>
      </w:pPr>
      <w:r w:rsidRPr="007121E9">
        <w:rPr>
          <w:rFonts w:ascii="Times New Roman" w:hAnsi="Times New Roman" w:cs="Times New Roman"/>
          <w:sz w:val="24"/>
          <w:szCs w:val="24"/>
        </w:rPr>
        <w:t>The University’s strategic documents regulating research are in conformity with the provisions of the European Research Area</w:t>
      </w:r>
      <w:r w:rsidR="00210BFF" w:rsidRPr="007121E9">
        <w:rPr>
          <w:rFonts w:ascii="Times New Roman" w:hAnsi="Times New Roman" w:cs="Times New Roman"/>
          <w:sz w:val="24"/>
          <w:szCs w:val="24"/>
        </w:rPr>
        <w:t>;</w:t>
      </w:r>
    </w:p>
    <w:p w:rsidR="00375FB6" w:rsidRPr="007121E9" w:rsidRDefault="00375FB6" w:rsidP="007121E9">
      <w:pPr>
        <w:pStyle w:val="Sraopastraipa"/>
        <w:numPr>
          <w:ilvl w:val="0"/>
          <w:numId w:val="18"/>
        </w:numPr>
        <w:tabs>
          <w:tab w:val="left" w:pos="0"/>
          <w:tab w:val="left" w:pos="426"/>
        </w:tabs>
        <w:ind w:left="0" w:firstLine="0"/>
        <w:jc w:val="both"/>
        <w:rPr>
          <w:rFonts w:ascii="Times New Roman" w:hAnsi="Times New Roman" w:cs="Times New Roman"/>
          <w:sz w:val="24"/>
          <w:szCs w:val="24"/>
        </w:rPr>
      </w:pPr>
      <w:r w:rsidRPr="007121E9">
        <w:rPr>
          <w:rFonts w:ascii="Times New Roman" w:hAnsi="Times New Roman" w:cs="Times New Roman"/>
          <w:sz w:val="24"/>
          <w:szCs w:val="24"/>
        </w:rPr>
        <w:t>The quality of research is confirmed by a successful output of doctorate awards in the biomedical and agricultural fields. The growing international dimension of the University research is reflected by an increasing number of publications in prestigious journals and a significant increase in citati</w:t>
      </w:r>
      <w:r w:rsidR="00210BFF" w:rsidRPr="007121E9">
        <w:rPr>
          <w:rFonts w:ascii="Times New Roman" w:hAnsi="Times New Roman" w:cs="Times New Roman"/>
          <w:sz w:val="24"/>
          <w:szCs w:val="24"/>
        </w:rPr>
        <w:t>ons in scientific publications;</w:t>
      </w:r>
    </w:p>
    <w:p w:rsidR="00375FB6" w:rsidRPr="007121E9" w:rsidRDefault="00375FB6" w:rsidP="007121E9">
      <w:pPr>
        <w:pStyle w:val="Sraopastraipa"/>
        <w:numPr>
          <w:ilvl w:val="0"/>
          <w:numId w:val="18"/>
        </w:numPr>
        <w:tabs>
          <w:tab w:val="left" w:pos="0"/>
          <w:tab w:val="left" w:pos="426"/>
        </w:tabs>
        <w:ind w:left="0" w:firstLine="0"/>
        <w:jc w:val="both"/>
        <w:rPr>
          <w:rFonts w:ascii="Times New Roman" w:hAnsi="Times New Roman" w:cs="Times New Roman"/>
          <w:sz w:val="24"/>
          <w:szCs w:val="24"/>
        </w:rPr>
      </w:pPr>
      <w:r w:rsidRPr="007121E9">
        <w:rPr>
          <w:rFonts w:ascii="Times New Roman" w:hAnsi="Times New Roman" w:cs="Times New Roman"/>
          <w:sz w:val="24"/>
          <w:szCs w:val="24"/>
        </w:rPr>
        <w:t xml:space="preserve">Co-operation of </w:t>
      </w:r>
      <w:r w:rsidR="00B06839" w:rsidRPr="007121E9">
        <w:rPr>
          <w:rFonts w:ascii="Times New Roman" w:hAnsi="Times New Roman" w:cs="Times New Roman"/>
          <w:sz w:val="24"/>
          <w:szCs w:val="24"/>
        </w:rPr>
        <w:t xml:space="preserve">the </w:t>
      </w:r>
      <w:r w:rsidRPr="007121E9">
        <w:rPr>
          <w:rFonts w:ascii="Times New Roman" w:hAnsi="Times New Roman" w:cs="Times New Roman"/>
          <w:sz w:val="24"/>
          <w:szCs w:val="24"/>
        </w:rPr>
        <w:t>University’s researchers with other institutions of higher education supports sustainable research development in various fields, and promotes interdisciplinary research.</w:t>
      </w:r>
      <w:r w:rsidRPr="007121E9">
        <w:rPr>
          <w:rFonts w:ascii="Times New Roman" w:hAnsi="Times New Roman" w:cs="Times New Roman"/>
          <w:color w:val="FF0000"/>
          <w:sz w:val="24"/>
          <w:szCs w:val="24"/>
        </w:rPr>
        <w:t xml:space="preserve"> </w:t>
      </w:r>
      <w:r w:rsidRPr="007121E9">
        <w:rPr>
          <w:rFonts w:ascii="Times New Roman" w:hAnsi="Times New Roman" w:cs="Times New Roman"/>
          <w:sz w:val="24"/>
          <w:szCs w:val="24"/>
        </w:rPr>
        <w:t>Collaboration with health care institutions and economic entities generates new f</w:t>
      </w:r>
      <w:r w:rsidR="00210BFF" w:rsidRPr="007121E9">
        <w:rPr>
          <w:rFonts w:ascii="Times New Roman" w:hAnsi="Times New Roman" w:cs="Times New Roman"/>
          <w:sz w:val="24"/>
          <w:szCs w:val="24"/>
        </w:rPr>
        <w:t>ields of translational research;</w:t>
      </w:r>
      <w:r w:rsidRPr="007121E9">
        <w:rPr>
          <w:rFonts w:ascii="Times New Roman" w:hAnsi="Times New Roman" w:cs="Times New Roman"/>
          <w:sz w:val="24"/>
          <w:szCs w:val="24"/>
        </w:rPr>
        <w:t xml:space="preserve"> </w:t>
      </w:r>
    </w:p>
    <w:p w:rsidR="00375FB6" w:rsidRPr="007121E9" w:rsidRDefault="00375FB6" w:rsidP="007121E9">
      <w:pPr>
        <w:pStyle w:val="Sraopastraipa"/>
        <w:numPr>
          <w:ilvl w:val="0"/>
          <w:numId w:val="18"/>
        </w:numPr>
        <w:tabs>
          <w:tab w:val="left" w:pos="0"/>
          <w:tab w:val="left" w:pos="426"/>
        </w:tabs>
        <w:ind w:left="0" w:firstLine="0"/>
        <w:jc w:val="both"/>
        <w:rPr>
          <w:rFonts w:ascii="Times New Roman" w:hAnsi="Times New Roman" w:cs="Times New Roman"/>
          <w:sz w:val="24"/>
          <w:szCs w:val="24"/>
        </w:rPr>
      </w:pPr>
      <w:r w:rsidRPr="007121E9">
        <w:rPr>
          <w:rFonts w:ascii="Times New Roman" w:hAnsi="Times New Roman" w:cs="Times New Roman"/>
          <w:sz w:val="24"/>
          <w:szCs w:val="24"/>
        </w:rPr>
        <w:t>The University is co-operating with business</w:t>
      </w:r>
      <w:r w:rsidR="00541CCB" w:rsidRPr="007121E9">
        <w:rPr>
          <w:rFonts w:ascii="Times New Roman" w:hAnsi="Times New Roman" w:cs="Times New Roman"/>
          <w:sz w:val="24"/>
          <w:szCs w:val="24"/>
        </w:rPr>
        <w:t>,</w:t>
      </w:r>
      <w:r w:rsidRPr="007121E9">
        <w:rPr>
          <w:rFonts w:ascii="Times New Roman" w:hAnsi="Times New Roman" w:cs="Times New Roman"/>
          <w:sz w:val="24"/>
          <w:szCs w:val="24"/>
        </w:rPr>
        <w:t xml:space="preserve"> for example through the establishment of two open-access centres in Integrated Science, Studies and Business Centres (Science</w:t>
      </w:r>
      <w:r w:rsidR="001979A1" w:rsidRPr="007121E9">
        <w:rPr>
          <w:rFonts w:ascii="Times New Roman" w:hAnsi="Times New Roman" w:cs="Times New Roman"/>
          <w:sz w:val="24"/>
          <w:szCs w:val="24"/>
        </w:rPr>
        <w:t xml:space="preserve"> Parks) </w:t>
      </w:r>
      <w:r w:rsidR="00210BFF" w:rsidRPr="007121E9">
        <w:rPr>
          <w:rFonts w:ascii="Times New Roman" w:hAnsi="Times New Roman" w:cs="Times New Roman"/>
          <w:sz w:val="24"/>
          <w:szCs w:val="24"/>
        </w:rPr>
        <w:t>“Santaka” and “Nemunas” valleys;</w:t>
      </w:r>
    </w:p>
    <w:p w:rsidR="00375FB6" w:rsidRPr="007121E9" w:rsidRDefault="00375FB6" w:rsidP="007121E9">
      <w:pPr>
        <w:pStyle w:val="Sraopastraipa"/>
        <w:numPr>
          <w:ilvl w:val="0"/>
          <w:numId w:val="18"/>
        </w:numPr>
        <w:tabs>
          <w:tab w:val="left" w:pos="0"/>
          <w:tab w:val="left" w:pos="426"/>
        </w:tabs>
        <w:ind w:left="0" w:firstLine="0"/>
        <w:jc w:val="both"/>
        <w:rPr>
          <w:rFonts w:ascii="Times New Roman" w:hAnsi="Times New Roman" w:cs="Times New Roman"/>
          <w:sz w:val="24"/>
          <w:szCs w:val="24"/>
        </w:rPr>
      </w:pPr>
      <w:r w:rsidRPr="007121E9">
        <w:rPr>
          <w:rFonts w:ascii="Times New Roman" w:hAnsi="Times New Roman" w:cs="Times New Roman"/>
          <w:sz w:val="24"/>
          <w:szCs w:val="24"/>
        </w:rPr>
        <w:t>The topics of internati</w:t>
      </w:r>
      <w:r w:rsidR="00B06839" w:rsidRPr="007121E9">
        <w:rPr>
          <w:rFonts w:ascii="Times New Roman" w:hAnsi="Times New Roman" w:cs="Times New Roman"/>
          <w:sz w:val="24"/>
          <w:szCs w:val="24"/>
        </w:rPr>
        <w:t>onal research projects undertaken</w:t>
      </w:r>
      <w:r w:rsidRPr="007121E9">
        <w:rPr>
          <w:rFonts w:ascii="Times New Roman" w:hAnsi="Times New Roman" w:cs="Times New Roman"/>
          <w:sz w:val="24"/>
          <w:szCs w:val="24"/>
        </w:rPr>
        <w:t xml:space="preserve"> at the University meet the mission and str</w:t>
      </w:r>
      <w:r w:rsidR="00210BFF" w:rsidRPr="007121E9">
        <w:rPr>
          <w:rFonts w:ascii="Times New Roman" w:hAnsi="Times New Roman" w:cs="Times New Roman"/>
          <w:sz w:val="24"/>
          <w:szCs w:val="24"/>
        </w:rPr>
        <w:t>ategic goals of the institution;</w:t>
      </w:r>
      <w:r w:rsidRPr="007121E9">
        <w:rPr>
          <w:rFonts w:ascii="Times New Roman" w:hAnsi="Times New Roman" w:cs="Times New Roman"/>
          <w:sz w:val="24"/>
          <w:szCs w:val="24"/>
        </w:rPr>
        <w:t xml:space="preserve"> </w:t>
      </w:r>
    </w:p>
    <w:p w:rsidR="00375FB6" w:rsidRPr="007121E9" w:rsidRDefault="00375FB6" w:rsidP="007121E9">
      <w:pPr>
        <w:pStyle w:val="Sraopastraipa"/>
        <w:numPr>
          <w:ilvl w:val="0"/>
          <w:numId w:val="18"/>
        </w:numPr>
        <w:tabs>
          <w:tab w:val="left" w:pos="0"/>
          <w:tab w:val="left" w:pos="426"/>
        </w:tabs>
        <w:ind w:left="0" w:firstLine="0"/>
        <w:jc w:val="both"/>
        <w:rPr>
          <w:rFonts w:ascii="Times New Roman" w:hAnsi="Times New Roman" w:cs="Times New Roman"/>
          <w:sz w:val="24"/>
          <w:szCs w:val="24"/>
        </w:rPr>
      </w:pPr>
      <w:r w:rsidRPr="007121E9">
        <w:rPr>
          <w:rFonts w:ascii="Times New Roman" w:hAnsi="Times New Roman" w:cs="Times New Roman"/>
          <w:sz w:val="24"/>
          <w:szCs w:val="24"/>
        </w:rPr>
        <w:t>A range of international mobility opportunities for University researchers supports the initiation of new research projects and the enhancement of international co-operation. The University supports the participation of doctoral students and researchers in international conferences.</w:t>
      </w:r>
    </w:p>
    <w:p w:rsidR="00375FB6" w:rsidRPr="007121E9" w:rsidRDefault="00375FB6" w:rsidP="007121E9">
      <w:pPr>
        <w:pStyle w:val="Betarp"/>
        <w:jc w:val="both"/>
        <w:rPr>
          <w:rFonts w:ascii="Times New Roman" w:hAnsi="Times New Roman"/>
          <w:sz w:val="24"/>
          <w:szCs w:val="24"/>
        </w:rPr>
      </w:pPr>
    </w:p>
    <w:p w:rsidR="00375FB6" w:rsidRPr="007121E9" w:rsidRDefault="00ED471C" w:rsidP="007121E9">
      <w:pPr>
        <w:tabs>
          <w:tab w:val="left" w:pos="0"/>
          <w:tab w:val="left" w:pos="426"/>
        </w:tabs>
        <w:spacing w:line="240" w:lineRule="auto"/>
      </w:pPr>
      <w:r w:rsidRPr="007121E9">
        <w:rPr>
          <w:bCs/>
        </w:rPr>
        <w:t xml:space="preserve">53. </w:t>
      </w:r>
      <w:r w:rsidR="00375FB6" w:rsidRPr="007121E9">
        <w:rPr>
          <w:bCs/>
        </w:rPr>
        <w:t xml:space="preserve">A major driver for the </w:t>
      </w:r>
      <w:r w:rsidRPr="007121E9">
        <w:rPr>
          <w:bCs/>
        </w:rPr>
        <w:t xml:space="preserve">original </w:t>
      </w:r>
      <w:r w:rsidR="00375FB6" w:rsidRPr="007121E9">
        <w:rPr>
          <w:bCs/>
        </w:rPr>
        <w:t xml:space="preserve">merger of the two institutions was a strategy to enhance the institutions’ combined research power and impact. </w:t>
      </w:r>
      <w:r w:rsidR="00375FB6" w:rsidRPr="007121E9">
        <w:t xml:space="preserve">The University has identified a defined number of major research priorities which should enable it to achieve increasing international impact. It has an explicit policy of developing further research collaboration with other institutions, especially with Kaunas University of Technology, which has complementary major strengths in the basic sciences. </w:t>
      </w:r>
    </w:p>
    <w:p w:rsidR="004C0CAE" w:rsidRPr="007121E9" w:rsidRDefault="004C0CAE" w:rsidP="007121E9">
      <w:pPr>
        <w:tabs>
          <w:tab w:val="left" w:pos="0"/>
          <w:tab w:val="left" w:pos="426"/>
        </w:tabs>
        <w:spacing w:line="240" w:lineRule="auto"/>
      </w:pPr>
    </w:p>
    <w:p w:rsidR="00375FB6" w:rsidRPr="007121E9" w:rsidRDefault="004C0CAE" w:rsidP="007121E9">
      <w:pPr>
        <w:tabs>
          <w:tab w:val="left" w:pos="0"/>
          <w:tab w:val="left" w:pos="426"/>
        </w:tabs>
        <w:spacing w:line="240" w:lineRule="auto"/>
      </w:pPr>
      <w:r w:rsidRPr="007121E9">
        <w:t xml:space="preserve">54. </w:t>
      </w:r>
      <w:r w:rsidR="00375FB6" w:rsidRPr="007121E9">
        <w:t>Rese</w:t>
      </w:r>
      <w:r w:rsidRPr="007121E9">
        <w:t>arch priorities for 2010–2013 a</w:t>
      </w:r>
      <w:r w:rsidR="00375FB6" w:rsidRPr="007121E9">
        <w:t xml:space="preserve">re: </w:t>
      </w:r>
    </w:p>
    <w:p w:rsidR="00375FB6" w:rsidRPr="007121E9" w:rsidRDefault="00D075C7" w:rsidP="007121E9">
      <w:pPr>
        <w:pStyle w:val="Sraopastraipa"/>
        <w:numPr>
          <w:ilvl w:val="0"/>
          <w:numId w:val="19"/>
        </w:numPr>
        <w:tabs>
          <w:tab w:val="left" w:pos="0"/>
          <w:tab w:val="left" w:pos="426"/>
        </w:tabs>
        <w:ind w:left="0" w:firstLine="0"/>
        <w:jc w:val="both"/>
        <w:rPr>
          <w:rFonts w:ascii="Times New Roman" w:hAnsi="Times New Roman" w:cs="Times New Roman"/>
          <w:sz w:val="24"/>
          <w:szCs w:val="24"/>
        </w:rPr>
      </w:pPr>
      <w:r w:rsidRPr="007121E9">
        <w:rPr>
          <w:rFonts w:ascii="Times New Roman" w:hAnsi="Times New Roman" w:cs="Times New Roman"/>
          <w:sz w:val="24"/>
          <w:szCs w:val="24"/>
        </w:rPr>
        <w:lastRenderedPageBreak/>
        <w:t xml:space="preserve">(in medical sciences) </w:t>
      </w:r>
      <w:r w:rsidR="00375FB6" w:rsidRPr="007121E9">
        <w:rPr>
          <w:rFonts w:ascii="Times New Roman" w:hAnsi="Times New Roman" w:cs="Times New Roman"/>
          <w:sz w:val="24"/>
          <w:szCs w:val="24"/>
        </w:rPr>
        <w:t>the development of neuroscience, oncology, digestive system research and consolidation of public health research</w:t>
      </w:r>
      <w:r w:rsidR="00210BFF" w:rsidRPr="007121E9">
        <w:rPr>
          <w:rFonts w:ascii="Times New Roman" w:hAnsi="Times New Roman" w:cs="Times New Roman"/>
          <w:sz w:val="24"/>
          <w:szCs w:val="24"/>
        </w:rPr>
        <w:t>;</w:t>
      </w:r>
    </w:p>
    <w:p w:rsidR="00375FB6" w:rsidRPr="007121E9" w:rsidRDefault="00375FB6" w:rsidP="007121E9">
      <w:pPr>
        <w:pStyle w:val="Sraopastraipa"/>
        <w:numPr>
          <w:ilvl w:val="0"/>
          <w:numId w:val="19"/>
        </w:numPr>
        <w:tabs>
          <w:tab w:val="left" w:pos="0"/>
          <w:tab w:val="left" w:pos="426"/>
        </w:tabs>
        <w:ind w:left="0" w:firstLine="0"/>
        <w:jc w:val="both"/>
        <w:rPr>
          <w:rFonts w:ascii="Times New Roman" w:hAnsi="Times New Roman" w:cs="Times New Roman"/>
          <w:sz w:val="24"/>
          <w:szCs w:val="24"/>
        </w:rPr>
      </w:pPr>
      <w:r w:rsidRPr="007121E9">
        <w:rPr>
          <w:rFonts w:ascii="Times New Roman" w:hAnsi="Times New Roman" w:cs="Times New Roman"/>
          <w:sz w:val="24"/>
          <w:szCs w:val="24"/>
        </w:rPr>
        <w:t>(in agricultural sciences) animal disease prevention, animal breeding and raw material quality and food safety.</w:t>
      </w:r>
    </w:p>
    <w:p w:rsidR="00375FB6" w:rsidRPr="007121E9" w:rsidRDefault="00375FB6" w:rsidP="007121E9">
      <w:pPr>
        <w:pStyle w:val="Betarp"/>
        <w:jc w:val="both"/>
        <w:rPr>
          <w:rFonts w:ascii="Times New Roman" w:hAnsi="Times New Roman"/>
          <w:b/>
          <w:i/>
          <w:sz w:val="24"/>
          <w:szCs w:val="24"/>
        </w:rPr>
      </w:pPr>
    </w:p>
    <w:p w:rsidR="00375FB6" w:rsidRPr="007121E9" w:rsidRDefault="004C0CAE" w:rsidP="007121E9">
      <w:pPr>
        <w:pStyle w:val="Betarp"/>
        <w:jc w:val="both"/>
        <w:rPr>
          <w:rFonts w:ascii="Times New Roman" w:hAnsi="Times New Roman"/>
          <w:sz w:val="24"/>
          <w:szCs w:val="24"/>
        </w:rPr>
      </w:pPr>
      <w:r w:rsidRPr="007121E9">
        <w:rPr>
          <w:rFonts w:ascii="Times New Roman" w:hAnsi="Times New Roman"/>
          <w:sz w:val="24"/>
          <w:szCs w:val="24"/>
        </w:rPr>
        <w:t xml:space="preserve">55. </w:t>
      </w:r>
      <w:r w:rsidR="00375FB6" w:rsidRPr="007121E9">
        <w:rPr>
          <w:rFonts w:ascii="Times New Roman" w:hAnsi="Times New Roman"/>
          <w:sz w:val="24"/>
          <w:szCs w:val="24"/>
        </w:rPr>
        <w:t>The University operates nine approved doctoral programmes in: Biology, Biophysics, Medicine, Odontology, Pharmacy, Public Health, Nursing, Veterinary Science and Animal Husbandry respectively.</w:t>
      </w:r>
      <w:r w:rsidR="00375FB6" w:rsidRPr="007121E9">
        <w:rPr>
          <w:rFonts w:ascii="Times New Roman" w:hAnsi="Times New Roman"/>
          <w:color w:val="0070C0"/>
          <w:sz w:val="24"/>
          <w:szCs w:val="24"/>
        </w:rPr>
        <w:t xml:space="preserve"> </w:t>
      </w:r>
    </w:p>
    <w:p w:rsidR="004C0CAE" w:rsidRPr="007121E9" w:rsidRDefault="00375FB6" w:rsidP="007121E9">
      <w:pPr>
        <w:pStyle w:val="Betarp"/>
        <w:jc w:val="both"/>
        <w:rPr>
          <w:rFonts w:ascii="Times New Roman" w:hAnsi="Times New Roman"/>
          <w:sz w:val="24"/>
          <w:szCs w:val="24"/>
        </w:rPr>
      </w:pPr>
      <w:r w:rsidRPr="007121E9">
        <w:rPr>
          <w:rFonts w:ascii="Times New Roman" w:hAnsi="Times New Roman"/>
          <w:sz w:val="24"/>
          <w:szCs w:val="24"/>
        </w:rPr>
        <w:t>The number of defended theses averages 44 per year (50% of which are in medicine) (2010 - 54; 2012 - 45; 2013 – 36).</w:t>
      </w:r>
    </w:p>
    <w:p w:rsidR="00375FB6" w:rsidRPr="007121E9" w:rsidRDefault="00375FB6" w:rsidP="007121E9">
      <w:pPr>
        <w:pStyle w:val="Betarp"/>
        <w:jc w:val="both"/>
        <w:rPr>
          <w:rFonts w:ascii="Times New Roman" w:hAnsi="Times New Roman"/>
          <w:sz w:val="24"/>
          <w:szCs w:val="24"/>
        </w:rPr>
      </w:pPr>
      <w:r w:rsidRPr="007121E9">
        <w:rPr>
          <w:rFonts w:ascii="Times New Roman" w:hAnsi="Times New Roman"/>
          <w:sz w:val="24"/>
          <w:szCs w:val="24"/>
        </w:rPr>
        <w:t xml:space="preserve">In 2012 there were 264 registered PhD students, including 54 new entrants. The annual number of graduates averages around 45. In terms of completion </w:t>
      </w:r>
      <w:r w:rsidR="004C0CAE" w:rsidRPr="007121E9">
        <w:rPr>
          <w:rFonts w:ascii="Times New Roman" w:hAnsi="Times New Roman"/>
          <w:sz w:val="24"/>
          <w:szCs w:val="24"/>
        </w:rPr>
        <w:t>rates, 69 students were first registered</w:t>
      </w:r>
      <w:r w:rsidRPr="007121E9">
        <w:rPr>
          <w:rFonts w:ascii="Times New Roman" w:hAnsi="Times New Roman"/>
          <w:sz w:val="24"/>
          <w:szCs w:val="24"/>
        </w:rPr>
        <w:t xml:space="preserve"> in 2008</w:t>
      </w:r>
      <w:r w:rsidR="004C0CAE" w:rsidRPr="007121E9">
        <w:rPr>
          <w:rFonts w:ascii="Times New Roman" w:hAnsi="Times New Roman"/>
          <w:sz w:val="24"/>
          <w:szCs w:val="24"/>
        </w:rPr>
        <w:t>,</w:t>
      </w:r>
      <w:r w:rsidRPr="007121E9">
        <w:rPr>
          <w:rFonts w:ascii="Times New Roman" w:hAnsi="Times New Roman"/>
          <w:sz w:val="24"/>
          <w:szCs w:val="24"/>
        </w:rPr>
        <w:t xml:space="preserve"> of whom 52 had completed by 2012; this implies a comple</w:t>
      </w:r>
      <w:r w:rsidR="00D075C7" w:rsidRPr="007121E9">
        <w:rPr>
          <w:rFonts w:ascii="Times New Roman" w:hAnsi="Times New Roman"/>
          <w:sz w:val="24"/>
          <w:szCs w:val="24"/>
        </w:rPr>
        <w:t>tion rate of 75% after 5 years.</w:t>
      </w:r>
    </w:p>
    <w:p w:rsidR="00375FB6" w:rsidRPr="007121E9" w:rsidRDefault="00375FB6" w:rsidP="007121E9">
      <w:pPr>
        <w:pStyle w:val="Betarp"/>
        <w:jc w:val="both"/>
        <w:rPr>
          <w:rFonts w:ascii="Times New Roman" w:hAnsi="Times New Roman"/>
          <w:sz w:val="24"/>
          <w:szCs w:val="24"/>
        </w:rPr>
      </w:pPr>
    </w:p>
    <w:p w:rsidR="00375FB6" w:rsidRPr="007121E9" w:rsidRDefault="004C0CAE" w:rsidP="007121E9">
      <w:pPr>
        <w:pStyle w:val="Betarp"/>
        <w:rPr>
          <w:rFonts w:ascii="Times New Roman" w:hAnsi="Times New Roman"/>
          <w:sz w:val="24"/>
          <w:szCs w:val="24"/>
        </w:rPr>
      </w:pPr>
      <w:r w:rsidRPr="007121E9">
        <w:rPr>
          <w:rFonts w:ascii="Times New Roman" w:hAnsi="Times New Roman"/>
          <w:sz w:val="24"/>
          <w:szCs w:val="24"/>
        </w:rPr>
        <w:t xml:space="preserve">56. </w:t>
      </w:r>
      <w:r w:rsidR="00375FB6" w:rsidRPr="007121E9">
        <w:rPr>
          <w:rFonts w:ascii="Times New Roman" w:hAnsi="Times New Roman"/>
          <w:sz w:val="24"/>
          <w:szCs w:val="24"/>
        </w:rPr>
        <w:t>Other significant indicators include:</w:t>
      </w:r>
    </w:p>
    <w:p w:rsidR="00375FB6" w:rsidRPr="007121E9" w:rsidRDefault="00D075C7" w:rsidP="007121E9">
      <w:pPr>
        <w:pStyle w:val="Betarp"/>
        <w:numPr>
          <w:ilvl w:val="0"/>
          <w:numId w:val="25"/>
        </w:numPr>
        <w:ind w:left="0" w:firstLine="0"/>
        <w:rPr>
          <w:rFonts w:ascii="Times New Roman" w:hAnsi="Times New Roman"/>
          <w:sz w:val="24"/>
          <w:szCs w:val="24"/>
        </w:rPr>
      </w:pPr>
      <w:r w:rsidRPr="007121E9">
        <w:rPr>
          <w:rFonts w:ascii="Times New Roman" w:hAnsi="Times New Roman"/>
          <w:sz w:val="24"/>
          <w:szCs w:val="24"/>
        </w:rPr>
        <w:t xml:space="preserve">201 </w:t>
      </w:r>
      <w:r w:rsidR="00375FB6" w:rsidRPr="007121E9">
        <w:rPr>
          <w:rFonts w:ascii="Times New Roman" w:hAnsi="Times New Roman"/>
          <w:sz w:val="24"/>
          <w:szCs w:val="24"/>
        </w:rPr>
        <w:t xml:space="preserve">scientific conferences </w:t>
      </w:r>
      <w:r w:rsidR="004C0CAE" w:rsidRPr="007121E9">
        <w:rPr>
          <w:rFonts w:ascii="Times New Roman" w:hAnsi="Times New Roman"/>
          <w:sz w:val="24"/>
          <w:szCs w:val="24"/>
        </w:rPr>
        <w:t xml:space="preserve">were </w:t>
      </w:r>
      <w:r w:rsidR="00375FB6" w:rsidRPr="007121E9">
        <w:rPr>
          <w:rFonts w:ascii="Times New Roman" w:hAnsi="Times New Roman"/>
          <w:sz w:val="24"/>
          <w:szCs w:val="24"/>
        </w:rPr>
        <w:t>organized by LUHS</w:t>
      </w:r>
      <w:r w:rsidRPr="007121E9">
        <w:rPr>
          <w:rFonts w:ascii="Times New Roman" w:hAnsi="Times New Roman"/>
          <w:sz w:val="24"/>
          <w:szCs w:val="24"/>
        </w:rPr>
        <w:t xml:space="preserve"> in 2013, with 51.467 attendees</w:t>
      </w:r>
      <w:r w:rsidR="00210BFF" w:rsidRPr="007121E9">
        <w:rPr>
          <w:rFonts w:ascii="Times New Roman" w:hAnsi="Times New Roman"/>
          <w:sz w:val="24"/>
          <w:szCs w:val="24"/>
        </w:rPr>
        <w:t>;</w:t>
      </w:r>
    </w:p>
    <w:p w:rsidR="00E656C0" w:rsidRPr="007121E9" w:rsidRDefault="00EA6AAA" w:rsidP="007121E9">
      <w:pPr>
        <w:pStyle w:val="Betarp"/>
        <w:numPr>
          <w:ilvl w:val="0"/>
          <w:numId w:val="25"/>
        </w:numPr>
        <w:ind w:left="0" w:firstLine="0"/>
        <w:rPr>
          <w:rFonts w:ascii="Times New Roman" w:hAnsi="Times New Roman"/>
          <w:sz w:val="24"/>
          <w:szCs w:val="24"/>
        </w:rPr>
      </w:pPr>
      <w:r w:rsidRPr="007121E9">
        <w:rPr>
          <w:rFonts w:ascii="Times New Roman" w:hAnsi="Times New Roman"/>
          <w:sz w:val="24"/>
          <w:szCs w:val="24"/>
        </w:rPr>
        <w:t>a</w:t>
      </w:r>
      <w:r w:rsidR="00375FB6" w:rsidRPr="007121E9">
        <w:rPr>
          <w:rFonts w:ascii="Times New Roman" w:hAnsi="Times New Roman"/>
          <w:sz w:val="24"/>
          <w:szCs w:val="24"/>
        </w:rPr>
        <w:t xml:space="preserve"> 31.6% success rate in applications to RCL (3rd </w:t>
      </w:r>
      <w:r w:rsidR="00B60A5A" w:rsidRPr="007121E9">
        <w:rPr>
          <w:rFonts w:ascii="Times New Roman" w:hAnsi="Times New Roman"/>
          <w:sz w:val="24"/>
          <w:szCs w:val="24"/>
        </w:rPr>
        <w:t>most successful</w:t>
      </w:r>
      <w:r w:rsidR="004C0CAE" w:rsidRPr="007121E9">
        <w:rPr>
          <w:rFonts w:ascii="Times New Roman" w:hAnsi="Times New Roman"/>
          <w:sz w:val="24"/>
          <w:szCs w:val="24"/>
        </w:rPr>
        <w:t xml:space="preserve"> nationally</w:t>
      </w:r>
      <w:r w:rsidR="00375FB6" w:rsidRPr="007121E9">
        <w:rPr>
          <w:rFonts w:ascii="Times New Roman" w:hAnsi="Times New Roman"/>
          <w:sz w:val="24"/>
          <w:szCs w:val="24"/>
        </w:rPr>
        <w:t xml:space="preserve">) </w:t>
      </w:r>
      <w:r w:rsidR="00210BFF" w:rsidRPr="007121E9">
        <w:rPr>
          <w:rFonts w:ascii="Times New Roman" w:hAnsi="Times New Roman"/>
          <w:sz w:val="24"/>
          <w:szCs w:val="24"/>
        </w:rPr>
        <w:t>;</w:t>
      </w:r>
    </w:p>
    <w:p w:rsidR="00375FB6" w:rsidRPr="007121E9" w:rsidRDefault="00375FB6" w:rsidP="007121E9">
      <w:pPr>
        <w:pStyle w:val="Betarp"/>
        <w:numPr>
          <w:ilvl w:val="0"/>
          <w:numId w:val="25"/>
        </w:numPr>
        <w:ind w:left="0" w:firstLine="0"/>
        <w:rPr>
          <w:rFonts w:ascii="Times New Roman" w:hAnsi="Times New Roman"/>
          <w:sz w:val="24"/>
          <w:szCs w:val="24"/>
        </w:rPr>
      </w:pPr>
      <w:r w:rsidRPr="007121E9">
        <w:rPr>
          <w:rFonts w:ascii="Times New Roman" w:hAnsi="Times New Roman"/>
          <w:sz w:val="24"/>
          <w:szCs w:val="24"/>
        </w:rPr>
        <w:t xml:space="preserve"> from 2010 to </w:t>
      </w:r>
      <w:r w:rsidR="00E656C0" w:rsidRPr="007121E9">
        <w:rPr>
          <w:rFonts w:ascii="Times New Roman" w:hAnsi="Times New Roman"/>
          <w:sz w:val="24"/>
          <w:szCs w:val="24"/>
        </w:rPr>
        <w:t>2013, the University has on average taken part in about 30 EU programmes per year</w:t>
      </w:r>
      <w:r w:rsidR="00AB48E1" w:rsidRPr="007121E9">
        <w:rPr>
          <w:rFonts w:ascii="Times New Roman" w:hAnsi="Times New Roman"/>
          <w:sz w:val="24"/>
          <w:szCs w:val="24"/>
        </w:rPr>
        <w:t xml:space="preserve"> </w:t>
      </w:r>
      <w:r w:rsidRPr="007121E9">
        <w:rPr>
          <w:rFonts w:ascii="Times New Roman" w:hAnsi="Times New Roman"/>
          <w:sz w:val="24"/>
          <w:szCs w:val="24"/>
        </w:rPr>
        <w:t>(6 FP, 7 FP, COST, EUREKA and other schemes)</w:t>
      </w:r>
      <w:r w:rsidR="00210BFF" w:rsidRPr="007121E9">
        <w:rPr>
          <w:rFonts w:ascii="Times New Roman" w:hAnsi="Times New Roman"/>
          <w:sz w:val="24"/>
          <w:szCs w:val="24"/>
        </w:rPr>
        <w:t>.</w:t>
      </w:r>
      <w:r w:rsidRPr="007121E9">
        <w:rPr>
          <w:rFonts w:ascii="Times New Roman" w:hAnsi="Times New Roman"/>
          <w:sz w:val="24"/>
          <w:szCs w:val="24"/>
        </w:rPr>
        <w:t xml:space="preserve"> </w:t>
      </w:r>
    </w:p>
    <w:p w:rsidR="004C0CAE" w:rsidRPr="007121E9" w:rsidRDefault="004C0CAE" w:rsidP="007121E9">
      <w:pPr>
        <w:pStyle w:val="Betarp"/>
        <w:rPr>
          <w:rFonts w:ascii="Times New Roman" w:hAnsi="Times New Roman"/>
          <w:sz w:val="24"/>
          <w:szCs w:val="24"/>
        </w:rPr>
      </w:pPr>
    </w:p>
    <w:p w:rsidR="000E5953" w:rsidRPr="007121E9" w:rsidRDefault="004C0CAE" w:rsidP="007121E9">
      <w:pPr>
        <w:pStyle w:val="Betarp"/>
        <w:rPr>
          <w:rFonts w:ascii="Times New Roman" w:hAnsi="Times New Roman"/>
          <w:sz w:val="24"/>
          <w:szCs w:val="24"/>
        </w:rPr>
      </w:pPr>
      <w:r w:rsidRPr="007121E9">
        <w:rPr>
          <w:rFonts w:ascii="Times New Roman" w:hAnsi="Times New Roman"/>
          <w:sz w:val="24"/>
          <w:szCs w:val="24"/>
        </w:rPr>
        <w:t xml:space="preserve">57. </w:t>
      </w:r>
      <w:r w:rsidR="00375FB6" w:rsidRPr="007121E9">
        <w:rPr>
          <w:rFonts w:ascii="Times New Roman" w:hAnsi="Times New Roman"/>
          <w:sz w:val="24"/>
          <w:szCs w:val="24"/>
        </w:rPr>
        <w:t>Data in the SER confirms the positiv</w:t>
      </w:r>
      <w:r w:rsidR="001979A1" w:rsidRPr="007121E9">
        <w:rPr>
          <w:rFonts w:ascii="Times New Roman" w:hAnsi="Times New Roman"/>
          <w:sz w:val="24"/>
          <w:szCs w:val="24"/>
        </w:rPr>
        <w:t>e trends in LUH</w:t>
      </w:r>
      <w:r w:rsidR="00375FB6" w:rsidRPr="007121E9">
        <w:rPr>
          <w:rFonts w:ascii="Times New Roman" w:hAnsi="Times New Roman"/>
          <w:sz w:val="24"/>
          <w:szCs w:val="24"/>
        </w:rPr>
        <w:t>S’s performance in international publication and citation indices. LUHS is ranked first for publications in biomedical sciences in Lithuania.</w:t>
      </w:r>
    </w:p>
    <w:p w:rsidR="00A37DC1" w:rsidRPr="007121E9" w:rsidRDefault="00EA6AAA" w:rsidP="007121E9">
      <w:pPr>
        <w:pStyle w:val="Betarp"/>
        <w:rPr>
          <w:rFonts w:ascii="Times New Roman" w:hAnsi="Times New Roman"/>
          <w:sz w:val="24"/>
          <w:szCs w:val="24"/>
        </w:rPr>
      </w:pPr>
      <w:r w:rsidRPr="007121E9">
        <w:rPr>
          <w:rFonts w:ascii="Times New Roman" w:hAnsi="Times New Roman"/>
          <w:sz w:val="24"/>
          <w:szCs w:val="24"/>
        </w:rPr>
        <w:t>The University is committed to raising research quality. This is reflected in a growing number of scientific publications and the increase of citation rates of the University’s researchers, especially in the biomedical sciences.</w:t>
      </w:r>
      <w:r w:rsidR="00A37DC1" w:rsidRPr="007121E9">
        <w:rPr>
          <w:rFonts w:ascii="Times New Roman" w:hAnsi="Times New Roman"/>
          <w:sz w:val="24"/>
          <w:szCs w:val="24"/>
        </w:rPr>
        <w:t xml:space="preserve"> </w:t>
      </w:r>
      <w:r w:rsidR="000E5953" w:rsidRPr="007121E9">
        <w:rPr>
          <w:rFonts w:ascii="Times New Roman" w:hAnsi="Times New Roman"/>
          <w:sz w:val="24"/>
          <w:szCs w:val="24"/>
        </w:rPr>
        <w:t xml:space="preserve">The University is aware of the need to </w:t>
      </w:r>
    </w:p>
    <w:p w:rsidR="000E5953" w:rsidRPr="007121E9" w:rsidRDefault="000E5953" w:rsidP="007121E9">
      <w:pPr>
        <w:pStyle w:val="Betarp"/>
        <w:numPr>
          <w:ilvl w:val="0"/>
          <w:numId w:val="26"/>
        </w:numPr>
        <w:ind w:left="0" w:firstLine="0"/>
        <w:rPr>
          <w:rFonts w:ascii="Times New Roman" w:hAnsi="Times New Roman"/>
          <w:sz w:val="24"/>
          <w:szCs w:val="24"/>
        </w:rPr>
      </w:pPr>
      <w:r w:rsidRPr="007121E9">
        <w:rPr>
          <w:rFonts w:ascii="Times New Roman" w:hAnsi="Times New Roman"/>
          <w:sz w:val="24"/>
          <w:szCs w:val="24"/>
        </w:rPr>
        <w:t>increase the number of international projects where the University is the overall coordinating body</w:t>
      </w:r>
      <w:r w:rsidR="00210BFF" w:rsidRPr="007121E9">
        <w:rPr>
          <w:rFonts w:ascii="Times New Roman" w:hAnsi="Times New Roman"/>
          <w:sz w:val="24"/>
          <w:szCs w:val="24"/>
        </w:rPr>
        <w:t>;</w:t>
      </w:r>
    </w:p>
    <w:p w:rsidR="000E5953" w:rsidRPr="007121E9" w:rsidRDefault="00A37DC1" w:rsidP="007121E9">
      <w:pPr>
        <w:pStyle w:val="Betarp"/>
        <w:numPr>
          <w:ilvl w:val="0"/>
          <w:numId w:val="26"/>
        </w:numPr>
        <w:ind w:left="0" w:firstLine="0"/>
        <w:rPr>
          <w:rFonts w:ascii="Times New Roman" w:hAnsi="Times New Roman"/>
          <w:sz w:val="24"/>
          <w:szCs w:val="24"/>
        </w:rPr>
      </w:pPr>
      <w:r w:rsidRPr="007121E9">
        <w:rPr>
          <w:rFonts w:ascii="Times New Roman" w:hAnsi="Times New Roman"/>
          <w:sz w:val="24"/>
          <w:szCs w:val="24"/>
        </w:rPr>
        <w:t>f</w:t>
      </w:r>
      <w:r w:rsidR="00EA6AAA" w:rsidRPr="007121E9">
        <w:rPr>
          <w:rFonts w:ascii="Times New Roman" w:hAnsi="Times New Roman"/>
          <w:sz w:val="24"/>
          <w:szCs w:val="24"/>
        </w:rPr>
        <w:t>ocus on its links with business and industry to enhance the attractiveness of its</w:t>
      </w:r>
      <w:r w:rsidR="000E5953" w:rsidRPr="007121E9">
        <w:rPr>
          <w:rFonts w:ascii="Times New Roman" w:hAnsi="Times New Roman"/>
          <w:sz w:val="24"/>
          <w:szCs w:val="24"/>
        </w:rPr>
        <w:t xml:space="preserve"> scientific research to business. </w:t>
      </w:r>
    </w:p>
    <w:p w:rsidR="00375FB6" w:rsidRPr="007121E9" w:rsidRDefault="00375FB6" w:rsidP="007121E9">
      <w:pPr>
        <w:pStyle w:val="Betarp"/>
        <w:jc w:val="both"/>
        <w:rPr>
          <w:rFonts w:ascii="Times New Roman" w:hAnsi="Times New Roman"/>
          <w:sz w:val="24"/>
          <w:szCs w:val="24"/>
        </w:rPr>
      </w:pPr>
      <w:r w:rsidRPr="007121E9">
        <w:rPr>
          <w:rFonts w:ascii="Times New Roman" w:hAnsi="Times New Roman"/>
          <w:sz w:val="24"/>
          <w:szCs w:val="24"/>
        </w:rPr>
        <w:t>The excellent faciliti</w:t>
      </w:r>
      <w:r w:rsidR="005F1743" w:rsidRPr="007121E9">
        <w:rPr>
          <w:rFonts w:ascii="Times New Roman" w:hAnsi="Times New Roman"/>
          <w:sz w:val="24"/>
          <w:szCs w:val="24"/>
        </w:rPr>
        <w:t>es now becoming available at LUH</w:t>
      </w:r>
      <w:r w:rsidRPr="007121E9">
        <w:rPr>
          <w:rFonts w:ascii="Times New Roman" w:hAnsi="Times New Roman"/>
          <w:sz w:val="24"/>
          <w:szCs w:val="24"/>
        </w:rPr>
        <w:t>S should also enable the University to increase the number of its public/private partnerships.</w:t>
      </w:r>
    </w:p>
    <w:p w:rsidR="004C0CAE" w:rsidRPr="007121E9" w:rsidRDefault="004C0CAE" w:rsidP="007121E9">
      <w:pPr>
        <w:pStyle w:val="Betarp"/>
        <w:jc w:val="both"/>
        <w:rPr>
          <w:rFonts w:ascii="Times New Roman" w:hAnsi="Times New Roman"/>
          <w:color w:val="0070C0"/>
          <w:sz w:val="24"/>
          <w:szCs w:val="24"/>
        </w:rPr>
      </w:pPr>
    </w:p>
    <w:p w:rsidR="00BC1FA7" w:rsidRPr="007121E9" w:rsidRDefault="00C54C6E" w:rsidP="007121E9">
      <w:pPr>
        <w:pStyle w:val="Betarp"/>
        <w:jc w:val="both"/>
        <w:rPr>
          <w:rFonts w:ascii="Times New Roman" w:hAnsi="Times New Roman"/>
          <w:sz w:val="24"/>
          <w:szCs w:val="24"/>
        </w:rPr>
      </w:pPr>
      <w:r w:rsidRPr="007121E9">
        <w:rPr>
          <w:rFonts w:ascii="Times New Roman" w:hAnsi="Times New Roman"/>
          <w:sz w:val="24"/>
          <w:szCs w:val="24"/>
        </w:rPr>
        <w:t xml:space="preserve">58. </w:t>
      </w:r>
      <w:r w:rsidR="00395D07" w:rsidRPr="007121E9">
        <w:rPr>
          <w:rFonts w:ascii="Times New Roman" w:hAnsi="Times New Roman"/>
          <w:sz w:val="24"/>
          <w:szCs w:val="24"/>
        </w:rPr>
        <w:t>O</w:t>
      </w:r>
      <w:r w:rsidRPr="007121E9">
        <w:rPr>
          <w:rFonts w:ascii="Times New Roman" w:hAnsi="Times New Roman"/>
          <w:sz w:val="24"/>
          <w:szCs w:val="24"/>
        </w:rPr>
        <w:t>verall research strategy</w:t>
      </w:r>
      <w:r w:rsidR="00395D07" w:rsidRPr="007121E9">
        <w:rPr>
          <w:rFonts w:ascii="Times New Roman" w:hAnsi="Times New Roman"/>
          <w:sz w:val="24"/>
          <w:szCs w:val="24"/>
        </w:rPr>
        <w:t>.</w:t>
      </w:r>
    </w:p>
    <w:p w:rsidR="00375FB6" w:rsidRPr="007121E9" w:rsidRDefault="00395D07" w:rsidP="007121E9">
      <w:pPr>
        <w:pStyle w:val="Betarp"/>
        <w:jc w:val="both"/>
        <w:rPr>
          <w:rFonts w:ascii="Times New Roman" w:hAnsi="Times New Roman"/>
          <w:b/>
          <w:sz w:val="24"/>
          <w:szCs w:val="24"/>
        </w:rPr>
      </w:pPr>
      <w:r w:rsidRPr="007121E9">
        <w:rPr>
          <w:rFonts w:ascii="Times New Roman" w:hAnsi="Times New Roman"/>
          <w:b/>
          <w:sz w:val="24"/>
          <w:szCs w:val="24"/>
        </w:rPr>
        <w:t>T</w:t>
      </w:r>
      <w:r w:rsidR="00375FB6" w:rsidRPr="007121E9">
        <w:rPr>
          <w:rFonts w:ascii="Times New Roman" w:hAnsi="Times New Roman"/>
          <w:b/>
          <w:sz w:val="24"/>
          <w:szCs w:val="24"/>
        </w:rPr>
        <w:t>he Team welcomed in particular:</w:t>
      </w:r>
    </w:p>
    <w:p w:rsidR="00375FB6" w:rsidRPr="007121E9" w:rsidRDefault="00375FB6" w:rsidP="007121E9">
      <w:pPr>
        <w:pStyle w:val="Betarp"/>
        <w:numPr>
          <w:ilvl w:val="0"/>
          <w:numId w:val="24"/>
        </w:numPr>
        <w:ind w:left="0" w:firstLine="0"/>
        <w:jc w:val="both"/>
        <w:rPr>
          <w:rFonts w:ascii="Times New Roman" w:hAnsi="Times New Roman"/>
          <w:b/>
          <w:sz w:val="24"/>
          <w:szCs w:val="24"/>
        </w:rPr>
      </w:pPr>
      <w:r w:rsidRPr="007121E9">
        <w:rPr>
          <w:rFonts w:ascii="Times New Roman" w:hAnsi="Times New Roman"/>
          <w:b/>
          <w:sz w:val="24"/>
          <w:szCs w:val="24"/>
        </w:rPr>
        <w:t xml:space="preserve">the articulation by the new University of an integrated research policy and plan and the energy with which the developing strategy </w:t>
      </w:r>
      <w:r w:rsidR="000E5953" w:rsidRPr="007121E9">
        <w:rPr>
          <w:rFonts w:ascii="Times New Roman" w:hAnsi="Times New Roman"/>
          <w:b/>
          <w:sz w:val="24"/>
          <w:szCs w:val="24"/>
        </w:rPr>
        <w:t>is being pursued and monitored</w:t>
      </w:r>
    </w:p>
    <w:p w:rsidR="00375FB6" w:rsidRPr="007121E9" w:rsidRDefault="00375FB6" w:rsidP="007121E9">
      <w:pPr>
        <w:pStyle w:val="Betarp"/>
        <w:numPr>
          <w:ilvl w:val="0"/>
          <w:numId w:val="24"/>
        </w:numPr>
        <w:ind w:left="0" w:firstLine="0"/>
        <w:jc w:val="both"/>
        <w:rPr>
          <w:rFonts w:ascii="Times New Roman" w:hAnsi="Times New Roman"/>
          <w:b/>
          <w:sz w:val="24"/>
          <w:szCs w:val="24"/>
        </w:rPr>
      </w:pPr>
      <w:r w:rsidRPr="007121E9">
        <w:rPr>
          <w:rFonts w:ascii="Times New Roman" w:hAnsi="Times New Roman"/>
          <w:b/>
          <w:sz w:val="24"/>
          <w:szCs w:val="24"/>
        </w:rPr>
        <w:t>the identification by the University of its key resear</w:t>
      </w:r>
      <w:r w:rsidR="00B60A5A" w:rsidRPr="007121E9">
        <w:rPr>
          <w:rFonts w:ascii="Times New Roman" w:hAnsi="Times New Roman"/>
          <w:b/>
          <w:sz w:val="24"/>
          <w:szCs w:val="24"/>
        </w:rPr>
        <w:t>ch strengths, reinforced by</w:t>
      </w:r>
      <w:r w:rsidRPr="007121E9">
        <w:rPr>
          <w:rFonts w:ascii="Times New Roman" w:hAnsi="Times New Roman"/>
          <w:b/>
          <w:sz w:val="24"/>
          <w:szCs w:val="24"/>
        </w:rPr>
        <w:t xml:space="preserve"> a programme of </w:t>
      </w:r>
      <w:r w:rsidR="00B60A5A" w:rsidRPr="007121E9">
        <w:rPr>
          <w:rFonts w:ascii="Times New Roman" w:hAnsi="Times New Roman"/>
          <w:b/>
          <w:sz w:val="24"/>
          <w:szCs w:val="24"/>
        </w:rPr>
        <w:t xml:space="preserve">selective </w:t>
      </w:r>
      <w:r w:rsidRPr="007121E9">
        <w:rPr>
          <w:rFonts w:ascii="Times New Roman" w:hAnsi="Times New Roman"/>
          <w:b/>
          <w:sz w:val="24"/>
          <w:szCs w:val="24"/>
        </w:rPr>
        <w:t xml:space="preserve">investment. </w:t>
      </w:r>
    </w:p>
    <w:p w:rsidR="00375FB6" w:rsidRPr="007121E9" w:rsidRDefault="00BC1FA7" w:rsidP="007121E9">
      <w:pPr>
        <w:pStyle w:val="Betarp"/>
        <w:numPr>
          <w:ilvl w:val="0"/>
          <w:numId w:val="24"/>
        </w:numPr>
        <w:ind w:left="0" w:firstLine="0"/>
        <w:jc w:val="both"/>
        <w:rPr>
          <w:rFonts w:ascii="Times New Roman" w:hAnsi="Times New Roman"/>
          <w:b/>
          <w:sz w:val="24"/>
          <w:szCs w:val="24"/>
        </w:rPr>
      </w:pPr>
      <w:r w:rsidRPr="007121E9">
        <w:rPr>
          <w:rFonts w:ascii="Times New Roman" w:hAnsi="Times New Roman"/>
          <w:b/>
          <w:sz w:val="24"/>
          <w:szCs w:val="24"/>
        </w:rPr>
        <w:t>a</w:t>
      </w:r>
      <w:r w:rsidR="00B60A5A" w:rsidRPr="007121E9">
        <w:rPr>
          <w:rFonts w:ascii="Times New Roman" w:hAnsi="Times New Roman"/>
          <w:b/>
          <w:sz w:val="24"/>
          <w:szCs w:val="24"/>
        </w:rPr>
        <w:t>doption of a</w:t>
      </w:r>
      <w:r w:rsidR="00375FB6" w:rsidRPr="007121E9">
        <w:rPr>
          <w:rFonts w:ascii="Times New Roman" w:hAnsi="Times New Roman"/>
          <w:b/>
          <w:sz w:val="24"/>
          <w:szCs w:val="24"/>
        </w:rPr>
        <w:t xml:space="preserve"> selective strategy </w:t>
      </w:r>
      <w:r w:rsidRPr="007121E9">
        <w:rPr>
          <w:rFonts w:ascii="Times New Roman" w:hAnsi="Times New Roman"/>
          <w:b/>
          <w:sz w:val="24"/>
          <w:szCs w:val="24"/>
        </w:rPr>
        <w:t xml:space="preserve">which </w:t>
      </w:r>
      <w:r w:rsidR="00375FB6" w:rsidRPr="007121E9">
        <w:rPr>
          <w:rFonts w:ascii="Times New Roman" w:hAnsi="Times New Roman"/>
          <w:b/>
          <w:sz w:val="24"/>
          <w:szCs w:val="24"/>
        </w:rPr>
        <w:t xml:space="preserve">should enable the University to compete in research performance </w:t>
      </w:r>
      <w:r w:rsidR="000E5953" w:rsidRPr="007121E9">
        <w:rPr>
          <w:rFonts w:ascii="Times New Roman" w:hAnsi="Times New Roman"/>
          <w:b/>
          <w:sz w:val="24"/>
          <w:szCs w:val="24"/>
        </w:rPr>
        <w:t xml:space="preserve">in due course </w:t>
      </w:r>
      <w:r w:rsidR="00375FB6" w:rsidRPr="007121E9">
        <w:rPr>
          <w:rFonts w:ascii="Times New Roman" w:hAnsi="Times New Roman"/>
          <w:b/>
          <w:sz w:val="24"/>
          <w:szCs w:val="24"/>
        </w:rPr>
        <w:t>at an international level.</w:t>
      </w:r>
    </w:p>
    <w:p w:rsidR="001C0355" w:rsidRDefault="001C0355" w:rsidP="007121E9">
      <w:pPr>
        <w:spacing w:line="240" w:lineRule="auto"/>
        <w:rPr>
          <w:b/>
        </w:rPr>
      </w:pPr>
    </w:p>
    <w:p w:rsidR="00B27E18" w:rsidRPr="00B27E18" w:rsidRDefault="00B27E18" w:rsidP="00B27E18">
      <w:pPr>
        <w:spacing w:line="240" w:lineRule="auto"/>
        <w:rPr>
          <w:b/>
          <w:i/>
        </w:rPr>
      </w:pPr>
      <w:r>
        <w:rPr>
          <w:b/>
          <w:i/>
        </w:rPr>
        <w:t xml:space="preserve">Judgement on </w:t>
      </w:r>
      <w:r w:rsidR="001D1A23">
        <w:rPr>
          <w:b/>
          <w:i/>
        </w:rPr>
        <w:t xml:space="preserve">the </w:t>
      </w:r>
      <w:r>
        <w:rPr>
          <w:b/>
          <w:i/>
        </w:rPr>
        <w:t xml:space="preserve">area: Research and (or) Art </w:t>
      </w:r>
      <w:r w:rsidRPr="00B27E18">
        <w:rPr>
          <w:b/>
          <w:i/>
        </w:rPr>
        <w:t xml:space="preserve"> is given a positive evalaution. </w:t>
      </w:r>
    </w:p>
    <w:p w:rsidR="00E43691" w:rsidRPr="007121E9" w:rsidRDefault="00E43691" w:rsidP="007121E9">
      <w:pPr>
        <w:spacing w:line="240" w:lineRule="auto"/>
        <w:rPr>
          <w:b/>
        </w:rPr>
      </w:pPr>
    </w:p>
    <w:p w:rsidR="00F033FB" w:rsidRPr="00DF166F" w:rsidRDefault="00F033FB" w:rsidP="007121E9">
      <w:pPr>
        <w:spacing w:line="240" w:lineRule="auto"/>
        <w:rPr>
          <w:b/>
        </w:rPr>
      </w:pPr>
    </w:p>
    <w:p w:rsidR="00BD1B89" w:rsidRPr="004E468B" w:rsidRDefault="00BD1B89" w:rsidP="007121E9">
      <w:pPr>
        <w:pStyle w:val="Antrat1"/>
        <w:jc w:val="both"/>
        <w:rPr>
          <w:b/>
          <w:sz w:val="24"/>
        </w:rPr>
      </w:pPr>
      <w:bookmarkStart w:id="18" w:name="_Toc393962961"/>
      <w:r w:rsidRPr="007121E9">
        <w:rPr>
          <w:b/>
          <w:sz w:val="24"/>
        </w:rPr>
        <w:t>VI. IMPACT ON REGIONAL AND NATIONAL DEVELOPMENT</w:t>
      </w:r>
      <w:bookmarkEnd w:id="18"/>
      <w:r w:rsidRPr="004E468B">
        <w:rPr>
          <w:b/>
          <w:sz w:val="24"/>
        </w:rPr>
        <w:t xml:space="preserve"> </w:t>
      </w:r>
    </w:p>
    <w:p w:rsidR="00C84CF9" w:rsidRPr="007121E9" w:rsidRDefault="00C84CF9" w:rsidP="007121E9">
      <w:pPr>
        <w:pStyle w:val="Betarp"/>
        <w:jc w:val="both"/>
        <w:rPr>
          <w:rFonts w:ascii="Times New Roman" w:hAnsi="Times New Roman"/>
          <w:sz w:val="24"/>
          <w:szCs w:val="24"/>
        </w:rPr>
      </w:pPr>
    </w:p>
    <w:p w:rsidR="00BD1B89" w:rsidRPr="007121E9" w:rsidRDefault="00395D07" w:rsidP="007121E9">
      <w:pPr>
        <w:pStyle w:val="Betarp"/>
        <w:jc w:val="both"/>
        <w:rPr>
          <w:rFonts w:ascii="Times New Roman" w:hAnsi="Times New Roman"/>
          <w:bCs/>
          <w:sz w:val="24"/>
          <w:szCs w:val="24"/>
          <w:lang w:val="en-GB"/>
        </w:rPr>
      </w:pPr>
      <w:r w:rsidRPr="007121E9">
        <w:rPr>
          <w:rFonts w:ascii="Times New Roman" w:hAnsi="Times New Roman"/>
          <w:sz w:val="24"/>
          <w:szCs w:val="24"/>
        </w:rPr>
        <w:t xml:space="preserve">59. </w:t>
      </w:r>
      <w:r w:rsidR="00BD1B89" w:rsidRPr="007121E9">
        <w:rPr>
          <w:rFonts w:ascii="Times New Roman" w:hAnsi="Times New Roman"/>
          <w:sz w:val="24"/>
          <w:szCs w:val="24"/>
        </w:rPr>
        <w:t>The review team explored the  impact of LUHS on regional and national development with reference to the criteria set out in the methodology and considered the effectiveness and relevance of its contribution and impact on the economic, cultural, social and environmental development.</w:t>
      </w:r>
    </w:p>
    <w:p w:rsidR="00BD1B89" w:rsidRPr="007121E9" w:rsidRDefault="00BD1B89" w:rsidP="007121E9">
      <w:pPr>
        <w:tabs>
          <w:tab w:val="left" w:pos="0"/>
          <w:tab w:val="left" w:pos="426"/>
        </w:tabs>
        <w:spacing w:line="240" w:lineRule="auto"/>
      </w:pPr>
    </w:p>
    <w:p w:rsidR="00BD1B89" w:rsidRPr="007121E9" w:rsidRDefault="00395D07" w:rsidP="007121E9">
      <w:pPr>
        <w:tabs>
          <w:tab w:val="left" w:pos="0"/>
          <w:tab w:val="left" w:pos="426"/>
        </w:tabs>
        <w:spacing w:line="240" w:lineRule="auto"/>
      </w:pPr>
      <w:r w:rsidRPr="007121E9">
        <w:t xml:space="preserve">60. </w:t>
      </w:r>
      <w:r w:rsidR="00BD1B89" w:rsidRPr="007121E9">
        <w:t xml:space="preserve">The University is an active member of the political, social, and cultural life of Kaunas city, the region, and the entire country. The </w:t>
      </w:r>
      <w:r w:rsidR="00BD1B89" w:rsidRPr="007121E9">
        <w:rPr>
          <w:caps/>
          <w:color w:val="000000"/>
        </w:rPr>
        <w:t>U</w:t>
      </w:r>
      <w:r w:rsidR="00BD1B89" w:rsidRPr="007121E9">
        <w:t>niversity is the largest higher university-level education institution in the field of biomedicine in Lithuania. It is the only institution that prepares pharmacists, veterinary physicians, and zootechnicians</w:t>
      </w:r>
      <w:r w:rsidR="00C8079B" w:rsidRPr="007121E9">
        <w:t xml:space="preserve"> (animal husbandry)</w:t>
      </w:r>
      <w:r w:rsidR="00BD1B89" w:rsidRPr="007121E9">
        <w:t xml:space="preserve">, and has a significant impact on regional and countrywide development through </w:t>
      </w:r>
      <w:r w:rsidR="000F55A4" w:rsidRPr="007121E9">
        <w:t>the development of talented professionals,</w:t>
      </w:r>
      <w:r w:rsidR="00BD1B89" w:rsidRPr="007121E9">
        <w:t xml:space="preserve"> the promotion of a healthy lifestyle, education and training of specialists and scientists of the highest qualification in the fields of biomedicine and social sciences for the good of the society. It makes a major contribution to the health and wellbeing of the regional population</w:t>
      </w:r>
      <w:r w:rsidR="000F55A4" w:rsidRPr="007121E9">
        <w:t>.</w:t>
      </w:r>
    </w:p>
    <w:p w:rsidR="00BD1B89" w:rsidRPr="007121E9" w:rsidRDefault="00BD1B89" w:rsidP="007121E9">
      <w:pPr>
        <w:tabs>
          <w:tab w:val="left" w:pos="0"/>
          <w:tab w:val="left" w:pos="426"/>
        </w:tabs>
        <w:spacing w:line="240" w:lineRule="auto"/>
      </w:pPr>
    </w:p>
    <w:p w:rsidR="00654156" w:rsidRPr="007121E9" w:rsidRDefault="00395D07" w:rsidP="007121E9">
      <w:pPr>
        <w:pStyle w:val="Komentarotekstas"/>
        <w:rPr>
          <w:rFonts w:ascii="Times New Roman" w:hAnsi="Times New Roman"/>
          <w:sz w:val="24"/>
          <w:szCs w:val="24"/>
        </w:rPr>
      </w:pPr>
      <w:r w:rsidRPr="007121E9">
        <w:rPr>
          <w:rFonts w:ascii="Times New Roman" w:hAnsi="Times New Roman"/>
          <w:color w:val="000000"/>
          <w:sz w:val="24"/>
          <w:szCs w:val="24"/>
          <w:lang w:val="en-GB"/>
        </w:rPr>
        <w:t>61.</w:t>
      </w:r>
      <w:r w:rsidR="00491B62" w:rsidRPr="007121E9">
        <w:rPr>
          <w:rFonts w:ascii="Times New Roman" w:hAnsi="Times New Roman"/>
          <w:sz w:val="24"/>
          <w:szCs w:val="24"/>
        </w:rPr>
        <w:t>The University encourages</w:t>
      </w:r>
      <w:r w:rsidR="00654156" w:rsidRPr="007121E9">
        <w:rPr>
          <w:rFonts w:ascii="Times New Roman" w:hAnsi="Times New Roman"/>
          <w:sz w:val="24"/>
          <w:szCs w:val="24"/>
        </w:rPr>
        <w:t xml:space="preserve"> staff  to participate in various voluntary activities</w:t>
      </w:r>
      <w:r w:rsidR="00491B62" w:rsidRPr="007121E9">
        <w:rPr>
          <w:rFonts w:ascii="Times New Roman" w:hAnsi="Times New Roman"/>
          <w:sz w:val="24"/>
          <w:szCs w:val="24"/>
        </w:rPr>
        <w:t xml:space="preserve"> in the local community.</w:t>
      </w:r>
    </w:p>
    <w:p w:rsidR="00BD1B89" w:rsidRPr="007121E9" w:rsidRDefault="00395D07" w:rsidP="007121E9">
      <w:pPr>
        <w:pStyle w:val="Betarp"/>
        <w:jc w:val="both"/>
        <w:rPr>
          <w:rFonts w:ascii="Times New Roman" w:hAnsi="Times New Roman"/>
          <w:sz w:val="24"/>
          <w:szCs w:val="24"/>
          <w:lang w:val="en-GB"/>
        </w:rPr>
      </w:pPr>
      <w:r w:rsidRPr="007121E9">
        <w:rPr>
          <w:rFonts w:ascii="Times New Roman" w:hAnsi="Times New Roman"/>
          <w:color w:val="000000"/>
          <w:sz w:val="24"/>
          <w:szCs w:val="24"/>
          <w:lang w:val="en-GB"/>
        </w:rPr>
        <w:t xml:space="preserve"> </w:t>
      </w:r>
      <w:r w:rsidR="00BD1B89" w:rsidRPr="007121E9">
        <w:rPr>
          <w:rFonts w:ascii="Times New Roman" w:hAnsi="Times New Roman"/>
          <w:color w:val="000000"/>
          <w:sz w:val="24"/>
          <w:szCs w:val="24"/>
          <w:lang w:val="en-GB"/>
        </w:rPr>
        <w:t xml:space="preserve">The </w:t>
      </w:r>
      <w:r w:rsidR="00BD1B89" w:rsidRPr="007121E9">
        <w:rPr>
          <w:rFonts w:ascii="Times New Roman" w:hAnsi="Times New Roman"/>
          <w:sz w:val="24"/>
          <w:szCs w:val="24"/>
          <w:lang w:val="en-GB"/>
        </w:rPr>
        <w:t>University's scientists a</w:t>
      </w:r>
      <w:r w:rsidR="000F55A4" w:rsidRPr="007121E9">
        <w:rPr>
          <w:rFonts w:ascii="Times New Roman" w:hAnsi="Times New Roman"/>
          <w:sz w:val="24"/>
          <w:szCs w:val="24"/>
          <w:lang w:val="en-GB"/>
        </w:rPr>
        <w:t>ctively participate in science popularisation</w:t>
      </w:r>
      <w:r w:rsidR="00BD1B89" w:rsidRPr="007121E9">
        <w:rPr>
          <w:rFonts w:ascii="Times New Roman" w:hAnsi="Times New Roman"/>
          <w:sz w:val="24"/>
          <w:szCs w:val="24"/>
          <w:lang w:val="en-GB"/>
        </w:rPr>
        <w:t xml:space="preserve"> and public education while organising forums, practical conferences, seminars, discussions, radio and television shows, and publish scientific publications. Material on a healthy lifestyle and the importance of risks to human health is prepared and introduced while cooperating with social partners in a form acceptable to the </w:t>
      </w:r>
      <w:r w:rsidR="001A0543" w:rsidRPr="007121E9">
        <w:rPr>
          <w:rFonts w:ascii="Times New Roman" w:hAnsi="Times New Roman"/>
          <w:sz w:val="24"/>
          <w:szCs w:val="24"/>
          <w:lang w:val="en-GB"/>
        </w:rPr>
        <w:t>society.</w:t>
      </w:r>
      <w:r w:rsidR="001A0543" w:rsidRPr="007121E9">
        <w:rPr>
          <w:rFonts w:ascii="Times New Roman" w:hAnsi="Times New Roman"/>
          <w:color w:val="000000"/>
          <w:sz w:val="24"/>
          <w:szCs w:val="24"/>
          <w:lang w:val="en-GB"/>
        </w:rPr>
        <w:t xml:space="preserve"> The</w:t>
      </w:r>
      <w:r w:rsidR="00BD1B89" w:rsidRPr="007121E9">
        <w:rPr>
          <w:rFonts w:ascii="Times New Roman" w:hAnsi="Times New Roman"/>
          <w:color w:val="000000"/>
          <w:sz w:val="24"/>
          <w:szCs w:val="24"/>
          <w:lang w:val="en-GB"/>
        </w:rPr>
        <w:t xml:space="preserve"> results of the research conducted at the Faculty of Public Health are followed by official state institutions, such as the Statistics Lithuania under the Government of the Republic of Lithuania, Drug, Tobacco, and Alcohol Control Department, State Mental Health Centre, etc. Researchers of the Faculty participated in the preparation of the new Lithuanian Health Programme for the years 2013</w:t>
      </w:r>
      <w:r w:rsidR="00BD1B89" w:rsidRPr="007121E9">
        <w:rPr>
          <w:rFonts w:ascii="Times New Roman" w:hAnsi="Times New Roman"/>
          <w:color w:val="000000"/>
          <w:sz w:val="24"/>
          <w:szCs w:val="24"/>
          <w:cs/>
          <w:lang w:val="en-GB"/>
        </w:rPr>
        <w:t>–</w:t>
      </w:r>
      <w:r w:rsidR="00BD1B89" w:rsidRPr="007121E9">
        <w:rPr>
          <w:rFonts w:ascii="Times New Roman" w:hAnsi="Times New Roman"/>
          <w:color w:val="000000"/>
          <w:sz w:val="24"/>
          <w:szCs w:val="24"/>
          <w:lang w:val="en-GB"/>
        </w:rPr>
        <w:t xml:space="preserve">2020, and in the implementation and assessment of the state programmes, such as the State Tobacco Control and State Alcohol Control programmes. </w:t>
      </w:r>
      <w:r w:rsidR="00BD1B89" w:rsidRPr="007121E9">
        <w:rPr>
          <w:rFonts w:ascii="Times New Roman" w:hAnsi="Times New Roman"/>
          <w:sz w:val="24"/>
          <w:szCs w:val="24"/>
          <w:lang w:val="en-GB"/>
        </w:rPr>
        <w:t xml:space="preserve">University </w:t>
      </w:r>
      <w:r w:rsidRPr="007121E9">
        <w:rPr>
          <w:rFonts w:ascii="Times New Roman" w:hAnsi="Times New Roman"/>
          <w:sz w:val="24"/>
          <w:szCs w:val="24"/>
          <w:lang w:val="en-GB"/>
        </w:rPr>
        <w:t xml:space="preserve">personnel </w:t>
      </w:r>
      <w:r w:rsidR="00BD1B89" w:rsidRPr="007121E9">
        <w:rPr>
          <w:rFonts w:ascii="Times New Roman" w:hAnsi="Times New Roman"/>
          <w:sz w:val="24"/>
          <w:szCs w:val="24"/>
          <w:lang w:val="en-GB"/>
        </w:rPr>
        <w:t>participate in the sh</w:t>
      </w:r>
      <w:r w:rsidRPr="007121E9">
        <w:rPr>
          <w:rFonts w:ascii="Times New Roman" w:hAnsi="Times New Roman"/>
          <w:sz w:val="24"/>
          <w:szCs w:val="24"/>
          <w:lang w:val="en-GB"/>
        </w:rPr>
        <w:t>aping of</w:t>
      </w:r>
      <w:r w:rsidR="00BD1B89" w:rsidRPr="007121E9">
        <w:rPr>
          <w:rFonts w:ascii="Times New Roman" w:hAnsi="Times New Roman"/>
          <w:sz w:val="24"/>
          <w:szCs w:val="24"/>
          <w:lang w:val="en-GB"/>
        </w:rPr>
        <w:t xml:space="preserve"> national policy: researchers of the University contributed in the preparation of the Lithuanian Health Programme for the years of 2013</w:t>
      </w:r>
      <w:r w:rsidR="00BD1B89" w:rsidRPr="007121E9">
        <w:rPr>
          <w:rFonts w:ascii="Times New Roman" w:hAnsi="Times New Roman"/>
          <w:sz w:val="24"/>
          <w:szCs w:val="24"/>
          <w:cs/>
          <w:lang w:val="en-GB"/>
        </w:rPr>
        <w:t>–</w:t>
      </w:r>
      <w:r w:rsidR="00BD1B89" w:rsidRPr="007121E9">
        <w:rPr>
          <w:rFonts w:ascii="Times New Roman" w:hAnsi="Times New Roman"/>
          <w:sz w:val="24"/>
          <w:szCs w:val="24"/>
          <w:lang w:val="en-GB"/>
        </w:rPr>
        <w:t>2020, participated in the National Health Council, in the assessment of national branch programmes and fields of national health policy, from personal health to the promotion of a healthy lifestyle, and to the assessment of the implementation of national programmes. LUHS a</w:t>
      </w:r>
      <w:r w:rsidR="000066B3" w:rsidRPr="007121E9">
        <w:rPr>
          <w:rFonts w:ascii="Times New Roman" w:hAnsi="Times New Roman"/>
          <w:sz w:val="24"/>
          <w:szCs w:val="24"/>
          <w:lang w:val="en-GB"/>
        </w:rPr>
        <w:t>cademic personnel are experts on</w:t>
      </w:r>
      <w:r w:rsidR="00BD1B89" w:rsidRPr="007121E9">
        <w:rPr>
          <w:rFonts w:ascii="Times New Roman" w:hAnsi="Times New Roman"/>
          <w:sz w:val="24"/>
          <w:szCs w:val="24"/>
          <w:lang w:val="en-GB"/>
        </w:rPr>
        <w:t xml:space="preserve"> the Co</w:t>
      </w:r>
      <w:r w:rsidR="000066B3" w:rsidRPr="007121E9">
        <w:rPr>
          <w:rFonts w:ascii="Times New Roman" w:hAnsi="Times New Roman"/>
          <w:sz w:val="24"/>
          <w:szCs w:val="24"/>
          <w:lang w:val="en-GB"/>
        </w:rPr>
        <w:t>mmittee on Health A</w:t>
      </w:r>
      <w:r w:rsidR="00BD1B89" w:rsidRPr="007121E9">
        <w:rPr>
          <w:rFonts w:ascii="Times New Roman" w:hAnsi="Times New Roman"/>
          <w:sz w:val="24"/>
          <w:szCs w:val="24"/>
          <w:lang w:val="en-GB"/>
        </w:rPr>
        <w:t>ffairs of the Seimas on issues related to citizens’ health and its preservation (LUHS provides experts of the Committee on Health Affairs of the Seimas, participate in Working Groups formed by MH, submits offers on health care service organisation and amendment or the updating of legislative acts</w:t>
      </w:r>
      <w:r w:rsidR="00AA2973" w:rsidRPr="007121E9">
        <w:rPr>
          <w:rFonts w:ascii="Times New Roman" w:hAnsi="Times New Roman"/>
          <w:sz w:val="24"/>
          <w:szCs w:val="24"/>
          <w:lang w:val="en-GB"/>
        </w:rPr>
        <w:t>.</w:t>
      </w:r>
      <w:r w:rsidR="00BD1B89" w:rsidRPr="007121E9">
        <w:rPr>
          <w:rFonts w:ascii="Times New Roman" w:hAnsi="Times New Roman"/>
          <w:color w:val="000000"/>
          <w:sz w:val="24"/>
          <w:szCs w:val="24"/>
          <w:lang w:val="en-GB"/>
        </w:rPr>
        <w:t xml:space="preserve"> Employees of the animal hospitals provide c</w:t>
      </w:r>
      <w:r w:rsidR="00AA2973" w:rsidRPr="007121E9">
        <w:rPr>
          <w:rFonts w:ascii="Times New Roman" w:hAnsi="Times New Roman"/>
          <w:color w:val="000000"/>
          <w:sz w:val="24"/>
          <w:szCs w:val="24"/>
          <w:lang w:val="en-GB"/>
        </w:rPr>
        <w:t>onsultations to animal breeders; veterinary physicians</w:t>
      </w:r>
      <w:r w:rsidR="00BD1B89" w:rsidRPr="007121E9">
        <w:rPr>
          <w:rFonts w:ascii="Times New Roman" w:hAnsi="Times New Roman"/>
          <w:color w:val="000000"/>
          <w:sz w:val="24"/>
          <w:szCs w:val="24"/>
          <w:lang w:val="en-GB"/>
        </w:rPr>
        <w:t xml:space="preserve"> serve farmers, companies, stud farms, zoos, etc. They organise seminars, engage in educational activities, and participate in exhibitions. </w:t>
      </w:r>
      <w:r w:rsidR="00BD1B89" w:rsidRPr="007121E9">
        <w:rPr>
          <w:rFonts w:ascii="Times New Roman" w:hAnsi="Times New Roman"/>
          <w:sz w:val="24"/>
          <w:szCs w:val="24"/>
          <w:lang w:val="en-GB"/>
        </w:rPr>
        <w:t>The LUHS Centre of Continuing Veterinary Training and Consultation disseminates s</w:t>
      </w:r>
      <w:r w:rsidR="00AA2973" w:rsidRPr="007121E9">
        <w:rPr>
          <w:rFonts w:ascii="Times New Roman" w:hAnsi="Times New Roman"/>
          <w:sz w:val="24"/>
          <w:szCs w:val="24"/>
          <w:lang w:val="en-GB"/>
        </w:rPr>
        <w:t>cientific knowledge, innovation</w:t>
      </w:r>
      <w:r w:rsidR="00BD1B89" w:rsidRPr="007121E9">
        <w:rPr>
          <w:rFonts w:ascii="Times New Roman" w:hAnsi="Times New Roman"/>
          <w:sz w:val="24"/>
          <w:szCs w:val="24"/>
          <w:lang w:val="en-GB"/>
        </w:rPr>
        <w:t>, the latest achievements in study and science, and implement</w:t>
      </w:r>
      <w:r w:rsidR="00AA2973" w:rsidRPr="007121E9">
        <w:rPr>
          <w:rFonts w:ascii="Times New Roman" w:hAnsi="Times New Roman"/>
          <w:sz w:val="24"/>
          <w:szCs w:val="24"/>
          <w:lang w:val="en-GB"/>
        </w:rPr>
        <w:t>s</w:t>
      </w:r>
      <w:r w:rsidR="00BD1B89" w:rsidRPr="007121E9">
        <w:rPr>
          <w:rFonts w:ascii="Times New Roman" w:hAnsi="Times New Roman"/>
          <w:sz w:val="24"/>
          <w:szCs w:val="24"/>
          <w:lang w:val="en-GB"/>
        </w:rPr>
        <w:t xml:space="preserve"> educational projects which are aimed at increasing agricultural competitiveness while reinforcing human resources and introducing modern technologies and innovations in Lithuanian rural areas.</w:t>
      </w:r>
    </w:p>
    <w:p w:rsidR="00AA2973" w:rsidRPr="007121E9" w:rsidRDefault="00AA2973" w:rsidP="007121E9">
      <w:pPr>
        <w:pStyle w:val="Betarp"/>
        <w:jc w:val="both"/>
        <w:rPr>
          <w:rFonts w:ascii="Times New Roman" w:hAnsi="Times New Roman"/>
          <w:color w:val="000000"/>
          <w:sz w:val="24"/>
          <w:szCs w:val="24"/>
          <w:lang w:val="en-GB"/>
        </w:rPr>
      </w:pPr>
    </w:p>
    <w:p w:rsidR="00BD1B89" w:rsidRPr="007121E9" w:rsidRDefault="00AA2973" w:rsidP="007121E9">
      <w:pPr>
        <w:pStyle w:val="Betarp"/>
        <w:jc w:val="both"/>
        <w:rPr>
          <w:rFonts w:ascii="Times New Roman" w:hAnsi="Times New Roman"/>
          <w:sz w:val="24"/>
          <w:szCs w:val="24"/>
          <w:lang w:val="lt-LT"/>
        </w:rPr>
      </w:pPr>
      <w:r w:rsidRPr="007121E9">
        <w:rPr>
          <w:rFonts w:ascii="Times New Roman" w:hAnsi="Times New Roman"/>
          <w:color w:val="000000"/>
          <w:sz w:val="24"/>
          <w:szCs w:val="24"/>
          <w:lang w:val="en-GB"/>
        </w:rPr>
        <w:t>62. The Students' Scientific S</w:t>
      </w:r>
      <w:r w:rsidR="00BD1B89" w:rsidRPr="007121E9">
        <w:rPr>
          <w:rFonts w:ascii="Times New Roman" w:hAnsi="Times New Roman"/>
          <w:color w:val="000000"/>
          <w:sz w:val="24"/>
          <w:szCs w:val="24"/>
          <w:lang w:val="en-GB"/>
        </w:rPr>
        <w:t xml:space="preserve">ociety (SSS) consistently plays a role in education and the propagation of science. At the moment, there are 46 different circles in the field of biomedical sciences at SSS that unite more than 1,000 members who present reports and open lectures, and organise meetings with LUHS </w:t>
      </w:r>
      <w:r w:rsidRPr="007121E9">
        <w:rPr>
          <w:rFonts w:ascii="Times New Roman" w:hAnsi="Times New Roman"/>
          <w:color w:val="000000"/>
          <w:sz w:val="24"/>
          <w:szCs w:val="24"/>
          <w:lang w:val="en-GB"/>
        </w:rPr>
        <w:t xml:space="preserve">Alumni and prominent LUHS scientists. </w:t>
      </w:r>
      <w:r w:rsidR="00BD1B89" w:rsidRPr="007121E9">
        <w:rPr>
          <w:rFonts w:ascii="Times New Roman" w:hAnsi="Times New Roman"/>
          <w:color w:val="000000"/>
          <w:sz w:val="24"/>
          <w:szCs w:val="24"/>
          <w:lang w:val="en-GB"/>
        </w:rPr>
        <w:t xml:space="preserve">Members of SSS present and disseminate their scientific university activities in national scientific festivals. </w:t>
      </w:r>
      <w:r w:rsidR="00BD1B89" w:rsidRPr="007121E9">
        <w:rPr>
          <w:rFonts w:ascii="Times New Roman" w:hAnsi="Times New Roman"/>
          <w:sz w:val="24"/>
          <w:szCs w:val="24"/>
          <w:lang w:val="en-GB"/>
        </w:rPr>
        <w:t>Through their regularly organised campaigns, students exercise an initiative that is set forth in the “</w:t>
      </w:r>
      <w:r w:rsidR="00BD1B89" w:rsidRPr="007121E9">
        <w:rPr>
          <w:rFonts w:ascii="Times New Roman" w:hAnsi="Times New Roman"/>
          <w:i/>
          <w:sz w:val="24"/>
          <w:szCs w:val="24"/>
          <w:lang w:val="en-GB"/>
        </w:rPr>
        <w:t xml:space="preserve">Lithuania 2030” </w:t>
      </w:r>
      <w:r w:rsidR="00BD1B89" w:rsidRPr="007121E9">
        <w:rPr>
          <w:rFonts w:ascii="Times New Roman" w:hAnsi="Times New Roman"/>
          <w:sz w:val="24"/>
          <w:szCs w:val="24"/>
          <w:lang w:val="en-GB"/>
        </w:rPr>
        <w:t xml:space="preserve">strategy: </w:t>
      </w:r>
      <w:r w:rsidR="00BD1B89" w:rsidRPr="007121E9">
        <w:rPr>
          <w:rFonts w:ascii="Times New Roman" w:hAnsi="Times New Roman"/>
          <w:sz w:val="24"/>
          <w:szCs w:val="24"/>
          <w:cs/>
          <w:lang w:val="en-GB"/>
        </w:rPr>
        <w:t>“</w:t>
      </w:r>
      <w:r w:rsidR="00BD1B89" w:rsidRPr="007121E9">
        <w:rPr>
          <w:rFonts w:ascii="Times New Roman" w:hAnsi="Times New Roman"/>
          <w:sz w:val="24"/>
          <w:szCs w:val="24"/>
          <w:lang w:val="en-GB"/>
        </w:rPr>
        <w:t>to develop a healthy lifestyle as a prerequisite of a dynamic society (...), and increase public awareness in regards to the benefits of a healthy lifestyle</w:t>
      </w:r>
      <w:r w:rsidR="0023343D" w:rsidRPr="007121E9">
        <w:rPr>
          <w:rFonts w:ascii="Times New Roman" w:hAnsi="Times New Roman"/>
          <w:sz w:val="24"/>
          <w:szCs w:val="24"/>
          <w:cs/>
          <w:lang w:val="en-GB"/>
        </w:rPr>
        <w:t>”</w:t>
      </w:r>
      <w:r w:rsidR="0023343D" w:rsidRPr="007121E9">
        <w:rPr>
          <w:rFonts w:ascii="Times New Roman" w:hAnsi="Times New Roman"/>
          <w:sz w:val="24"/>
          <w:szCs w:val="24"/>
          <w:lang w:val="lt-LT"/>
        </w:rPr>
        <w:t>.</w:t>
      </w:r>
    </w:p>
    <w:p w:rsidR="00BD1B89" w:rsidRPr="007121E9" w:rsidRDefault="00BD1B89" w:rsidP="007121E9">
      <w:pPr>
        <w:pStyle w:val="Betarp"/>
        <w:jc w:val="both"/>
        <w:rPr>
          <w:rFonts w:ascii="Times New Roman" w:hAnsi="Times New Roman"/>
          <w:sz w:val="24"/>
          <w:szCs w:val="24"/>
          <w:lang w:val="en-GB"/>
        </w:rPr>
      </w:pPr>
    </w:p>
    <w:p w:rsidR="00BD1B89" w:rsidRPr="007121E9" w:rsidRDefault="00AA2973" w:rsidP="007121E9">
      <w:pPr>
        <w:pStyle w:val="Betarp"/>
        <w:jc w:val="both"/>
        <w:rPr>
          <w:rFonts w:ascii="Times New Roman" w:hAnsi="Times New Roman"/>
          <w:sz w:val="24"/>
          <w:szCs w:val="24"/>
        </w:rPr>
      </w:pPr>
      <w:r w:rsidRPr="007121E9">
        <w:rPr>
          <w:rFonts w:ascii="Times New Roman" w:hAnsi="Times New Roman"/>
          <w:color w:val="000000"/>
          <w:sz w:val="24"/>
          <w:szCs w:val="24"/>
          <w:lang w:val="en-GB"/>
        </w:rPr>
        <w:lastRenderedPageBreak/>
        <w:t xml:space="preserve">63. </w:t>
      </w:r>
      <w:r w:rsidR="00BD1B89" w:rsidRPr="007121E9">
        <w:rPr>
          <w:rFonts w:ascii="Times New Roman" w:hAnsi="Times New Roman"/>
          <w:color w:val="000000"/>
          <w:sz w:val="24"/>
          <w:szCs w:val="24"/>
          <w:lang w:val="en-GB"/>
        </w:rPr>
        <w:t xml:space="preserve">The University organises various refresher and improvement </w:t>
      </w:r>
      <w:r w:rsidRPr="007121E9">
        <w:rPr>
          <w:rFonts w:ascii="Times New Roman" w:hAnsi="Times New Roman"/>
          <w:color w:val="000000"/>
          <w:sz w:val="24"/>
          <w:szCs w:val="24"/>
          <w:lang w:val="en-GB"/>
        </w:rPr>
        <w:t xml:space="preserve">short </w:t>
      </w:r>
      <w:r w:rsidR="00BD1B89" w:rsidRPr="007121E9">
        <w:rPr>
          <w:rFonts w:ascii="Times New Roman" w:hAnsi="Times New Roman"/>
          <w:color w:val="000000"/>
          <w:sz w:val="24"/>
          <w:szCs w:val="24"/>
          <w:lang w:val="en-GB"/>
        </w:rPr>
        <w:t>courses</w:t>
      </w:r>
      <w:r w:rsidRPr="007121E9">
        <w:rPr>
          <w:rFonts w:ascii="Times New Roman" w:hAnsi="Times New Roman"/>
          <w:color w:val="000000"/>
          <w:sz w:val="24"/>
          <w:szCs w:val="24"/>
          <w:lang w:val="en-GB"/>
        </w:rPr>
        <w:t>.</w:t>
      </w:r>
      <w:r w:rsidR="00BD1B89" w:rsidRPr="007121E9">
        <w:rPr>
          <w:rFonts w:ascii="Times New Roman" w:hAnsi="Times New Roman"/>
          <w:color w:val="000000"/>
          <w:sz w:val="24"/>
          <w:szCs w:val="24"/>
          <w:lang w:val="en-GB"/>
        </w:rPr>
        <w:t xml:space="preserve"> </w:t>
      </w:r>
      <w:r w:rsidR="00BD1B89" w:rsidRPr="007121E9">
        <w:rPr>
          <w:rFonts w:ascii="Times New Roman" w:hAnsi="Times New Roman"/>
          <w:sz w:val="24"/>
          <w:szCs w:val="24"/>
        </w:rPr>
        <w:t>Program</w:t>
      </w:r>
      <w:r w:rsidR="000066B3" w:rsidRPr="007121E9">
        <w:rPr>
          <w:rFonts w:ascii="Times New Roman" w:hAnsi="Times New Roman"/>
          <w:sz w:val="24"/>
          <w:szCs w:val="24"/>
        </w:rPr>
        <w:t>me</w:t>
      </w:r>
      <w:r w:rsidR="00BD1B89" w:rsidRPr="007121E9">
        <w:rPr>
          <w:rFonts w:ascii="Times New Roman" w:hAnsi="Times New Roman"/>
          <w:sz w:val="24"/>
          <w:szCs w:val="24"/>
        </w:rPr>
        <w:t>s (funded by EU) for long life learning/distance learning are well attended. LUHS delivers a major programme of lifelong learning, including:</w:t>
      </w:r>
    </w:p>
    <w:p w:rsidR="00BD1B89" w:rsidRPr="007121E9" w:rsidRDefault="00BD1B89" w:rsidP="007121E9">
      <w:pPr>
        <w:pStyle w:val="Betarp"/>
        <w:jc w:val="both"/>
        <w:rPr>
          <w:rFonts w:ascii="Times New Roman" w:hAnsi="Times New Roman"/>
          <w:sz w:val="24"/>
          <w:szCs w:val="24"/>
        </w:rPr>
      </w:pPr>
      <w:r w:rsidRPr="007121E9">
        <w:rPr>
          <w:rFonts w:ascii="Times New Roman" w:hAnsi="Times New Roman"/>
          <w:sz w:val="24"/>
          <w:szCs w:val="24"/>
        </w:rPr>
        <w:t>- In 2012: EU –funded courses for 2,</w:t>
      </w:r>
      <w:r w:rsidR="00AA2973" w:rsidRPr="007121E9">
        <w:rPr>
          <w:rFonts w:ascii="Times New Roman" w:hAnsi="Times New Roman"/>
          <w:sz w:val="24"/>
          <w:szCs w:val="24"/>
        </w:rPr>
        <w:t>118 health care professionals</w:t>
      </w:r>
      <w:r w:rsidRPr="007121E9">
        <w:rPr>
          <w:rFonts w:ascii="Times New Roman" w:hAnsi="Times New Roman"/>
          <w:sz w:val="24"/>
          <w:szCs w:val="24"/>
        </w:rPr>
        <w:t xml:space="preserve"> and 244 pharmacists</w:t>
      </w:r>
    </w:p>
    <w:p w:rsidR="00BD1B89" w:rsidRPr="007121E9" w:rsidRDefault="00BD1B89" w:rsidP="007121E9">
      <w:pPr>
        <w:pStyle w:val="Betarp"/>
        <w:jc w:val="both"/>
        <w:rPr>
          <w:rFonts w:ascii="Times New Roman" w:hAnsi="Times New Roman"/>
          <w:sz w:val="24"/>
          <w:szCs w:val="24"/>
        </w:rPr>
      </w:pPr>
      <w:r w:rsidRPr="007121E9">
        <w:rPr>
          <w:rFonts w:ascii="Times New Roman" w:hAnsi="Times New Roman"/>
          <w:sz w:val="24"/>
          <w:szCs w:val="24"/>
        </w:rPr>
        <w:t xml:space="preserve">- from 2010 to 2013, the veterinary centre provided 382 </w:t>
      </w:r>
      <w:r w:rsidR="00D776ED" w:rsidRPr="007121E9">
        <w:rPr>
          <w:rFonts w:ascii="Times New Roman" w:hAnsi="Times New Roman"/>
          <w:sz w:val="24"/>
          <w:szCs w:val="24"/>
        </w:rPr>
        <w:t>training courses</w:t>
      </w:r>
      <w:r w:rsidRPr="007121E9">
        <w:rPr>
          <w:rFonts w:ascii="Times New Roman" w:hAnsi="Times New Roman"/>
          <w:sz w:val="24"/>
          <w:szCs w:val="24"/>
        </w:rPr>
        <w:t xml:space="preserve"> for 70.244 attendees, (farmers, land workers etc.)</w:t>
      </w:r>
    </w:p>
    <w:p w:rsidR="00BD1B89" w:rsidRPr="007121E9" w:rsidRDefault="00BD1B89" w:rsidP="007121E9">
      <w:pPr>
        <w:pStyle w:val="Betarp"/>
        <w:jc w:val="both"/>
        <w:rPr>
          <w:rFonts w:ascii="Times New Roman" w:hAnsi="Times New Roman"/>
          <w:sz w:val="24"/>
          <w:szCs w:val="24"/>
        </w:rPr>
      </w:pPr>
      <w:r w:rsidRPr="007121E9">
        <w:rPr>
          <w:rFonts w:ascii="Times New Roman" w:hAnsi="Times New Roman"/>
          <w:sz w:val="24"/>
          <w:szCs w:val="24"/>
        </w:rPr>
        <w:t>- from 2010 to 2013, 36 distance learning courses comprising postgraduate refresher courses for 1007 participants.</w:t>
      </w:r>
    </w:p>
    <w:p w:rsidR="00BD1B89" w:rsidRPr="007121E9" w:rsidRDefault="00BD1B89" w:rsidP="007121E9">
      <w:pPr>
        <w:pStyle w:val="Betarp"/>
        <w:jc w:val="both"/>
        <w:rPr>
          <w:rFonts w:ascii="Times New Roman" w:hAnsi="Times New Roman"/>
          <w:sz w:val="24"/>
          <w:szCs w:val="24"/>
        </w:rPr>
      </w:pPr>
    </w:p>
    <w:p w:rsidR="00BD1B89" w:rsidRPr="007121E9" w:rsidRDefault="008313DF" w:rsidP="007121E9">
      <w:pPr>
        <w:pStyle w:val="Betarp"/>
        <w:jc w:val="both"/>
        <w:rPr>
          <w:rFonts w:ascii="Times New Roman" w:hAnsi="Times New Roman"/>
          <w:sz w:val="24"/>
          <w:szCs w:val="24"/>
        </w:rPr>
      </w:pPr>
      <w:r w:rsidRPr="007121E9">
        <w:rPr>
          <w:rFonts w:ascii="Times New Roman" w:hAnsi="Times New Roman"/>
          <w:sz w:val="24"/>
          <w:szCs w:val="24"/>
        </w:rPr>
        <w:t xml:space="preserve">64. </w:t>
      </w:r>
      <w:r w:rsidR="00491B62" w:rsidRPr="007121E9">
        <w:rPr>
          <w:rFonts w:ascii="Times New Roman" w:hAnsi="Times New Roman"/>
          <w:sz w:val="24"/>
          <w:szCs w:val="24"/>
        </w:rPr>
        <w:t xml:space="preserve">The University has a clear strategy for engagement with the local community. </w:t>
      </w:r>
      <w:r w:rsidR="00BD1B89" w:rsidRPr="007121E9">
        <w:rPr>
          <w:rFonts w:ascii="Times New Roman" w:hAnsi="Times New Roman"/>
          <w:sz w:val="24"/>
          <w:szCs w:val="24"/>
        </w:rPr>
        <w:t xml:space="preserve">Cultural and artistic activities at the University are organised by </w:t>
      </w:r>
      <w:r w:rsidR="000066B3" w:rsidRPr="007121E9">
        <w:rPr>
          <w:rFonts w:ascii="Times New Roman" w:hAnsi="Times New Roman"/>
          <w:sz w:val="24"/>
          <w:szCs w:val="24"/>
        </w:rPr>
        <w:t>the Culture Centre. As indicated</w:t>
      </w:r>
      <w:r w:rsidR="00BD1B89" w:rsidRPr="007121E9">
        <w:rPr>
          <w:rFonts w:ascii="Times New Roman" w:hAnsi="Times New Roman"/>
          <w:sz w:val="24"/>
          <w:szCs w:val="24"/>
        </w:rPr>
        <w:t xml:space="preserve"> in the Guidelines Plan, it involves academic youth, employees of organisations and the society in these creative activities. During the reporting period, the Culture Centre organised 215 events of artistic activity, and the majority of them took place outside the University. The University </w:t>
      </w:r>
      <w:r w:rsidR="000066B3" w:rsidRPr="007121E9">
        <w:rPr>
          <w:rFonts w:ascii="Times New Roman" w:hAnsi="Times New Roman"/>
          <w:sz w:val="24"/>
          <w:szCs w:val="24"/>
        </w:rPr>
        <w:t xml:space="preserve">also </w:t>
      </w:r>
      <w:r w:rsidR="00BD1B89" w:rsidRPr="007121E9">
        <w:rPr>
          <w:rFonts w:ascii="Times New Roman" w:hAnsi="Times New Roman"/>
          <w:sz w:val="24"/>
          <w:szCs w:val="24"/>
        </w:rPr>
        <w:t>currently has three working museums: the Museum of the Institute of Anatomy, the Museum of the History of Lithuanian Medicine and Pharmacy, and the Museum of the Veterinary Academy. Each year, since the beginning of the reporting period, the Students’ Repre</w:t>
      </w:r>
      <w:r w:rsidRPr="007121E9">
        <w:rPr>
          <w:rFonts w:ascii="Times New Roman" w:hAnsi="Times New Roman"/>
          <w:sz w:val="24"/>
          <w:szCs w:val="24"/>
        </w:rPr>
        <w:t>sentative Office</w:t>
      </w:r>
      <w:r w:rsidR="0048718C" w:rsidRPr="007121E9">
        <w:rPr>
          <w:rFonts w:ascii="Times New Roman" w:hAnsi="Times New Roman"/>
          <w:sz w:val="24"/>
          <w:szCs w:val="24"/>
        </w:rPr>
        <w:t xml:space="preserve"> of the University organises</w:t>
      </w:r>
      <w:r w:rsidR="00BD1B89" w:rsidRPr="007121E9">
        <w:rPr>
          <w:rFonts w:ascii="Times New Roman" w:hAnsi="Times New Roman"/>
          <w:sz w:val="24"/>
          <w:szCs w:val="24"/>
        </w:rPr>
        <w:t xml:space="preserve"> a festival of the beginning of the academic year, </w:t>
      </w:r>
    </w:p>
    <w:p w:rsidR="00BD1B89" w:rsidRPr="007121E9" w:rsidRDefault="00BD1B89" w:rsidP="007121E9">
      <w:pPr>
        <w:pStyle w:val="Betarp"/>
        <w:jc w:val="both"/>
        <w:rPr>
          <w:rFonts w:ascii="Times New Roman" w:hAnsi="Times New Roman"/>
          <w:b/>
          <w:sz w:val="24"/>
          <w:szCs w:val="24"/>
        </w:rPr>
      </w:pPr>
    </w:p>
    <w:p w:rsidR="0048718C" w:rsidRPr="007121E9" w:rsidRDefault="008313DF" w:rsidP="007121E9">
      <w:pPr>
        <w:pStyle w:val="Betarp"/>
        <w:jc w:val="both"/>
        <w:rPr>
          <w:rFonts w:ascii="Times New Roman" w:hAnsi="Times New Roman"/>
          <w:sz w:val="24"/>
          <w:szCs w:val="24"/>
        </w:rPr>
      </w:pPr>
      <w:r w:rsidRPr="007121E9">
        <w:rPr>
          <w:rFonts w:ascii="Times New Roman" w:hAnsi="Times New Roman"/>
          <w:sz w:val="24"/>
          <w:szCs w:val="24"/>
        </w:rPr>
        <w:t xml:space="preserve">65. </w:t>
      </w:r>
      <w:r w:rsidR="00BD1B89" w:rsidRPr="007121E9">
        <w:rPr>
          <w:rFonts w:ascii="Times New Roman" w:hAnsi="Times New Roman"/>
          <w:sz w:val="24"/>
          <w:szCs w:val="24"/>
        </w:rPr>
        <w:t xml:space="preserve">The Team was informed that clinical year students of the Faculty of Medicine, who perform clinical internships, are less likely to choose for their placements regional hospitals away from the large medical centres. Part of the reason for this is that there is no central co-ordination of the </w:t>
      </w:r>
      <w:r w:rsidRPr="007121E9">
        <w:rPr>
          <w:rFonts w:ascii="Times New Roman" w:hAnsi="Times New Roman"/>
          <w:sz w:val="24"/>
          <w:szCs w:val="24"/>
        </w:rPr>
        <w:t xml:space="preserve">hospital </w:t>
      </w:r>
      <w:r w:rsidR="00BD1B89" w:rsidRPr="007121E9">
        <w:rPr>
          <w:rFonts w:ascii="Times New Roman" w:hAnsi="Times New Roman"/>
          <w:sz w:val="24"/>
          <w:szCs w:val="24"/>
        </w:rPr>
        <w:t xml:space="preserve">placement process.   </w:t>
      </w:r>
    </w:p>
    <w:p w:rsidR="008313DF" w:rsidRPr="007121E9" w:rsidRDefault="00BD1B89" w:rsidP="007121E9">
      <w:pPr>
        <w:pStyle w:val="Betarp"/>
        <w:jc w:val="both"/>
        <w:rPr>
          <w:rFonts w:ascii="Times New Roman" w:hAnsi="Times New Roman"/>
          <w:b/>
          <w:sz w:val="24"/>
          <w:szCs w:val="24"/>
        </w:rPr>
      </w:pPr>
      <w:r w:rsidRPr="007121E9">
        <w:rPr>
          <w:rFonts w:ascii="Times New Roman" w:hAnsi="Times New Roman"/>
          <w:b/>
          <w:sz w:val="24"/>
          <w:szCs w:val="24"/>
        </w:rPr>
        <w:t>The Team recommends that</w:t>
      </w:r>
      <w:r w:rsidR="0048718C" w:rsidRPr="007121E9">
        <w:rPr>
          <w:rFonts w:ascii="Times New Roman" w:hAnsi="Times New Roman"/>
          <w:b/>
          <w:sz w:val="24"/>
          <w:szCs w:val="24"/>
        </w:rPr>
        <w:t>:</w:t>
      </w:r>
      <w:r w:rsidRPr="007121E9">
        <w:rPr>
          <w:rFonts w:ascii="Times New Roman" w:hAnsi="Times New Roman"/>
          <w:b/>
          <w:sz w:val="24"/>
          <w:szCs w:val="24"/>
        </w:rPr>
        <w:t xml:space="preserve"> </w:t>
      </w:r>
    </w:p>
    <w:p w:rsidR="00BD1B89" w:rsidRPr="007121E9" w:rsidRDefault="00BD1B89" w:rsidP="007121E9">
      <w:pPr>
        <w:pStyle w:val="Betarp"/>
        <w:jc w:val="both"/>
        <w:rPr>
          <w:rFonts w:ascii="Times New Roman" w:hAnsi="Times New Roman"/>
          <w:b/>
          <w:sz w:val="24"/>
          <w:szCs w:val="24"/>
        </w:rPr>
      </w:pPr>
      <w:r w:rsidRPr="007121E9">
        <w:rPr>
          <w:rFonts w:ascii="Times New Roman" w:hAnsi="Times New Roman"/>
          <w:b/>
          <w:sz w:val="24"/>
          <w:szCs w:val="24"/>
        </w:rPr>
        <w:t>the University should consider taking a more proactive role in managing a network of regional hospitals for the delivery of pr</w:t>
      </w:r>
      <w:r w:rsidR="00B21A2C" w:rsidRPr="007121E9">
        <w:rPr>
          <w:rFonts w:ascii="Times New Roman" w:hAnsi="Times New Roman"/>
          <w:b/>
          <w:sz w:val="24"/>
          <w:szCs w:val="24"/>
        </w:rPr>
        <w:t>actical training for its</w:t>
      </w:r>
      <w:r w:rsidRPr="007121E9">
        <w:rPr>
          <w:rFonts w:ascii="Times New Roman" w:hAnsi="Times New Roman"/>
          <w:b/>
          <w:sz w:val="24"/>
          <w:szCs w:val="24"/>
        </w:rPr>
        <w:t xml:space="preserve"> students. A more formal and pro-active role could be taken by the University to ensure that students and interns seeking practical experience were mapped more closely to hospitals with spare capacity.</w:t>
      </w:r>
    </w:p>
    <w:p w:rsidR="00BD1B89" w:rsidRPr="007121E9" w:rsidRDefault="00856375" w:rsidP="007121E9">
      <w:pPr>
        <w:pStyle w:val="Betarp"/>
        <w:rPr>
          <w:rFonts w:ascii="Times New Roman" w:hAnsi="Times New Roman"/>
          <w:sz w:val="24"/>
          <w:szCs w:val="24"/>
        </w:rPr>
      </w:pPr>
      <w:r w:rsidRPr="007121E9">
        <w:rPr>
          <w:rFonts w:ascii="Times New Roman" w:hAnsi="Times New Roman"/>
          <w:sz w:val="24"/>
          <w:szCs w:val="24"/>
        </w:rPr>
        <w:t>A similar approach could be taken to engagement with private veterinary clinics</w:t>
      </w:r>
      <w:r w:rsidR="007F2B91" w:rsidRPr="007121E9">
        <w:rPr>
          <w:rFonts w:ascii="Times New Roman" w:hAnsi="Times New Roman"/>
          <w:sz w:val="24"/>
          <w:szCs w:val="24"/>
        </w:rPr>
        <w:t>, so as to meet demand for access to clinical environments for veterinary students.</w:t>
      </w:r>
    </w:p>
    <w:p w:rsidR="007F2B91" w:rsidRPr="007121E9" w:rsidRDefault="007F2B91" w:rsidP="007121E9">
      <w:pPr>
        <w:pStyle w:val="Betarp"/>
        <w:jc w:val="both"/>
        <w:rPr>
          <w:rFonts w:ascii="Times New Roman" w:hAnsi="Times New Roman"/>
          <w:sz w:val="24"/>
          <w:szCs w:val="24"/>
          <w:lang w:val="en-GB"/>
        </w:rPr>
      </w:pPr>
    </w:p>
    <w:p w:rsidR="00BD1B89" w:rsidRPr="007121E9" w:rsidRDefault="008313DF" w:rsidP="007121E9">
      <w:pPr>
        <w:pStyle w:val="Betarp"/>
        <w:jc w:val="both"/>
        <w:rPr>
          <w:rFonts w:ascii="Times New Roman" w:hAnsi="Times New Roman"/>
          <w:sz w:val="24"/>
          <w:szCs w:val="24"/>
          <w:lang w:val="en-GB"/>
        </w:rPr>
      </w:pPr>
      <w:r w:rsidRPr="007121E9">
        <w:rPr>
          <w:rFonts w:ascii="Times New Roman" w:hAnsi="Times New Roman"/>
          <w:sz w:val="24"/>
          <w:szCs w:val="24"/>
        </w:rPr>
        <w:t xml:space="preserve">66. </w:t>
      </w:r>
      <w:r w:rsidR="00BD1B89" w:rsidRPr="007121E9">
        <w:rPr>
          <w:rFonts w:ascii="Times New Roman" w:hAnsi="Times New Roman"/>
          <w:sz w:val="24"/>
          <w:szCs w:val="24"/>
        </w:rPr>
        <w:t xml:space="preserve">Stakeholders confirmed that </w:t>
      </w:r>
      <w:r w:rsidRPr="007121E9">
        <w:rPr>
          <w:rFonts w:ascii="Times New Roman" w:hAnsi="Times New Roman"/>
          <w:sz w:val="24"/>
          <w:szCs w:val="24"/>
        </w:rPr>
        <w:t>t</w:t>
      </w:r>
      <w:r w:rsidR="00BD1B89" w:rsidRPr="007121E9">
        <w:rPr>
          <w:rFonts w:ascii="Times New Roman" w:hAnsi="Times New Roman"/>
          <w:sz w:val="24"/>
          <w:szCs w:val="24"/>
        </w:rPr>
        <w:t xml:space="preserve">he University participates in all aspects of health care and public health across the community. </w:t>
      </w:r>
      <w:r w:rsidR="001A7C3C" w:rsidRPr="007121E9">
        <w:rPr>
          <w:rFonts w:ascii="Times New Roman" w:hAnsi="Times New Roman"/>
          <w:sz w:val="24"/>
          <w:szCs w:val="24"/>
        </w:rPr>
        <w:t>Both public and private sector partners were keen to develop closer relationships with the University and the Team</w:t>
      </w:r>
      <w:r w:rsidR="00BD1B89" w:rsidRPr="007121E9">
        <w:rPr>
          <w:rFonts w:ascii="Times New Roman" w:hAnsi="Times New Roman"/>
          <w:sz w:val="24"/>
          <w:szCs w:val="24"/>
        </w:rPr>
        <w:t xml:space="preserve"> noted the willingness of the stakeholders to co-operate with the university. However the Team would agree with the assessment in the self-evaluation that a more focused and targeted structure for collaboration with </w:t>
      </w:r>
      <w:r w:rsidRPr="007121E9">
        <w:rPr>
          <w:rFonts w:ascii="Times New Roman" w:hAnsi="Times New Roman"/>
          <w:sz w:val="24"/>
          <w:szCs w:val="24"/>
        </w:rPr>
        <w:t xml:space="preserve">the </w:t>
      </w:r>
      <w:r w:rsidR="00BD1B89" w:rsidRPr="007121E9">
        <w:rPr>
          <w:rFonts w:ascii="Times New Roman" w:hAnsi="Times New Roman"/>
          <w:sz w:val="24"/>
          <w:szCs w:val="24"/>
        </w:rPr>
        <w:t>local authorities</w:t>
      </w:r>
      <w:r w:rsidR="001A7C3C" w:rsidRPr="007121E9">
        <w:rPr>
          <w:rFonts w:ascii="Times New Roman" w:hAnsi="Times New Roman"/>
          <w:sz w:val="24"/>
          <w:szCs w:val="24"/>
        </w:rPr>
        <w:t xml:space="preserve"> and other partners</w:t>
      </w:r>
      <w:r w:rsidR="00BD1B89" w:rsidRPr="007121E9">
        <w:rPr>
          <w:rFonts w:ascii="Times New Roman" w:hAnsi="Times New Roman"/>
          <w:sz w:val="24"/>
          <w:szCs w:val="24"/>
        </w:rPr>
        <w:t xml:space="preserve"> should be implemented. </w:t>
      </w:r>
      <w:r w:rsidR="00BD1B89" w:rsidRPr="007121E9">
        <w:rPr>
          <w:rFonts w:ascii="Times New Roman" w:hAnsi="Times New Roman"/>
          <w:sz w:val="24"/>
          <w:szCs w:val="24"/>
          <w:lang w:val="en-GB"/>
        </w:rPr>
        <w:t>Taking into consideration the importance and impact of the University on the society, the region, and Lithuania, it is essential to strengthen and formalise the University's cooperation with the bodies of regional governance and other organisational structures</w:t>
      </w:r>
      <w:r w:rsidR="001A0543" w:rsidRPr="007121E9">
        <w:rPr>
          <w:rFonts w:ascii="Times New Roman" w:hAnsi="Times New Roman"/>
          <w:sz w:val="24"/>
          <w:szCs w:val="24"/>
          <w:lang w:val="en-GB"/>
        </w:rPr>
        <w:t>.</w:t>
      </w:r>
      <w:r w:rsidR="00BD1B89" w:rsidRPr="007121E9">
        <w:rPr>
          <w:rFonts w:ascii="Times New Roman" w:hAnsi="Times New Roman"/>
          <w:sz w:val="24"/>
          <w:szCs w:val="24"/>
          <w:lang w:val="en-GB"/>
        </w:rPr>
        <w:t xml:space="preserve"> The Team noted that the university </w:t>
      </w:r>
      <w:r w:rsidR="006D70A5" w:rsidRPr="007121E9">
        <w:rPr>
          <w:rFonts w:ascii="Times New Roman" w:hAnsi="Times New Roman"/>
          <w:sz w:val="24"/>
          <w:szCs w:val="24"/>
          <w:lang w:val="en-GB"/>
        </w:rPr>
        <w:t xml:space="preserve">also </w:t>
      </w:r>
      <w:r w:rsidR="00BD1B89" w:rsidRPr="007121E9">
        <w:rPr>
          <w:rFonts w:ascii="Times New Roman" w:hAnsi="Times New Roman"/>
          <w:sz w:val="24"/>
          <w:szCs w:val="24"/>
          <w:lang w:val="en-GB"/>
        </w:rPr>
        <w:t xml:space="preserve">planned to collect </w:t>
      </w:r>
      <w:r w:rsidR="006D70A5" w:rsidRPr="007121E9">
        <w:rPr>
          <w:rFonts w:ascii="Times New Roman" w:hAnsi="Times New Roman"/>
          <w:sz w:val="24"/>
          <w:szCs w:val="24"/>
          <w:lang w:val="en-GB"/>
        </w:rPr>
        <w:t>supporting data on activity</w:t>
      </w:r>
      <w:r w:rsidR="0048718C" w:rsidRPr="007121E9">
        <w:rPr>
          <w:rFonts w:ascii="Times New Roman" w:hAnsi="Times New Roman"/>
          <w:sz w:val="24"/>
          <w:szCs w:val="24"/>
          <w:lang w:val="en-GB"/>
        </w:rPr>
        <w:t xml:space="preserve"> </w:t>
      </w:r>
      <w:r w:rsidR="00BD1B89" w:rsidRPr="007121E9">
        <w:rPr>
          <w:rFonts w:ascii="Times New Roman" w:hAnsi="Times New Roman"/>
          <w:sz w:val="24"/>
          <w:szCs w:val="24"/>
          <w:lang w:val="en-GB"/>
        </w:rPr>
        <w:t>in a more system</w:t>
      </w:r>
      <w:r w:rsidR="0048718C" w:rsidRPr="007121E9">
        <w:rPr>
          <w:rFonts w:ascii="Times New Roman" w:hAnsi="Times New Roman"/>
          <w:sz w:val="24"/>
          <w:szCs w:val="24"/>
          <w:lang w:val="en-GB"/>
        </w:rPr>
        <w:t>atic way in the future</w:t>
      </w:r>
      <w:r w:rsidR="006D70A5" w:rsidRPr="007121E9">
        <w:rPr>
          <w:rFonts w:ascii="Times New Roman" w:hAnsi="Times New Roman"/>
          <w:sz w:val="24"/>
          <w:szCs w:val="24"/>
          <w:lang w:val="en-GB"/>
        </w:rPr>
        <w:t>,</w:t>
      </w:r>
      <w:r w:rsidR="0048718C" w:rsidRPr="007121E9">
        <w:rPr>
          <w:rFonts w:ascii="Times New Roman" w:hAnsi="Times New Roman"/>
          <w:sz w:val="24"/>
          <w:szCs w:val="24"/>
          <w:lang w:val="en-GB"/>
        </w:rPr>
        <w:t xml:space="preserve"> quantifying</w:t>
      </w:r>
      <w:r w:rsidR="006D70A5" w:rsidRPr="007121E9">
        <w:rPr>
          <w:rFonts w:ascii="Times New Roman" w:hAnsi="Times New Roman"/>
          <w:sz w:val="24"/>
          <w:szCs w:val="24"/>
          <w:lang w:val="en-GB"/>
        </w:rPr>
        <w:t xml:space="preserve"> more precisely its</w:t>
      </w:r>
      <w:r w:rsidR="0048718C" w:rsidRPr="007121E9">
        <w:rPr>
          <w:rFonts w:ascii="Times New Roman" w:hAnsi="Times New Roman"/>
          <w:sz w:val="24"/>
          <w:szCs w:val="24"/>
          <w:lang w:val="en-GB"/>
        </w:rPr>
        <w:t xml:space="preserve"> interactions</w:t>
      </w:r>
      <w:r w:rsidR="00BD1B89" w:rsidRPr="007121E9">
        <w:rPr>
          <w:rFonts w:ascii="Times New Roman" w:hAnsi="Times New Roman"/>
          <w:sz w:val="24"/>
          <w:szCs w:val="24"/>
          <w:lang w:val="en-GB"/>
        </w:rPr>
        <w:t xml:space="preserve"> with the region and with outside bodies. The University in its SWOT analysis had iden</w:t>
      </w:r>
      <w:r w:rsidR="0048718C" w:rsidRPr="007121E9">
        <w:rPr>
          <w:rFonts w:ascii="Times New Roman" w:hAnsi="Times New Roman"/>
          <w:sz w:val="24"/>
          <w:szCs w:val="24"/>
          <w:lang w:val="en-GB"/>
        </w:rPr>
        <w:t>tif</w:t>
      </w:r>
      <w:r w:rsidR="00BD1B89" w:rsidRPr="007121E9">
        <w:rPr>
          <w:rFonts w:ascii="Times New Roman" w:hAnsi="Times New Roman"/>
          <w:sz w:val="24"/>
          <w:szCs w:val="24"/>
          <w:lang w:val="en-GB"/>
        </w:rPr>
        <w:t xml:space="preserve">ied a </w:t>
      </w:r>
      <w:r w:rsidR="00D64987" w:rsidRPr="007121E9">
        <w:rPr>
          <w:rFonts w:ascii="Times New Roman" w:hAnsi="Times New Roman"/>
          <w:sz w:val="24"/>
          <w:szCs w:val="24"/>
          <w:lang w:val="en-GB"/>
        </w:rPr>
        <w:t xml:space="preserve">particular </w:t>
      </w:r>
      <w:r w:rsidR="00BD1B89" w:rsidRPr="007121E9">
        <w:rPr>
          <w:rFonts w:ascii="Times New Roman" w:hAnsi="Times New Roman"/>
          <w:sz w:val="24"/>
          <w:szCs w:val="24"/>
          <w:lang w:val="en-GB"/>
        </w:rPr>
        <w:t xml:space="preserve">need to remedy a position of insufficient </w:t>
      </w:r>
      <w:r w:rsidR="0048718C" w:rsidRPr="007121E9">
        <w:rPr>
          <w:rFonts w:ascii="Times New Roman" w:hAnsi="Times New Roman"/>
          <w:sz w:val="24"/>
          <w:szCs w:val="24"/>
          <w:lang w:val="en-GB"/>
        </w:rPr>
        <w:t>engagement of</w:t>
      </w:r>
      <w:r w:rsidR="00BD1B89" w:rsidRPr="007121E9">
        <w:rPr>
          <w:rFonts w:ascii="Times New Roman" w:hAnsi="Times New Roman"/>
          <w:sz w:val="24"/>
          <w:szCs w:val="24"/>
          <w:lang w:val="en-GB"/>
        </w:rPr>
        <w:t xml:space="preserve"> the University with the formal structures of the regional government</w:t>
      </w:r>
      <w:r w:rsidR="00BD1B89" w:rsidRPr="007121E9">
        <w:rPr>
          <w:rFonts w:ascii="Times New Roman" w:hAnsi="Times New Roman"/>
          <w:b/>
          <w:sz w:val="24"/>
          <w:szCs w:val="24"/>
        </w:rPr>
        <w:t xml:space="preserve"> </w:t>
      </w:r>
      <w:r w:rsidR="00BD1B89" w:rsidRPr="007121E9">
        <w:rPr>
          <w:rFonts w:ascii="Times New Roman" w:hAnsi="Times New Roman"/>
          <w:sz w:val="24"/>
          <w:szCs w:val="24"/>
        </w:rPr>
        <w:t>and that it proposed to rectify this in its forward strategic plan.</w:t>
      </w:r>
    </w:p>
    <w:p w:rsidR="006D70A5" w:rsidRPr="007121E9" w:rsidRDefault="00EA0B3F" w:rsidP="007121E9">
      <w:pPr>
        <w:pStyle w:val="Betarp"/>
        <w:rPr>
          <w:rFonts w:ascii="Times New Roman" w:hAnsi="Times New Roman"/>
          <w:b/>
          <w:sz w:val="24"/>
          <w:szCs w:val="24"/>
        </w:rPr>
      </w:pPr>
      <w:r w:rsidRPr="007121E9">
        <w:rPr>
          <w:rFonts w:ascii="Times New Roman" w:hAnsi="Times New Roman"/>
          <w:b/>
          <w:sz w:val="24"/>
          <w:szCs w:val="24"/>
        </w:rPr>
        <w:t xml:space="preserve">The Team recommends that: </w:t>
      </w:r>
    </w:p>
    <w:p w:rsidR="00BD1B89" w:rsidRPr="007121E9" w:rsidRDefault="00EA0B3F" w:rsidP="007121E9">
      <w:pPr>
        <w:pStyle w:val="Betarp"/>
        <w:rPr>
          <w:rFonts w:ascii="Times New Roman" w:hAnsi="Times New Roman"/>
          <w:b/>
          <w:sz w:val="24"/>
          <w:szCs w:val="24"/>
        </w:rPr>
      </w:pPr>
      <w:r w:rsidRPr="007121E9">
        <w:rPr>
          <w:rFonts w:ascii="Times New Roman" w:hAnsi="Times New Roman"/>
          <w:b/>
          <w:sz w:val="24"/>
          <w:szCs w:val="24"/>
        </w:rPr>
        <w:t>the University should pursue its plan to interact in a more structured way with the formal structures of the regional government</w:t>
      </w:r>
      <w:r w:rsidR="00E367D4" w:rsidRPr="007121E9">
        <w:rPr>
          <w:rFonts w:ascii="Times New Roman" w:hAnsi="Times New Roman"/>
          <w:b/>
          <w:sz w:val="24"/>
          <w:szCs w:val="24"/>
        </w:rPr>
        <w:t xml:space="preserve"> and with partners in the private sector</w:t>
      </w:r>
      <w:r w:rsidR="00D64987" w:rsidRPr="007121E9">
        <w:rPr>
          <w:rFonts w:ascii="Times New Roman" w:hAnsi="Times New Roman"/>
          <w:b/>
          <w:sz w:val="24"/>
          <w:szCs w:val="24"/>
        </w:rPr>
        <w:t>.</w:t>
      </w:r>
    </w:p>
    <w:p w:rsidR="001C0355" w:rsidRDefault="001C0355" w:rsidP="00C930E7">
      <w:pPr>
        <w:spacing w:line="240" w:lineRule="auto"/>
      </w:pPr>
    </w:p>
    <w:p w:rsidR="00C930E7" w:rsidRPr="00B27E18" w:rsidRDefault="00B27E18" w:rsidP="00C930E7">
      <w:pPr>
        <w:spacing w:line="240" w:lineRule="auto"/>
        <w:rPr>
          <w:b/>
          <w:i/>
        </w:rPr>
      </w:pPr>
      <w:r>
        <w:rPr>
          <w:b/>
          <w:i/>
        </w:rPr>
        <w:t xml:space="preserve">Judgment on </w:t>
      </w:r>
      <w:r w:rsidR="001D1A23">
        <w:rPr>
          <w:b/>
          <w:i/>
        </w:rPr>
        <w:t xml:space="preserve">the </w:t>
      </w:r>
      <w:r>
        <w:rPr>
          <w:b/>
          <w:i/>
        </w:rPr>
        <w:t>area: Impact on Regional and National D</w:t>
      </w:r>
      <w:r w:rsidRPr="00B27E18">
        <w:rPr>
          <w:b/>
          <w:i/>
        </w:rPr>
        <w:t xml:space="preserve">evelopment is given a positive evalaution. </w:t>
      </w:r>
    </w:p>
    <w:p w:rsidR="00B27E18" w:rsidRPr="001C0355" w:rsidRDefault="00B27E18" w:rsidP="00C930E7">
      <w:pPr>
        <w:spacing w:line="240" w:lineRule="auto"/>
      </w:pPr>
    </w:p>
    <w:p w:rsidR="00BD1B89" w:rsidRPr="007121E9" w:rsidRDefault="00BD1B89" w:rsidP="00C930E7">
      <w:pPr>
        <w:pStyle w:val="Antrat1"/>
        <w:jc w:val="both"/>
        <w:rPr>
          <w:b/>
          <w:sz w:val="24"/>
        </w:rPr>
      </w:pPr>
      <w:bookmarkStart w:id="19" w:name="_Toc393962962"/>
      <w:r w:rsidRPr="007121E9">
        <w:rPr>
          <w:b/>
          <w:sz w:val="24"/>
        </w:rPr>
        <w:lastRenderedPageBreak/>
        <w:t>VII. GOOD PRACTICE AND ENHANCEMENT RECOMMENDATIONS</w:t>
      </w:r>
      <w:bookmarkEnd w:id="19"/>
      <w:r w:rsidRPr="007121E9">
        <w:rPr>
          <w:b/>
          <w:sz w:val="24"/>
        </w:rPr>
        <w:t xml:space="preserve"> </w:t>
      </w:r>
    </w:p>
    <w:p w:rsidR="00474526" w:rsidRPr="007121E9" w:rsidRDefault="00474526" w:rsidP="00C930E7">
      <w:pPr>
        <w:spacing w:line="240" w:lineRule="auto"/>
      </w:pPr>
    </w:p>
    <w:p w:rsidR="00D06A9A" w:rsidRPr="007121E9" w:rsidRDefault="00D06A9A" w:rsidP="00C930E7">
      <w:pPr>
        <w:pStyle w:val="Betarp"/>
        <w:jc w:val="both"/>
        <w:rPr>
          <w:rFonts w:ascii="Times New Roman" w:hAnsi="Times New Roman"/>
          <w:b/>
          <w:sz w:val="24"/>
          <w:szCs w:val="24"/>
        </w:rPr>
      </w:pPr>
      <w:r w:rsidRPr="007121E9">
        <w:rPr>
          <w:rFonts w:ascii="Times New Roman" w:hAnsi="Times New Roman"/>
          <w:b/>
          <w:sz w:val="24"/>
          <w:szCs w:val="24"/>
        </w:rPr>
        <w:t>The Team would commend the University for</w:t>
      </w:r>
      <w:r w:rsidR="00474526" w:rsidRPr="007121E9">
        <w:rPr>
          <w:rFonts w:ascii="Times New Roman" w:hAnsi="Times New Roman"/>
          <w:b/>
          <w:sz w:val="24"/>
          <w:szCs w:val="24"/>
        </w:rPr>
        <w:t>:</w:t>
      </w:r>
    </w:p>
    <w:p w:rsidR="00C54C6E" w:rsidRPr="001C0355" w:rsidRDefault="00474526" w:rsidP="000255B8">
      <w:pPr>
        <w:pStyle w:val="Sraopastraipa"/>
        <w:numPr>
          <w:ilvl w:val="0"/>
          <w:numId w:val="41"/>
        </w:numPr>
        <w:ind w:left="0" w:firstLine="0"/>
        <w:jc w:val="both"/>
        <w:rPr>
          <w:rFonts w:ascii="Times New Roman" w:hAnsi="Times New Roman" w:cs="Times New Roman"/>
          <w:sz w:val="24"/>
          <w:szCs w:val="24"/>
        </w:rPr>
      </w:pPr>
      <w:bookmarkStart w:id="20" w:name="_Toc384991162"/>
      <w:bookmarkStart w:id="21" w:name="_Toc385580735"/>
      <w:r w:rsidRPr="001C0355">
        <w:rPr>
          <w:rFonts w:ascii="Times New Roman" w:hAnsi="Times New Roman" w:cs="Times New Roman"/>
          <w:sz w:val="24"/>
          <w:szCs w:val="24"/>
        </w:rPr>
        <w:t xml:space="preserve">its </w:t>
      </w:r>
      <w:r w:rsidR="00C54C6E" w:rsidRPr="001C0355">
        <w:rPr>
          <w:rFonts w:ascii="Times New Roman" w:hAnsi="Times New Roman" w:cs="Times New Roman"/>
          <w:sz w:val="24"/>
          <w:szCs w:val="24"/>
        </w:rPr>
        <w:t>clarity of strategic vision and dynamic leadership</w:t>
      </w:r>
      <w:bookmarkEnd w:id="20"/>
      <w:bookmarkEnd w:id="21"/>
      <w:r w:rsidR="001C0355">
        <w:rPr>
          <w:rFonts w:ascii="Times New Roman" w:hAnsi="Times New Roman" w:cs="Times New Roman"/>
          <w:sz w:val="24"/>
          <w:szCs w:val="24"/>
        </w:rPr>
        <w:t>;</w:t>
      </w:r>
    </w:p>
    <w:p w:rsidR="001C0355" w:rsidRDefault="00474526" w:rsidP="000255B8">
      <w:pPr>
        <w:pStyle w:val="Sraopastraipa"/>
        <w:numPr>
          <w:ilvl w:val="0"/>
          <w:numId w:val="41"/>
        </w:numPr>
        <w:ind w:left="0" w:firstLine="0"/>
        <w:jc w:val="both"/>
        <w:rPr>
          <w:rFonts w:ascii="Times New Roman" w:hAnsi="Times New Roman" w:cs="Times New Roman"/>
          <w:sz w:val="24"/>
          <w:szCs w:val="24"/>
        </w:rPr>
      </w:pPr>
      <w:bookmarkStart w:id="22" w:name="_Toc384991163"/>
      <w:bookmarkStart w:id="23" w:name="_Toc385580736"/>
      <w:r w:rsidRPr="001C0355">
        <w:rPr>
          <w:rFonts w:ascii="Times New Roman" w:hAnsi="Times New Roman" w:cs="Times New Roman"/>
          <w:sz w:val="24"/>
          <w:szCs w:val="24"/>
        </w:rPr>
        <w:t>its</w:t>
      </w:r>
      <w:r w:rsidR="00C54C6E" w:rsidRPr="001C0355">
        <w:rPr>
          <w:rFonts w:ascii="Times New Roman" w:hAnsi="Times New Roman" w:cs="Times New Roman"/>
          <w:sz w:val="24"/>
          <w:szCs w:val="24"/>
        </w:rPr>
        <w:t xml:space="preserve"> intention to collaborate with other HEIs in Kaunas</w:t>
      </w:r>
      <w:r w:rsidRPr="001C0355">
        <w:rPr>
          <w:rFonts w:ascii="Times New Roman" w:hAnsi="Times New Roman" w:cs="Times New Roman"/>
          <w:sz w:val="24"/>
          <w:szCs w:val="24"/>
        </w:rPr>
        <w:t xml:space="preserve"> and elsewhere,</w:t>
      </w:r>
      <w:r w:rsidR="00C54C6E" w:rsidRPr="001C0355">
        <w:rPr>
          <w:rFonts w:ascii="Times New Roman" w:hAnsi="Times New Roman" w:cs="Times New Roman"/>
          <w:sz w:val="24"/>
          <w:szCs w:val="24"/>
        </w:rPr>
        <w:t xml:space="preserve"> so as to enhance combined research power and impact</w:t>
      </w:r>
      <w:r w:rsidR="00AB48E1" w:rsidRPr="001C0355">
        <w:rPr>
          <w:rFonts w:ascii="Times New Roman" w:hAnsi="Times New Roman" w:cs="Times New Roman"/>
          <w:sz w:val="24"/>
          <w:szCs w:val="24"/>
        </w:rPr>
        <w:t xml:space="preserve"> (especially the complementarity of </w:t>
      </w:r>
      <w:r w:rsidR="003017A6" w:rsidRPr="001C0355">
        <w:rPr>
          <w:rFonts w:ascii="Times New Roman" w:hAnsi="Times New Roman" w:cs="Times New Roman"/>
          <w:sz w:val="24"/>
          <w:szCs w:val="24"/>
        </w:rPr>
        <w:t xml:space="preserve">its </w:t>
      </w:r>
      <w:r w:rsidR="00AB48E1" w:rsidRPr="001C0355">
        <w:rPr>
          <w:rFonts w:ascii="Times New Roman" w:hAnsi="Times New Roman" w:cs="Times New Roman"/>
          <w:sz w:val="24"/>
          <w:szCs w:val="24"/>
        </w:rPr>
        <w:t>research interests and skills with Kaunas University of Technology)</w:t>
      </w:r>
      <w:bookmarkEnd w:id="22"/>
      <w:bookmarkEnd w:id="23"/>
      <w:r w:rsidR="001C0355">
        <w:rPr>
          <w:rFonts w:ascii="Times New Roman" w:hAnsi="Times New Roman" w:cs="Times New Roman"/>
          <w:sz w:val="24"/>
          <w:szCs w:val="24"/>
        </w:rPr>
        <w:t>;</w:t>
      </w:r>
    </w:p>
    <w:p w:rsidR="001C0355" w:rsidRDefault="00474526" w:rsidP="000255B8">
      <w:pPr>
        <w:pStyle w:val="Sraopastraipa"/>
        <w:numPr>
          <w:ilvl w:val="0"/>
          <w:numId w:val="41"/>
        </w:numPr>
        <w:ind w:left="0" w:firstLine="0"/>
        <w:jc w:val="both"/>
        <w:rPr>
          <w:rFonts w:ascii="Times New Roman" w:hAnsi="Times New Roman" w:cs="Times New Roman"/>
          <w:sz w:val="24"/>
          <w:szCs w:val="24"/>
        </w:rPr>
      </w:pPr>
      <w:r w:rsidRPr="001C0355">
        <w:rPr>
          <w:rFonts w:ascii="Times New Roman" w:hAnsi="Times New Roman" w:cs="Times New Roman"/>
          <w:sz w:val="24"/>
          <w:szCs w:val="24"/>
        </w:rPr>
        <w:t xml:space="preserve">its </w:t>
      </w:r>
      <w:r w:rsidR="00C54C6E" w:rsidRPr="001C0355">
        <w:rPr>
          <w:rFonts w:ascii="Times New Roman" w:hAnsi="Times New Roman" w:cs="Times New Roman"/>
          <w:sz w:val="24"/>
          <w:szCs w:val="24"/>
        </w:rPr>
        <w:t>success in securing external funding both to modernise its estate and to support teaching and research projects</w:t>
      </w:r>
      <w:r w:rsidR="001C0355">
        <w:rPr>
          <w:rFonts w:ascii="Times New Roman" w:hAnsi="Times New Roman" w:cs="Times New Roman"/>
          <w:sz w:val="24"/>
          <w:szCs w:val="24"/>
        </w:rPr>
        <w:t>;</w:t>
      </w:r>
    </w:p>
    <w:p w:rsidR="00C54C6E" w:rsidRPr="001C0355" w:rsidRDefault="004A276B" w:rsidP="000255B8">
      <w:pPr>
        <w:pStyle w:val="Sraopastraipa"/>
        <w:numPr>
          <w:ilvl w:val="0"/>
          <w:numId w:val="41"/>
        </w:numPr>
        <w:ind w:left="0" w:firstLine="0"/>
        <w:jc w:val="both"/>
        <w:rPr>
          <w:rFonts w:ascii="Times New Roman" w:hAnsi="Times New Roman" w:cs="Times New Roman"/>
          <w:sz w:val="24"/>
          <w:szCs w:val="24"/>
        </w:rPr>
      </w:pPr>
      <w:r w:rsidRPr="001C0355">
        <w:rPr>
          <w:rFonts w:ascii="Times New Roman" w:hAnsi="Times New Roman" w:cs="Times New Roman"/>
          <w:sz w:val="24"/>
          <w:szCs w:val="24"/>
        </w:rPr>
        <w:t>adoption of a selective strategy which should enable the University to compete in research performance in due c</w:t>
      </w:r>
      <w:r w:rsidR="001C0355" w:rsidRPr="001C0355">
        <w:rPr>
          <w:rFonts w:ascii="Times New Roman" w:hAnsi="Times New Roman"/>
          <w:sz w:val="24"/>
          <w:szCs w:val="24"/>
        </w:rPr>
        <w:t>ourse at an international level;</w:t>
      </w:r>
    </w:p>
    <w:p w:rsidR="00C54C6E" w:rsidRPr="007121E9" w:rsidRDefault="00C54C6E" w:rsidP="000255B8">
      <w:pPr>
        <w:pStyle w:val="Sraopastraipa"/>
        <w:numPr>
          <w:ilvl w:val="0"/>
          <w:numId w:val="41"/>
        </w:numPr>
        <w:ind w:left="0" w:firstLine="0"/>
        <w:jc w:val="both"/>
        <w:rPr>
          <w:rFonts w:ascii="Times New Roman" w:hAnsi="Times New Roman" w:cs="Times New Roman"/>
          <w:sz w:val="24"/>
          <w:szCs w:val="24"/>
        </w:rPr>
      </w:pPr>
      <w:r w:rsidRPr="007121E9">
        <w:rPr>
          <w:rFonts w:ascii="Times New Roman" w:hAnsi="Times New Roman" w:cs="Times New Roman"/>
          <w:sz w:val="24"/>
          <w:szCs w:val="24"/>
        </w:rPr>
        <w:t>the articulation by the new University of an integrated research policy and plan and the energy with which the developing strategy is being pursued and monitored</w:t>
      </w:r>
      <w:r w:rsidR="001C0355" w:rsidRPr="001C0355">
        <w:rPr>
          <w:rFonts w:ascii="Times New Roman" w:hAnsi="Times New Roman" w:cs="Times New Roman"/>
          <w:sz w:val="24"/>
          <w:szCs w:val="24"/>
        </w:rPr>
        <w:t>;</w:t>
      </w:r>
    </w:p>
    <w:p w:rsidR="004A276B" w:rsidRPr="007121E9" w:rsidRDefault="00C54C6E" w:rsidP="000255B8">
      <w:pPr>
        <w:pStyle w:val="Sraopastraipa"/>
        <w:numPr>
          <w:ilvl w:val="0"/>
          <w:numId w:val="41"/>
        </w:numPr>
        <w:ind w:left="0" w:firstLine="0"/>
        <w:jc w:val="both"/>
        <w:rPr>
          <w:rFonts w:ascii="Times New Roman" w:hAnsi="Times New Roman" w:cs="Times New Roman"/>
          <w:sz w:val="24"/>
          <w:szCs w:val="24"/>
        </w:rPr>
      </w:pPr>
      <w:r w:rsidRPr="007121E9">
        <w:rPr>
          <w:rFonts w:ascii="Times New Roman" w:hAnsi="Times New Roman" w:cs="Times New Roman"/>
          <w:sz w:val="24"/>
          <w:szCs w:val="24"/>
        </w:rPr>
        <w:t>the identification by the University of its key research strengths, reinforced by a pr</w:t>
      </w:r>
      <w:r w:rsidR="001C0355" w:rsidRPr="001C0355">
        <w:rPr>
          <w:rFonts w:ascii="Times New Roman" w:hAnsi="Times New Roman" w:cs="Times New Roman"/>
          <w:sz w:val="24"/>
          <w:szCs w:val="24"/>
        </w:rPr>
        <w:t>ogramme of selective investment;</w:t>
      </w:r>
    </w:p>
    <w:p w:rsidR="00C54C6E" w:rsidRPr="007121E9" w:rsidRDefault="00C54C6E" w:rsidP="000255B8">
      <w:pPr>
        <w:pStyle w:val="Sraopastraipa"/>
        <w:numPr>
          <w:ilvl w:val="0"/>
          <w:numId w:val="41"/>
        </w:numPr>
        <w:ind w:left="0" w:firstLine="0"/>
        <w:jc w:val="both"/>
        <w:rPr>
          <w:rFonts w:ascii="Times New Roman" w:hAnsi="Times New Roman" w:cs="Times New Roman"/>
          <w:sz w:val="24"/>
          <w:szCs w:val="24"/>
        </w:rPr>
      </w:pPr>
      <w:r w:rsidRPr="007121E9">
        <w:rPr>
          <w:rFonts w:ascii="Times New Roman" w:hAnsi="Times New Roman" w:cs="Times New Roman"/>
          <w:sz w:val="24"/>
          <w:szCs w:val="24"/>
        </w:rPr>
        <w:t xml:space="preserve"> </w:t>
      </w:r>
      <w:r w:rsidR="004A276B" w:rsidRPr="007121E9">
        <w:rPr>
          <w:rFonts w:ascii="Times New Roman" w:hAnsi="Times New Roman" w:cs="Times New Roman"/>
          <w:sz w:val="24"/>
          <w:szCs w:val="24"/>
        </w:rPr>
        <w:t>its plans to embed careers planning and employability more deeply within its curricula and to further energise its Alumni organisation</w:t>
      </w:r>
      <w:r w:rsidR="004E5E81" w:rsidRPr="007121E9">
        <w:rPr>
          <w:rFonts w:ascii="Times New Roman" w:hAnsi="Times New Roman" w:cs="Times New Roman"/>
          <w:sz w:val="24"/>
          <w:szCs w:val="24"/>
        </w:rPr>
        <w:t>.</w:t>
      </w:r>
    </w:p>
    <w:p w:rsidR="00474526" w:rsidRPr="007121E9" w:rsidRDefault="00474526" w:rsidP="007121E9">
      <w:pPr>
        <w:tabs>
          <w:tab w:val="left" w:pos="0"/>
          <w:tab w:val="left" w:pos="426"/>
        </w:tabs>
        <w:spacing w:line="240" w:lineRule="auto"/>
      </w:pPr>
    </w:p>
    <w:p w:rsidR="004F45EB" w:rsidRPr="007121E9" w:rsidRDefault="000255B8" w:rsidP="007121E9">
      <w:pPr>
        <w:pStyle w:val="Betarp"/>
        <w:jc w:val="both"/>
        <w:rPr>
          <w:rFonts w:ascii="Times New Roman" w:hAnsi="Times New Roman"/>
          <w:b/>
          <w:sz w:val="24"/>
          <w:szCs w:val="24"/>
        </w:rPr>
      </w:pPr>
      <w:r>
        <w:rPr>
          <w:rFonts w:ascii="Times New Roman" w:hAnsi="Times New Roman"/>
          <w:b/>
          <w:sz w:val="24"/>
          <w:szCs w:val="24"/>
        </w:rPr>
        <w:t>The Team recommends that:</w:t>
      </w:r>
    </w:p>
    <w:p w:rsidR="00C2016F" w:rsidRPr="007121E9" w:rsidRDefault="00C2016F" w:rsidP="007121E9">
      <w:pPr>
        <w:pStyle w:val="Betarp"/>
        <w:numPr>
          <w:ilvl w:val="0"/>
          <w:numId w:val="39"/>
        </w:numPr>
        <w:ind w:left="0" w:firstLine="0"/>
        <w:jc w:val="both"/>
        <w:rPr>
          <w:rFonts w:ascii="Times New Roman" w:hAnsi="Times New Roman"/>
          <w:sz w:val="24"/>
          <w:szCs w:val="24"/>
        </w:rPr>
      </w:pPr>
      <w:r w:rsidRPr="007121E9">
        <w:rPr>
          <w:rFonts w:ascii="Times New Roman" w:hAnsi="Times New Roman"/>
          <w:sz w:val="24"/>
          <w:szCs w:val="24"/>
        </w:rPr>
        <w:t>LUHS Council should consider adoption of a Code of Good Governance which will allow it to keep its own performance, particularly in relation to its own effectiveness and to the management of financial risk (and financial sustainability), under review.</w:t>
      </w:r>
    </w:p>
    <w:p w:rsidR="004F45EB" w:rsidRPr="007121E9" w:rsidRDefault="004F45EB" w:rsidP="007121E9">
      <w:pPr>
        <w:pStyle w:val="Betarp"/>
        <w:numPr>
          <w:ilvl w:val="0"/>
          <w:numId w:val="39"/>
        </w:numPr>
        <w:ind w:left="0" w:firstLine="0"/>
        <w:jc w:val="both"/>
        <w:rPr>
          <w:rFonts w:ascii="Times New Roman" w:hAnsi="Times New Roman"/>
          <w:i/>
          <w:sz w:val="24"/>
          <w:szCs w:val="24"/>
        </w:rPr>
      </w:pPr>
      <w:r w:rsidRPr="007121E9">
        <w:rPr>
          <w:rFonts w:ascii="Times New Roman" w:hAnsi="Times New Roman"/>
          <w:sz w:val="24"/>
          <w:szCs w:val="24"/>
        </w:rPr>
        <w:t xml:space="preserve">LUHS </w:t>
      </w:r>
      <w:r w:rsidR="004A276B" w:rsidRPr="007121E9">
        <w:rPr>
          <w:rFonts w:ascii="Times New Roman" w:hAnsi="Times New Roman"/>
          <w:sz w:val="24"/>
          <w:szCs w:val="24"/>
        </w:rPr>
        <w:t xml:space="preserve">should </w:t>
      </w:r>
      <w:r w:rsidRPr="007121E9">
        <w:rPr>
          <w:rFonts w:ascii="Times New Roman" w:hAnsi="Times New Roman"/>
          <w:sz w:val="24"/>
          <w:szCs w:val="24"/>
        </w:rPr>
        <w:t xml:space="preserve">review the operation and timing of its student feedback model, so as </w:t>
      </w:r>
      <w:r w:rsidR="00436CC5" w:rsidRPr="007121E9">
        <w:rPr>
          <w:rFonts w:ascii="Times New Roman" w:hAnsi="Times New Roman"/>
          <w:sz w:val="24"/>
          <w:szCs w:val="24"/>
        </w:rPr>
        <w:t xml:space="preserve">to more systematically enhance student participation </w:t>
      </w:r>
      <w:r w:rsidRPr="007121E9">
        <w:rPr>
          <w:rFonts w:ascii="Times New Roman" w:hAnsi="Times New Roman"/>
          <w:sz w:val="24"/>
          <w:szCs w:val="24"/>
        </w:rPr>
        <w:t>to meet the expectations of the “you said, we did” approach.</w:t>
      </w:r>
    </w:p>
    <w:p w:rsidR="002467C0" w:rsidRPr="007121E9" w:rsidRDefault="00781659" w:rsidP="007121E9">
      <w:pPr>
        <w:pStyle w:val="Betarp"/>
        <w:numPr>
          <w:ilvl w:val="0"/>
          <w:numId w:val="39"/>
        </w:numPr>
        <w:ind w:left="0" w:firstLine="0"/>
        <w:jc w:val="both"/>
        <w:rPr>
          <w:rFonts w:ascii="Times New Roman" w:hAnsi="Times New Roman"/>
          <w:sz w:val="24"/>
          <w:szCs w:val="24"/>
        </w:rPr>
      </w:pPr>
      <w:r w:rsidRPr="007121E9">
        <w:rPr>
          <w:rStyle w:val="hps"/>
          <w:rFonts w:ascii="Times New Roman" w:hAnsi="Times New Roman"/>
          <w:sz w:val="24"/>
          <w:szCs w:val="24"/>
          <w:lang w:val="en-GB"/>
        </w:rPr>
        <w:t>LUHS</w:t>
      </w:r>
      <w:r w:rsidR="004F45EB" w:rsidRPr="007121E9">
        <w:rPr>
          <w:rStyle w:val="hps"/>
          <w:rFonts w:ascii="Times New Roman" w:hAnsi="Times New Roman"/>
          <w:sz w:val="24"/>
          <w:szCs w:val="24"/>
          <w:lang w:val="en-GB"/>
        </w:rPr>
        <w:t xml:space="preserve"> should </w:t>
      </w:r>
      <w:r w:rsidR="004F45EB" w:rsidRPr="007121E9">
        <w:rPr>
          <w:rFonts w:ascii="Times New Roman" w:hAnsi="Times New Roman"/>
          <w:sz w:val="24"/>
          <w:szCs w:val="24"/>
        </w:rPr>
        <w:t>adopt a more structured approach to the performance management of staff and to staff promotion, and that it should adopt a more diagnostic approach to staff development needs (e.g. through more structured annual appraisal). Updating of staff in the creative use of the VLE / IT to support teaching and learning should also be included in this process.</w:t>
      </w:r>
    </w:p>
    <w:p w:rsidR="004F45EB" w:rsidRPr="007121E9" w:rsidRDefault="00781659" w:rsidP="007121E9">
      <w:pPr>
        <w:pStyle w:val="Betarp"/>
        <w:numPr>
          <w:ilvl w:val="0"/>
          <w:numId w:val="39"/>
        </w:numPr>
        <w:ind w:left="0" w:firstLine="0"/>
        <w:jc w:val="both"/>
        <w:rPr>
          <w:rFonts w:ascii="Times New Roman" w:hAnsi="Times New Roman"/>
          <w:sz w:val="24"/>
          <w:szCs w:val="24"/>
        </w:rPr>
      </w:pPr>
      <w:r w:rsidRPr="007121E9">
        <w:rPr>
          <w:rFonts w:ascii="Times New Roman" w:hAnsi="Times New Roman"/>
          <w:sz w:val="24"/>
          <w:szCs w:val="24"/>
          <w:lang w:val="en-GB"/>
        </w:rPr>
        <w:t>LUHS’s</w:t>
      </w:r>
      <w:r w:rsidR="004F45EB" w:rsidRPr="007121E9">
        <w:rPr>
          <w:rFonts w:ascii="Times New Roman" w:hAnsi="Times New Roman"/>
          <w:sz w:val="24"/>
          <w:szCs w:val="24"/>
          <w:lang w:val="en-GB"/>
        </w:rPr>
        <w:t xml:space="preserve"> current Ethics Code </w:t>
      </w:r>
      <w:r w:rsidR="004A276B" w:rsidRPr="007121E9">
        <w:rPr>
          <w:rFonts w:ascii="Times New Roman" w:hAnsi="Times New Roman"/>
          <w:sz w:val="24"/>
          <w:szCs w:val="24"/>
          <w:lang w:val="en-GB"/>
        </w:rPr>
        <w:t xml:space="preserve">should </w:t>
      </w:r>
      <w:r w:rsidR="004F45EB" w:rsidRPr="007121E9">
        <w:rPr>
          <w:rFonts w:ascii="Times New Roman" w:hAnsi="Times New Roman"/>
          <w:sz w:val="24"/>
          <w:szCs w:val="24"/>
          <w:lang w:val="en-GB"/>
        </w:rPr>
        <w:t xml:space="preserve">be supplemented by </w:t>
      </w:r>
      <w:r w:rsidR="004F45EB" w:rsidRPr="007121E9">
        <w:rPr>
          <w:rFonts w:ascii="Times New Roman" w:hAnsi="Times New Roman"/>
          <w:sz w:val="24"/>
          <w:szCs w:val="24"/>
        </w:rPr>
        <w:t>inclusion of good practice in clinical research</w:t>
      </w:r>
      <w:r w:rsidR="002467C0" w:rsidRPr="007121E9">
        <w:rPr>
          <w:rFonts w:ascii="Times New Roman" w:hAnsi="Times New Roman"/>
          <w:sz w:val="24"/>
          <w:szCs w:val="24"/>
        </w:rPr>
        <w:t>, including a framework for clinical trials.</w:t>
      </w:r>
    </w:p>
    <w:p w:rsidR="00196DF2" w:rsidRPr="007121E9" w:rsidRDefault="00781659" w:rsidP="007121E9">
      <w:pPr>
        <w:pStyle w:val="Betarp"/>
        <w:numPr>
          <w:ilvl w:val="0"/>
          <w:numId w:val="39"/>
        </w:numPr>
        <w:ind w:left="0" w:firstLine="0"/>
        <w:jc w:val="both"/>
        <w:rPr>
          <w:rFonts w:ascii="Times New Roman" w:hAnsi="Times New Roman"/>
          <w:sz w:val="24"/>
          <w:szCs w:val="24"/>
        </w:rPr>
      </w:pPr>
      <w:r w:rsidRPr="007121E9">
        <w:rPr>
          <w:rFonts w:ascii="Times New Roman" w:hAnsi="Times New Roman"/>
          <w:sz w:val="24"/>
          <w:szCs w:val="24"/>
        </w:rPr>
        <w:t>LUHS</w:t>
      </w:r>
      <w:r w:rsidR="00196DF2" w:rsidRPr="007121E9">
        <w:rPr>
          <w:rFonts w:ascii="Times New Roman" w:hAnsi="Times New Roman"/>
          <w:sz w:val="24"/>
          <w:szCs w:val="24"/>
        </w:rPr>
        <w:t xml:space="preserve"> should review the balance between the theoretical and practical components of </w:t>
      </w:r>
      <w:r w:rsidR="00AB03EF" w:rsidRPr="007121E9">
        <w:rPr>
          <w:rFonts w:ascii="Times New Roman" w:hAnsi="Times New Roman"/>
          <w:sz w:val="24"/>
          <w:szCs w:val="24"/>
        </w:rPr>
        <w:t xml:space="preserve">its professional undergraduate </w:t>
      </w:r>
      <w:r w:rsidR="00196DF2" w:rsidRPr="007121E9">
        <w:rPr>
          <w:rFonts w:ascii="Times New Roman" w:hAnsi="Times New Roman"/>
          <w:sz w:val="24"/>
          <w:szCs w:val="24"/>
        </w:rPr>
        <w:t xml:space="preserve">programmes. </w:t>
      </w:r>
    </w:p>
    <w:p w:rsidR="00196DF2" w:rsidRPr="007121E9" w:rsidRDefault="00196DF2" w:rsidP="007121E9">
      <w:pPr>
        <w:pStyle w:val="Betarp"/>
        <w:numPr>
          <w:ilvl w:val="0"/>
          <w:numId w:val="39"/>
        </w:numPr>
        <w:ind w:left="0" w:firstLine="0"/>
        <w:jc w:val="both"/>
        <w:rPr>
          <w:rFonts w:ascii="Times New Roman" w:hAnsi="Times New Roman"/>
          <w:sz w:val="24"/>
          <w:szCs w:val="24"/>
        </w:rPr>
      </w:pPr>
      <w:r w:rsidRPr="007121E9">
        <w:rPr>
          <w:rFonts w:ascii="Times New Roman" w:hAnsi="Times New Roman"/>
          <w:sz w:val="24"/>
          <w:szCs w:val="24"/>
        </w:rPr>
        <w:t xml:space="preserve">LUHS </w:t>
      </w:r>
      <w:r w:rsidR="002467C0" w:rsidRPr="007121E9">
        <w:rPr>
          <w:rFonts w:ascii="Times New Roman" w:hAnsi="Times New Roman"/>
          <w:sz w:val="24"/>
          <w:szCs w:val="24"/>
        </w:rPr>
        <w:t>should undertake</w:t>
      </w:r>
      <w:r w:rsidRPr="007121E9">
        <w:rPr>
          <w:rFonts w:ascii="Times New Roman" w:hAnsi="Times New Roman"/>
          <w:sz w:val="24"/>
          <w:szCs w:val="24"/>
        </w:rPr>
        <w:t xml:space="preserve"> an early review </w:t>
      </w:r>
      <w:r w:rsidR="002467C0" w:rsidRPr="007121E9">
        <w:rPr>
          <w:rFonts w:ascii="Times New Roman" w:hAnsi="Times New Roman"/>
          <w:sz w:val="24"/>
          <w:szCs w:val="24"/>
        </w:rPr>
        <w:t xml:space="preserve">and re-balancing </w:t>
      </w:r>
      <w:r w:rsidRPr="007121E9">
        <w:rPr>
          <w:rFonts w:ascii="Times New Roman" w:hAnsi="Times New Roman"/>
          <w:sz w:val="24"/>
          <w:szCs w:val="24"/>
        </w:rPr>
        <w:t xml:space="preserve">of the exposure of </w:t>
      </w:r>
      <w:r w:rsidR="002467C0" w:rsidRPr="007121E9">
        <w:rPr>
          <w:rFonts w:ascii="Times New Roman" w:hAnsi="Times New Roman"/>
          <w:sz w:val="24"/>
          <w:szCs w:val="24"/>
        </w:rPr>
        <w:t xml:space="preserve">its </w:t>
      </w:r>
      <w:r w:rsidRPr="007121E9">
        <w:rPr>
          <w:rFonts w:ascii="Times New Roman" w:hAnsi="Times New Roman"/>
          <w:sz w:val="24"/>
          <w:szCs w:val="24"/>
        </w:rPr>
        <w:t>undergraduate students to practical training in its undergraduate clinical programmes</w:t>
      </w:r>
    </w:p>
    <w:p w:rsidR="005451BA" w:rsidRPr="007121E9" w:rsidRDefault="005F1743" w:rsidP="007121E9">
      <w:pPr>
        <w:pStyle w:val="Betarp"/>
        <w:numPr>
          <w:ilvl w:val="0"/>
          <w:numId w:val="39"/>
        </w:numPr>
        <w:ind w:left="0" w:firstLine="0"/>
        <w:rPr>
          <w:rFonts w:ascii="Times New Roman" w:hAnsi="Times New Roman"/>
          <w:sz w:val="24"/>
          <w:szCs w:val="24"/>
        </w:rPr>
      </w:pPr>
      <w:r w:rsidRPr="007121E9">
        <w:rPr>
          <w:rFonts w:ascii="Times New Roman" w:hAnsi="Times New Roman"/>
          <w:sz w:val="24"/>
          <w:szCs w:val="24"/>
        </w:rPr>
        <w:t>LUHS</w:t>
      </w:r>
      <w:r w:rsidR="00EC7DE7" w:rsidRPr="007121E9">
        <w:rPr>
          <w:rFonts w:ascii="Times New Roman" w:hAnsi="Times New Roman"/>
          <w:sz w:val="24"/>
          <w:szCs w:val="24"/>
        </w:rPr>
        <w:t xml:space="preserve"> </w:t>
      </w:r>
      <w:r w:rsidR="002467C0" w:rsidRPr="007121E9">
        <w:rPr>
          <w:rFonts w:ascii="Times New Roman" w:hAnsi="Times New Roman"/>
          <w:sz w:val="24"/>
          <w:szCs w:val="24"/>
        </w:rPr>
        <w:t xml:space="preserve">should </w:t>
      </w:r>
      <w:r w:rsidR="00EC7DE7" w:rsidRPr="007121E9">
        <w:rPr>
          <w:rFonts w:ascii="Times New Roman" w:hAnsi="Times New Roman"/>
          <w:sz w:val="24"/>
          <w:szCs w:val="24"/>
        </w:rPr>
        <w:t>articulate a more comprehensive and more integrated internationalization strategy, including staff and student mobility, curriculum development</w:t>
      </w:r>
      <w:r w:rsidR="00F72F71" w:rsidRPr="007121E9">
        <w:rPr>
          <w:rFonts w:ascii="Times New Roman" w:hAnsi="Times New Roman"/>
          <w:sz w:val="24"/>
          <w:szCs w:val="24"/>
        </w:rPr>
        <w:t xml:space="preserve"> (including full use of the EHEA recognition framework),</w:t>
      </w:r>
      <w:r w:rsidR="00EC7DE7" w:rsidRPr="007121E9">
        <w:rPr>
          <w:rFonts w:ascii="Times New Roman" w:hAnsi="Times New Roman"/>
          <w:sz w:val="24"/>
          <w:szCs w:val="24"/>
        </w:rPr>
        <w:t xml:space="preserve"> careers planning and research (including international research networks and international publications).</w:t>
      </w:r>
    </w:p>
    <w:p w:rsidR="005451BA" w:rsidRPr="007121E9" w:rsidRDefault="005F1743" w:rsidP="007121E9">
      <w:pPr>
        <w:pStyle w:val="Betarp"/>
        <w:numPr>
          <w:ilvl w:val="0"/>
          <w:numId w:val="39"/>
        </w:numPr>
        <w:ind w:left="0" w:firstLine="0"/>
        <w:rPr>
          <w:rFonts w:ascii="Times New Roman" w:hAnsi="Times New Roman"/>
          <w:sz w:val="24"/>
          <w:szCs w:val="24"/>
        </w:rPr>
      </w:pPr>
      <w:r w:rsidRPr="007121E9">
        <w:rPr>
          <w:rFonts w:ascii="Times New Roman" w:hAnsi="Times New Roman"/>
          <w:sz w:val="24"/>
          <w:szCs w:val="24"/>
        </w:rPr>
        <w:t>LUHS</w:t>
      </w:r>
      <w:r w:rsidR="00196DF2" w:rsidRPr="007121E9">
        <w:rPr>
          <w:rFonts w:ascii="Times New Roman" w:hAnsi="Times New Roman"/>
          <w:sz w:val="24"/>
          <w:szCs w:val="24"/>
        </w:rPr>
        <w:t xml:space="preserve"> </w:t>
      </w:r>
      <w:r w:rsidR="005451BA" w:rsidRPr="007121E9">
        <w:rPr>
          <w:rFonts w:ascii="Times New Roman" w:hAnsi="Times New Roman"/>
          <w:sz w:val="24"/>
          <w:szCs w:val="24"/>
        </w:rPr>
        <w:t xml:space="preserve">should </w:t>
      </w:r>
      <w:r w:rsidR="00196DF2" w:rsidRPr="007121E9">
        <w:rPr>
          <w:rFonts w:ascii="Times New Roman" w:hAnsi="Times New Roman"/>
          <w:sz w:val="24"/>
          <w:szCs w:val="24"/>
        </w:rPr>
        <w:t>review its infrastructure for teaching in a foreign language</w:t>
      </w:r>
      <w:r w:rsidR="005451BA" w:rsidRPr="007121E9">
        <w:rPr>
          <w:rFonts w:ascii="Times New Roman" w:hAnsi="Times New Roman"/>
          <w:sz w:val="24"/>
          <w:szCs w:val="24"/>
        </w:rPr>
        <w:t>,</w:t>
      </w:r>
      <w:r w:rsidR="00196DF2" w:rsidRPr="007121E9">
        <w:rPr>
          <w:rFonts w:ascii="Times New Roman" w:hAnsi="Times New Roman"/>
          <w:sz w:val="24"/>
          <w:szCs w:val="24"/>
        </w:rPr>
        <w:t xml:space="preserve"> both in terms of </w:t>
      </w:r>
    </w:p>
    <w:p w:rsidR="005451BA" w:rsidRPr="007121E9" w:rsidRDefault="005451BA" w:rsidP="000255B8">
      <w:pPr>
        <w:pStyle w:val="Betarp"/>
        <w:numPr>
          <w:ilvl w:val="1"/>
          <w:numId w:val="40"/>
        </w:numPr>
        <w:ind w:left="851" w:firstLine="0"/>
        <w:jc w:val="both"/>
        <w:rPr>
          <w:rFonts w:ascii="Times New Roman" w:hAnsi="Times New Roman"/>
          <w:sz w:val="24"/>
          <w:szCs w:val="24"/>
        </w:rPr>
      </w:pPr>
      <w:r w:rsidRPr="007121E9">
        <w:rPr>
          <w:rFonts w:ascii="Times New Roman" w:hAnsi="Times New Roman"/>
          <w:sz w:val="24"/>
          <w:szCs w:val="24"/>
        </w:rPr>
        <w:t>developing staff language competence where necessary</w:t>
      </w:r>
      <w:r w:rsidR="00196DF2" w:rsidRPr="007121E9">
        <w:rPr>
          <w:rFonts w:ascii="Times New Roman" w:hAnsi="Times New Roman"/>
          <w:sz w:val="24"/>
          <w:szCs w:val="24"/>
        </w:rPr>
        <w:t xml:space="preserve"> </w:t>
      </w:r>
    </w:p>
    <w:p w:rsidR="00196DF2" w:rsidRPr="007121E9" w:rsidRDefault="00196DF2" w:rsidP="000255B8">
      <w:pPr>
        <w:pStyle w:val="Betarp"/>
        <w:numPr>
          <w:ilvl w:val="1"/>
          <w:numId w:val="40"/>
        </w:numPr>
        <w:ind w:left="851" w:firstLine="0"/>
        <w:jc w:val="both"/>
        <w:rPr>
          <w:rFonts w:ascii="Times New Roman" w:hAnsi="Times New Roman"/>
          <w:sz w:val="24"/>
          <w:szCs w:val="24"/>
        </w:rPr>
      </w:pPr>
      <w:r w:rsidRPr="007121E9">
        <w:rPr>
          <w:rFonts w:ascii="Times New Roman" w:hAnsi="Times New Roman"/>
          <w:sz w:val="24"/>
          <w:szCs w:val="24"/>
        </w:rPr>
        <w:t xml:space="preserve">ensuring the availability </w:t>
      </w:r>
      <w:r w:rsidR="005451BA" w:rsidRPr="007121E9">
        <w:rPr>
          <w:rFonts w:ascii="Times New Roman" w:hAnsi="Times New Roman"/>
          <w:sz w:val="24"/>
          <w:szCs w:val="24"/>
        </w:rPr>
        <w:t xml:space="preserve">to students </w:t>
      </w:r>
      <w:r w:rsidRPr="007121E9">
        <w:rPr>
          <w:rFonts w:ascii="Times New Roman" w:hAnsi="Times New Roman"/>
          <w:sz w:val="24"/>
          <w:szCs w:val="24"/>
        </w:rPr>
        <w:t>of source materials</w:t>
      </w:r>
      <w:r w:rsidRPr="007121E9">
        <w:rPr>
          <w:rFonts w:ascii="Times New Roman" w:hAnsi="Times New Roman"/>
          <w:bCs/>
          <w:sz w:val="24"/>
          <w:szCs w:val="24"/>
          <w:lang w:val="en-GB"/>
        </w:rPr>
        <w:t xml:space="preserve"> in the target languages</w:t>
      </w:r>
      <w:r w:rsidRPr="007121E9">
        <w:rPr>
          <w:rFonts w:ascii="Times New Roman" w:hAnsi="Times New Roman"/>
          <w:sz w:val="24"/>
          <w:szCs w:val="24"/>
        </w:rPr>
        <w:t xml:space="preserve"> in a timely manner.</w:t>
      </w:r>
    </w:p>
    <w:p w:rsidR="00196DF2" w:rsidRPr="007121E9" w:rsidRDefault="00781659" w:rsidP="007121E9">
      <w:pPr>
        <w:pStyle w:val="Betarp"/>
        <w:numPr>
          <w:ilvl w:val="0"/>
          <w:numId w:val="39"/>
        </w:numPr>
        <w:ind w:left="0" w:firstLine="0"/>
        <w:jc w:val="both"/>
        <w:rPr>
          <w:rFonts w:ascii="Times New Roman" w:hAnsi="Times New Roman"/>
          <w:sz w:val="24"/>
          <w:szCs w:val="24"/>
        </w:rPr>
      </w:pPr>
      <w:r w:rsidRPr="007121E9">
        <w:rPr>
          <w:rFonts w:ascii="Times New Roman" w:hAnsi="Times New Roman"/>
          <w:sz w:val="24"/>
          <w:szCs w:val="24"/>
        </w:rPr>
        <w:t>LUHS</w:t>
      </w:r>
      <w:r w:rsidR="00196DF2" w:rsidRPr="007121E9">
        <w:rPr>
          <w:rFonts w:ascii="Times New Roman" w:hAnsi="Times New Roman"/>
          <w:sz w:val="24"/>
          <w:szCs w:val="24"/>
        </w:rPr>
        <w:t xml:space="preserve"> should consider taking a more proactive role in managing a network of regional hospitals for the deliver</w:t>
      </w:r>
      <w:r w:rsidR="003017A6" w:rsidRPr="007121E9">
        <w:rPr>
          <w:rFonts w:ascii="Times New Roman" w:hAnsi="Times New Roman"/>
          <w:sz w:val="24"/>
          <w:szCs w:val="24"/>
        </w:rPr>
        <w:t>y of practical training for its</w:t>
      </w:r>
      <w:r w:rsidR="00196DF2" w:rsidRPr="007121E9">
        <w:rPr>
          <w:rFonts w:ascii="Times New Roman" w:hAnsi="Times New Roman"/>
          <w:sz w:val="24"/>
          <w:szCs w:val="24"/>
        </w:rPr>
        <w:t xml:space="preserve"> students. A more formal and pro-active role could be taken by the University to ensure that students and interns seeking practical experience were mapped more closely to hospitals with spare capacity</w:t>
      </w:r>
      <w:r w:rsidR="00834B55" w:rsidRPr="007121E9">
        <w:rPr>
          <w:rFonts w:ascii="Times New Roman" w:hAnsi="Times New Roman"/>
          <w:sz w:val="24"/>
          <w:szCs w:val="24"/>
        </w:rPr>
        <w:t xml:space="preserve"> and that availability of  these opportunities is  more positively promoted.</w:t>
      </w:r>
    </w:p>
    <w:p w:rsidR="00196DF2" w:rsidRPr="007121E9" w:rsidRDefault="00781659" w:rsidP="007121E9">
      <w:pPr>
        <w:pStyle w:val="Betarp"/>
        <w:numPr>
          <w:ilvl w:val="0"/>
          <w:numId w:val="39"/>
        </w:numPr>
        <w:ind w:left="0" w:firstLine="0"/>
        <w:rPr>
          <w:rFonts w:ascii="Times New Roman" w:hAnsi="Times New Roman"/>
          <w:sz w:val="24"/>
          <w:szCs w:val="24"/>
        </w:rPr>
      </w:pPr>
      <w:r w:rsidRPr="007121E9">
        <w:rPr>
          <w:rFonts w:ascii="Times New Roman" w:hAnsi="Times New Roman"/>
          <w:sz w:val="24"/>
          <w:szCs w:val="24"/>
        </w:rPr>
        <w:t>LUHS</w:t>
      </w:r>
      <w:r w:rsidR="00196DF2" w:rsidRPr="007121E9">
        <w:rPr>
          <w:rFonts w:ascii="Times New Roman" w:hAnsi="Times New Roman"/>
          <w:sz w:val="24"/>
          <w:szCs w:val="24"/>
        </w:rPr>
        <w:t xml:space="preserve"> should pursue its plan to interact in a more structured way with the formal structures of the regional government</w:t>
      </w:r>
      <w:r w:rsidR="00E367D4" w:rsidRPr="007121E9">
        <w:rPr>
          <w:rFonts w:ascii="Times New Roman" w:hAnsi="Times New Roman"/>
          <w:sz w:val="24"/>
          <w:szCs w:val="24"/>
        </w:rPr>
        <w:t xml:space="preserve"> and with partners in the private sector.</w:t>
      </w:r>
    </w:p>
    <w:p w:rsidR="00FF0633" w:rsidRDefault="000255B8" w:rsidP="00FF0633">
      <w:pPr>
        <w:pStyle w:val="Antrat1"/>
        <w:jc w:val="both"/>
        <w:rPr>
          <w:b/>
        </w:rPr>
      </w:pPr>
      <w:r>
        <w:rPr>
          <w:b/>
        </w:rPr>
        <w:br w:type="page"/>
      </w:r>
      <w:bookmarkStart w:id="24" w:name="_Toc393962963"/>
      <w:r w:rsidR="00FF0633" w:rsidRPr="00FF0633">
        <w:rPr>
          <w:b/>
          <w:sz w:val="24"/>
        </w:rPr>
        <w:lastRenderedPageBreak/>
        <w:t xml:space="preserve">VIII. </w:t>
      </w:r>
      <w:r w:rsidR="00FF0633">
        <w:rPr>
          <w:b/>
          <w:sz w:val="24"/>
        </w:rPr>
        <w:t>JUDGEMENT</w:t>
      </w:r>
      <w:bookmarkEnd w:id="24"/>
    </w:p>
    <w:p w:rsidR="00FF0633" w:rsidRDefault="00FF0633">
      <w:pPr>
        <w:spacing w:line="240" w:lineRule="auto"/>
        <w:jc w:val="left"/>
        <w:rPr>
          <w:b/>
        </w:rPr>
      </w:pPr>
    </w:p>
    <w:p w:rsidR="00FF0633" w:rsidRDefault="00FF0633">
      <w:pPr>
        <w:spacing w:line="240" w:lineRule="auto"/>
        <w:jc w:val="left"/>
        <w:rPr>
          <w:b/>
        </w:rPr>
      </w:pPr>
    </w:p>
    <w:p w:rsidR="00FF0633" w:rsidRDefault="00FF0633">
      <w:pPr>
        <w:spacing w:line="240" w:lineRule="auto"/>
        <w:jc w:val="left"/>
        <w:rPr>
          <w:b/>
        </w:rPr>
      </w:pPr>
      <w:r>
        <w:rPr>
          <w:b/>
        </w:rPr>
        <w:t xml:space="preserve">Lithuanian University of Health Sciences is given a positive evaluation. </w:t>
      </w:r>
    </w:p>
    <w:p w:rsidR="00FF0633" w:rsidRDefault="00FF0633">
      <w:pPr>
        <w:spacing w:line="240" w:lineRule="auto"/>
        <w:jc w:val="left"/>
        <w:rPr>
          <w:b/>
        </w:rPr>
      </w:pPr>
    </w:p>
    <w:p w:rsidR="00FF0633" w:rsidRDefault="00FF0633">
      <w:pPr>
        <w:spacing w:line="240" w:lineRule="auto"/>
        <w:jc w:val="left"/>
        <w:rPr>
          <w:b/>
        </w:rPr>
      </w:pPr>
    </w:p>
    <w:p w:rsidR="00FF0633" w:rsidRDefault="00FF0633">
      <w:pPr>
        <w:spacing w:line="240" w:lineRule="auto"/>
        <w:jc w:val="left"/>
        <w:rPr>
          <w:b/>
        </w:rPr>
      </w:pPr>
    </w:p>
    <w:tbl>
      <w:tblPr>
        <w:tblW w:w="0" w:type="auto"/>
        <w:tblInd w:w="1188" w:type="dxa"/>
        <w:tblLook w:val="01E0" w:firstRow="1" w:lastRow="1" w:firstColumn="1" w:lastColumn="1" w:noHBand="0" w:noVBand="0"/>
      </w:tblPr>
      <w:tblGrid>
        <w:gridCol w:w="2891"/>
        <w:gridCol w:w="5140"/>
      </w:tblGrid>
      <w:tr w:rsidR="00FF0633" w:rsidRPr="001E1938" w:rsidTr="009C7FBB">
        <w:trPr>
          <w:trHeight w:val="397"/>
        </w:trPr>
        <w:tc>
          <w:tcPr>
            <w:tcW w:w="2891" w:type="dxa"/>
            <w:shd w:val="clear" w:color="auto" w:fill="auto"/>
            <w:vAlign w:val="center"/>
          </w:tcPr>
          <w:p w:rsidR="00FF0633" w:rsidRPr="0094014F" w:rsidRDefault="00FF0633" w:rsidP="009C7FBB">
            <w:pPr>
              <w:pStyle w:val="Antrats"/>
              <w:tabs>
                <w:tab w:val="left" w:pos="720"/>
              </w:tabs>
              <w:jc w:val="both"/>
              <w:rPr>
                <w:rFonts w:ascii="Times New Roman" w:hAnsi="Times New Roman"/>
              </w:rPr>
            </w:pPr>
            <w:r w:rsidRPr="0094014F">
              <w:rPr>
                <w:rFonts w:ascii="Times New Roman" w:hAnsi="Times New Roman"/>
              </w:rPr>
              <w:t>Grupės vadovas:</w:t>
            </w:r>
          </w:p>
          <w:p w:rsidR="00FF0633" w:rsidRPr="0094014F" w:rsidRDefault="00FF0633" w:rsidP="009C7FBB">
            <w:pPr>
              <w:pStyle w:val="Antrats"/>
              <w:tabs>
                <w:tab w:val="clear" w:pos="4153"/>
                <w:tab w:val="clear" w:pos="8306"/>
              </w:tabs>
              <w:jc w:val="both"/>
              <w:rPr>
                <w:rFonts w:ascii="Times New Roman" w:hAnsi="Times New Roman"/>
              </w:rPr>
            </w:pPr>
            <w:r w:rsidRPr="0094014F">
              <w:rPr>
                <w:rFonts w:ascii="Times New Roman" w:hAnsi="Times New Roman"/>
              </w:rPr>
              <w:t>Team leader:</w:t>
            </w:r>
          </w:p>
        </w:tc>
        <w:tc>
          <w:tcPr>
            <w:tcW w:w="5140" w:type="dxa"/>
            <w:shd w:val="clear" w:color="auto" w:fill="auto"/>
            <w:vAlign w:val="center"/>
          </w:tcPr>
          <w:p w:rsidR="00FF0633" w:rsidRPr="0094014F" w:rsidRDefault="00FF0633" w:rsidP="009C7FBB">
            <w:pPr>
              <w:pStyle w:val="Antrats"/>
              <w:tabs>
                <w:tab w:val="clear" w:pos="4153"/>
                <w:tab w:val="clear" w:pos="8306"/>
              </w:tabs>
              <w:jc w:val="both"/>
              <w:rPr>
                <w:rFonts w:ascii="Times New Roman" w:hAnsi="Times New Roman"/>
              </w:rPr>
            </w:pPr>
            <w:r w:rsidRPr="0094014F">
              <w:rPr>
                <w:rFonts w:ascii="Times New Roman" w:hAnsi="Times New Roman"/>
              </w:rPr>
              <w:t>Prof. Dr. Jean Louis Vanherweghem</w:t>
            </w:r>
          </w:p>
        </w:tc>
      </w:tr>
      <w:tr w:rsidR="00FF0633" w:rsidRPr="001E1938" w:rsidTr="009C7FBB">
        <w:trPr>
          <w:trHeight w:val="397"/>
        </w:trPr>
        <w:tc>
          <w:tcPr>
            <w:tcW w:w="2891" w:type="dxa"/>
            <w:shd w:val="clear" w:color="auto" w:fill="auto"/>
            <w:vAlign w:val="center"/>
          </w:tcPr>
          <w:p w:rsidR="00FF0633" w:rsidRPr="0094014F" w:rsidRDefault="00FF0633" w:rsidP="009C7FBB">
            <w:pPr>
              <w:pStyle w:val="Antrats"/>
              <w:tabs>
                <w:tab w:val="left" w:pos="720"/>
              </w:tabs>
              <w:jc w:val="both"/>
              <w:rPr>
                <w:rFonts w:ascii="Times New Roman" w:hAnsi="Times New Roman"/>
              </w:rPr>
            </w:pPr>
            <w:r w:rsidRPr="0094014F">
              <w:rPr>
                <w:rFonts w:ascii="Times New Roman" w:hAnsi="Times New Roman"/>
              </w:rPr>
              <w:t>Grupės nariai:</w:t>
            </w:r>
          </w:p>
          <w:p w:rsidR="00FF0633" w:rsidRPr="0094014F" w:rsidRDefault="00FF0633" w:rsidP="009C7FBB">
            <w:pPr>
              <w:pStyle w:val="Antrats"/>
              <w:tabs>
                <w:tab w:val="clear" w:pos="4153"/>
                <w:tab w:val="clear" w:pos="8306"/>
              </w:tabs>
              <w:jc w:val="both"/>
              <w:rPr>
                <w:rFonts w:ascii="Times New Roman" w:hAnsi="Times New Roman"/>
              </w:rPr>
            </w:pPr>
            <w:r w:rsidRPr="0094014F">
              <w:rPr>
                <w:rFonts w:ascii="Times New Roman" w:hAnsi="Times New Roman"/>
              </w:rPr>
              <w:t>Team members:</w:t>
            </w:r>
          </w:p>
        </w:tc>
        <w:tc>
          <w:tcPr>
            <w:tcW w:w="5140" w:type="dxa"/>
            <w:shd w:val="clear" w:color="auto" w:fill="auto"/>
            <w:vAlign w:val="center"/>
          </w:tcPr>
          <w:p w:rsidR="00FF0633" w:rsidRPr="0094014F" w:rsidRDefault="00FF0633" w:rsidP="009C7FBB">
            <w:pPr>
              <w:pStyle w:val="Antrats"/>
              <w:tabs>
                <w:tab w:val="left" w:pos="720"/>
              </w:tabs>
              <w:jc w:val="both"/>
              <w:rPr>
                <w:rFonts w:ascii="Times New Roman" w:hAnsi="Times New Roman"/>
              </w:rPr>
            </w:pPr>
          </w:p>
          <w:p w:rsidR="00FF0633" w:rsidRPr="0094014F" w:rsidRDefault="00FF0633" w:rsidP="009C7FBB">
            <w:pPr>
              <w:pStyle w:val="Antrats"/>
              <w:tabs>
                <w:tab w:val="left" w:pos="720"/>
              </w:tabs>
              <w:jc w:val="both"/>
              <w:rPr>
                <w:rFonts w:ascii="Times New Roman" w:hAnsi="Times New Roman"/>
              </w:rPr>
            </w:pPr>
            <w:r w:rsidRPr="0094014F">
              <w:rPr>
                <w:rFonts w:ascii="Times New Roman" w:hAnsi="Times New Roman"/>
              </w:rPr>
              <w:t xml:space="preserve">Prof. Dr. Douwe Breimer </w:t>
            </w:r>
          </w:p>
          <w:p w:rsidR="00FF0633" w:rsidRPr="0094014F" w:rsidRDefault="00FF0633" w:rsidP="009C7FBB">
            <w:pPr>
              <w:pStyle w:val="Antrats"/>
              <w:tabs>
                <w:tab w:val="left" w:pos="720"/>
              </w:tabs>
              <w:jc w:val="both"/>
              <w:rPr>
                <w:rFonts w:ascii="Times New Roman" w:hAnsi="Times New Roman"/>
              </w:rPr>
            </w:pPr>
            <w:r w:rsidRPr="0094014F">
              <w:rPr>
                <w:rFonts w:ascii="Times New Roman" w:hAnsi="Times New Roman"/>
              </w:rPr>
              <w:t>Prof. Dr. Ivan Leban</w:t>
            </w:r>
          </w:p>
        </w:tc>
      </w:tr>
      <w:tr w:rsidR="00FF0633" w:rsidRPr="001E1938" w:rsidTr="009C7FBB">
        <w:trPr>
          <w:trHeight w:val="397"/>
        </w:trPr>
        <w:tc>
          <w:tcPr>
            <w:tcW w:w="2891" w:type="dxa"/>
            <w:shd w:val="clear" w:color="auto" w:fill="auto"/>
            <w:vAlign w:val="center"/>
          </w:tcPr>
          <w:p w:rsidR="00FF0633" w:rsidRPr="0094014F" w:rsidRDefault="00FF0633" w:rsidP="009C7FBB">
            <w:pPr>
              <w:pStyle w:val="Antrats"/>
              <w:tabs>
                <w:tab w:val="clear" w:pos="4153"/>
                <w:tab w:val="clear" w:pos="8306"/>
              </w:tabs>
              <w:jc w:val="both"/>
              <w:rPr>
                <w:rFonts w:ascii="Times New Roman" w:hAnsi="Times New Roman"/>
              </w:rPr>
            </w:pPr>
          </w:p>
        </w:tc>
        <w:tc>
          <w:tcPr>
            <w:tcW w:w="5140" w:type="dxa"/>
            <w:shd w:val="clear" w:color="auto" w:fill="auto"/>
            <w:vAlign w:val="center"/>
          </w:tcPr>
          <w:p w:rsidR="00FF0633" w:rsidRPr="0094014F" w:rsidRDefault="00FF0633" w:rsidP="009C7FBB">
            <w:pPr>
              <w:pStyle w:val="Antrats"/>
              <w:tabs>
                <w:tab w:val="left" w:pos="720"/>
              </w:tabs>
              <w:jc w:val="both"/>
              <w:rPr>
                <w:rFonts w:ascii="Times New Roman" w:hAnsi="Times New Roman"/>
              </w:rPr>
            </w:pPr>
            <w:r w:rsidRPr="0094014F">
              <w:rPr>
                <w:rFonts w:ascii="Times New Roman" w:hAnsi="Times New Roman"/>
              </w:rPr>
              <w:t>Olev Kalda</w:t>
            </w:r>
          </w:p>
        </w:tc>
      </w:tr>
      <w:tr w:rsidR="00FF0633" w:rsidRPr="001E1938" w:rsidTr="009C7FBB">
        <w:trPr>
          <w:trHeight w:val="397"/>
        </w:trPr>
        <w:tc>
          <w:tcPr>
            <w:tcW w:w="2891" w:type="dxa"/>
            <w:shd w:val="clear" w:color="auto" w:fill="auto"/>
            <w:vAlign w:val="center"/>
          </w:tcPr>
          <w:p w:rsidR="00FF0633" w:rsidRPr="0094014F" w:rsidRDefault="00FF0633" w:rsidP="009C7FBB">
            <w:pPr>
              <w:pStyle w:val="Antrats"/>
              <w:tabs>
                <w:tab w:val="clear" w:pos="4153"/>
                <w:tab w:val="clear" w:pos="8306"/>
              </w:tabs>
              <w:jc w:val="both"/>
              <w:rPr>
                <w:rFonts w:ascii="Times New Roman" w:hAnsi="Times New Roman"/>
                <w:highlight w:val="yellow"/>
              </w:rPr>
            </w:pPr>
          </w:p>
        </w:tc>
        <w:tc>
          <w:tcPr>
            <w:tcW w:w="5140" w:type="dxa"/>
            <w:shd w:val="clear" w:color="auto" w:fill="auto"/>
            <w:vAlign w:val="center"/>
          </w:tcPr>
          <w:p w:rsidR="00FF0633" w:rsidRPr="0094014F" w:rsidRDefault="00FF0633" w:rsidP="009C7FBB">
            <w:pPr>
              <w:pStyle w:val="Antrats"/>
              <w:tabs>
                <w:tab w:val="left" w:pos="720"/>
              </w:tabs>
              <w:jc w:val="both"/>
              <w:rPr>
                <w:rFonts w:ascii="Times New Roman" w:hAnsi="Times New Roman"/>
              </w:rPr>
            </w:pPr>
            <w:r w:rsidRPr="0094014F">
              <w:rPr>
                <w:rFonts w:ascii="Times New Roman" w:hAnsi="Times New Roman"/>
              </w:rPr>
              <w:t xml:space="preserve">Dr. Linas Rovas </w:t>
            </w:r>
          </w:p>
        </w:tc>
      </w:tr>
      <w:tr w:rsidR="00FF0633" w:rsidRPr="001E1938" w:rsidTr="009C7FBB">
        <w:trPr>
          <w:trHeight w:val="397"/>
        </w:trPr>
        <w:tc>
          <w:tcPr>
            <w:tcW w:w="2891" w:type="dxa"/>
            <w:shd w:val="clear" w:color="auto" w:fill="auto"/>
            <w:vAlign w:val="center"/>
          </w:tcPr>
          <w:p w:rsidR="00FF0633" w:rsidRPr="0094014F" w:rsidRDefault="00FF0633" w:rsidP="009C7FBB">
            <w:pPr>
              <w:pStyle w:val="Antrats"/>
              <w:tabs>
                <w:tab w:val="clear" w:pos="4153"/>
                <w:tab w:val="clear" w:pos="8306"/>
              </w:tabs>
              <w:jc w:val="both"/>
              <w:rPr>
                <w:rFonts w:ascii="Times New Roman" w:hAnsi="Times New Roman"/>
                <w:highlight w:val="yellow"/>
              </w:rPr>
            </w:pPr>
          </w:p>
        </w:tc>
        <w:tc>
          <w:tcPr>
            <w:tcW w:w="5140" w:type="dxa"/>
            <w:shd w:val="clear" w:color="auto" w:fill="auto"/>
            <w:vAlign w:val="center"/>
          </w:tcPr>
          <w:p w:rsidR="00FF0633" w:rsidRPr="0094014F" w:rsidRDefault="00FF0633" w:rsidP="009C7FBB">
            <w:pPr>
              <w:pStyle w:val="Antrats"/>
              <w:tabs>
                <w:tab w:val="left" w:pos="720"/>
              </w:tabs>
              <w:jc w:val="both"/>
              <w:rPr>
                <w:rFonts w:ascii="Times New Roman" w:hAnsi="Times New Roman"/>
              </w:rPr>
            </w:pPr>
            <w:r w:rsidRPr="0094014F">
              <w:rPr>
                <w:rFonts w:ascii="Times New Roman" w:hAnsi="Times New Roman"/>
              </w:rPr>
              <w:t>Delia Gologan</w:t>
            </w:r>
          </w:p>
        </w:tc>
      </w:tr>
      <w:tr w:rsidR="00FF0633" w:rsidRPr="001E1938" w:rsidTr="009C7FBB">
        <w:trPr>
          <w:trHeight w:val="397"/>
        </w:trPr>
        <w:tc>
          <w:tcPr>
            <w:tcW w:w="2891" w:type="dxa"/>
            <w:shd w:val="clear" w:color="auto" w:fill="auto"/>
            <w:vAlign w:val="center"/>
          </w:tcPr>
          <w:p w:rsidR="00FF0633" w:rsidRPr="0094014F" w:rsidRDefault="00FF0633" w:rsidP="009C7FBB">
            <w:pPr>
              <w:pStyle w:val="Antrats"/>
              <w:tabs>
                <w:tab w:val="clear" w:pos="4153"/>
                <w:tab w:val="clear" w:pos="8306"/>
              </w:tabs>
              <w:jc w:val="both"/>
              <w:rPr>
                <w:rFonts w:ascii="Times New Roman" w:hAnsi="Times New Roman"/>
              </w:rPr>
            </w:pPr>
            <w:r w:rsidRPr="0094014F">
              <w:rPr>
                <w:rFonts w:ascii="Times New Roman" w:hAnsi="Times New Roman"/>
              </w:rPr>
              <w:t>Vertinimo sekretorius:</w:t>
            </w:r>
          </w:p>
          <w:p w:rsidR="00FF0633" w:rsidRPr="0094014F" w:rsidRDefault="00FF0633" w:rsidP="009C7FBB">
            <w:pPr>
              <w:pStyle w:val="Antrats"/>
              <w:tabs>
                <w:tab w:val="clear" w:pos="4153"/>
                <w:tab w:val="clear" w:pos="8306"/>
              </w:tabs>
              <w:jc w:val="both"/>
              <w:rPr>
                <w:rFonts w:ascii="Times New Roman" w:hAnsi="Times New Roman"/>
                <w:highlight w:val="yellow"/>
              </w:rPr>
            </w:pPr>
            <w:r w:rsidRPr="0094014F">
              <w:rPr>
                <w:rFonts w:ascii="Times New Roman" w:hAnsi="Times New Roman"/>
              </w:rPr>
              <w:t>Review secretary:</w:t>
            </w:r>
          </w:p>
        </w:tc>
        <w:tc>
          <w:tcPr>
            <w:tcW w:w="5140" w:type="dxa"/>
            <w:shd w:val="clear" w:color="auto" w:fill="auto"/>
            <w:vAlign w:val="center"/>
          </w:tcPr>
          <w:p w:rsidR="00FF0633" w:rsidRPr="0094014F" w:rsidRDefault="00FF0633" w:rsidP="009C7FBB">
            <w:pPr>
              <w:pStyle w:val="Antrats"/>
              <w:tabs>
                <w:tab w:val="left" w:pos="720"/>
              </w:tabs>
              <w:jc w:val="both"/>
              <w:rPr>
                <w:rFonts w:ascii="Times New Roman" w:hAnsi="Times New Roman"/>
              </w:rPr>
            </w:pPr>
            <w:r w:rsidRPr="0094014F">
              <w:rPr>
                <w:rFonts w:ascii="Times New Roman" w:hAnsi="Times New Roman"/>
              </w:rPr>
              <w:t xml:space="preserve">Paul  Mitchell </w:t>
            </w:r>
          </w:p>
        </w:tc>
      </w:tr>
    </w:tbl>
    <w:p w:rsidR="00FF0633" w:rsidRDefault="00FF0633">
      <w:pPr>
        <w:spacing w:line="240" w:lineRule="auto"/>
        <w:jc w:val="left"/>
        <w:rPr>
          <w:b/>
        </w:rPr>
      </w:pPr>
      <w:r>
        <w:rPr>
          <w:b/>
        </w:rPr>
        <w:br w:type="page"/>
      </w:r>
    </w:p>
    <w:p w:rsidR="000255B8" w:rsidRDefault="000255B8">
      <w:pPr>
        <w:spacing w:line="240" w:lineRule="auto"/>
        <w:jc w:val="left"/>
        <w:rPr>
          <w:b/>
        </w:rPr>
      </w:pPr>
    </w:p>
    <w:p w:rsidR="00E86BF3" w:rsidRPr="007121E9" w:rsidRDefault="00E86BF3" w:rsidP="004E468B">
      <w:pPr>
        <w:pStyle w:val="Antrat1"/>
        <w:jc w:val="both"/>
        <w:rPr>
          <w:b/>
          <w:sz w:val="24"/>
        </w:rPr>
      </w:pPr>
      <w:bookmarkStart w:id="25" w:name="_Toc393962964"/>
      <w:r w:rsidRPr="007121E9">
        <w:rPr>
          <w:b/>
          <w:sz w:val="24"/>
        </w:rPr>
        <w:t>ANNEX 1</w:t>
      </w:r>
      <w:bookmarkEnd w:id="25"/>
    </w:p>
    <w:p w:rsidR="00E86BF3" w:rsidRPr="007121E9" w:rsidRDefault="00E86BF3" w:rsidP="00B87298">
      <w:pPr>
        <w:pStyle w:val="HTMLiankstoformatuotas"/>
        <w:jc w:val="both"/>
        <w:rPr>
          <w:rFonts w:ascii="Times New Roman" w:hAnsi="Times New Roman" w:cs="Times New Roman"/>
          <w:sz w:val="24"/>
          <w:szCs w:val="24"/>
        </w:rPr>
      </w:pPr>
    </w:p>
    <w:p w:rsidR="004147EF" w:rsidRPr="007121E9" w:rsidRDefault="00177F49" w:rsidP="00BA1558">
      <w:pPr>
        <w:pStyle w:val="HTMLiankstoformatuotas"/>
        <w:rPr>
          <w:rFonts w:ascii="Times New Roman" w:hAnsi="Times New Roman" w:cs="Times New Roman"/>
          <w:sz w:val="24"/>
          <w:szCs w:val="24"/>
        </w:rPr>
      </w:pPr>
      <w:r w:rsidRPr="006F727C">
        <w:rPr>
          <w:rFonts w:ascii="Times New Roman" w:hAnsi="Times New Roman" w:cs="Times New Roman"/>
          <w:b/>
          <w:sz w:val="24"/>
          <w:szCs w:val="24"/>
        </w:rPr>
        <w:t>SER Appendices (English language</w:t>
      </w:r>
      <w:r w:rsidR="00D776ED" w:rsidRPr="006F727C">
        <w:rPr>
          <w:rFonts w:ascii="Times New Roman" w:hAnsi="Times New Roman" w:cs="Times New Roman"/>
          <w:b/>
          <w:sz w:val="24"/>
          <w:szCs w:val="24"/>
        </w:rPr>
        <w:t>)</w:t>
      </w:r>
      <w:r w:rsidR="00D776ED" w:rsidRPr="007121E9">
        <w:rPr>
          <w:rFonts w:ascii="Times New Roman" w:hAnsi="Times New Roman" w:cs="Times New Roman"/>
          <w:b/>
          <w:sz w:val="24"/>
          <w:szCs w:val="24"/>
        </w:rPr>
        <w:t xml:space="preserve"> </w:t>
      </w:r>
      <w:r w:rsidR="000A36B6" w:rsidRPr="007121E9">
        <w:rPr>
          <w:rFonts w:ascii="Times New Roman" w:hAnsi="Times New Roman" w:cs="Times New Roman"/>
          <w:b/>
          <w:sz w:val="24"/>
          <w:szCs w:val="24"/>
        </w:rPr>
        <w:br/>
      </w:r>
      <w:r w:rsidR="004147EF" w:rsidRPr="007121E9">
        <w:rPr>
          <w:rFonts w:ascii="Times New Roman" w:hAnsi="Times New Roman" w:cs="Times New Roman"/>
          <w:sz w:val="24"/>
          <w:szCs w:val="24"/>
        </w:rPr>
        <w:t>1</w:t>
      </w:r>
      <w:r w:rsidR="000A36B6" w:rsidRPr="007121E9">
        <w:rPr>
          <w:rFonts w:ascii="Times New Roman" w:hAnsi="Times New Roman" w:cs="Times New Roman"/>
          <w:sz w:val="24"/>
          <w:szCs w:val="24"/>
        </w:rPr>
        <w:t xml:space="preserve"> </w:t>
      </w:r>
      <w:r w:rsidR="004147EF" w:rsidRPr="007121E9">
        <w:rPr>
          <w:rFonts w:ascii="Times New Roman" w:hAnsi="Times New Roman" w:cs="Times New Roman"/>
          <w:sz w:val="24"/>
          <w:szCs w:val="24"/>
        </w:rPr>
        <w:t>Structure of LUHS</w:t>
      </w:r>
    </w:p>
    <w:p w:rsidR="004147EF" w:rsidRPr="007121E9" w:rsidRDefault="004147EF" w:rsidP="00BA1558">
      <w:pPr>
        <w:pStyle w:val="HTMLiankstoformatuotas"/>
        <w:rPr>
          <w:rFonts w:ascii="Times New Roman" w:hAnsi="Times New Roman" w:cs="Times New Roman"/>
          <w:sz w:val="24"/>
          <w:szCs w:val="24"/>
        </w:rPr>
      </w:pPr>
      <w:r w:rsidRPr="007121E9">
        <w:rPr>
          <w:rFonts w:ascii="Times New Roman" w:hAnsi="Times New Roman" w:cs="Times New Roman"/>
          <w:sz w:val="24"/>
          <w:szCs w:val="24"/>
        </w:rPr>
        <w:t xml:space="preserve">2 </w:t>
      </w:r>
      <w:r w:rsidR="000A36B6" w:rsidRPr="007121E9">
        <w:rPr>
          <w:rFonts w:ascii="Times New Roman" w:hAnsi="Times New Roman" w:cs="Times New Roman"/>
          <w:sz w:val="24"/>
          <w:szCs w:val="24"/>
        </w:rPr>
        <w:t>LUHS Statute</w:t>
      </w:r>
    </w:p>
    <w:p w:rsidR="000303D3" w:rsidRPr="007121E9" w:rsidRDefault="004147EF" w:rsidP="00BA1558">
      <w:pPr>
        <w:pStyle w:val="HTMLiankstoformatuotas"/>
        <w:rPr>
          <w:rFonts w:ascii="Times New Roman" w:hAnsi="Times New Roman" w:cs="Times New Roman"/>
          <w:sz w:val="24"/>
          <w:szCs w:val="24"/>
        </w:rPr>
      </w:pPr>
      <w:r w:rsidRPr="007121E9">
        <w:rPr>
          <w:rFonts w:ascii="Times New Roman" w:hAnsi="Times New Roman" w:cs="Times New Roman"/>
          <w:sz w:val="24"/>
          <w:szCs w:val="24"/>
        </w:rPr>
        <w:t>5 annex(2)LUHS strategic development guidelines 2011-2016</w:t>
      </w:r>
      <w:r w:rsidRPr="007121E9">
        <w:rPr>
          <w:rFonts w:ascii="Times New Roman" w:hAnsi="Times New Roman" w:cs="Times New Roman"/>
          <w:sz w:val="24"/>
          <w:szCs w:val="24"/>
        </w:rPr>
        <w:br/>
        <w:t>5 annex(3)LUHS strategic development guidelines 2011-2016</w:t>
      </w:r>
      <w:r w:rsidR="000303D3" w:rsidRPr="007121E9">
        <w:rPr>
          <w:rFonts w:ascii="Times New Roman" w:hAnsi="Times New Roman" w:cs="Times New Roman"/>
          <w:sz w:val="24"/>
          <w:szCs w:val="24"/>
        </w:rPr>
        <w:br/>
      </w:r>
      <w:r w:rsidRPr="007121E9">
        <w:rPr>
          <w:rFonts w:ascii="Times New Roman" w:hAnsi="Times New Roman" w:cs="Times New Roman"/>
          <w:sz w:val="24"/>
          <w:szCs w:val="24"/>
        </w:rPr>
        <w:t>10 annex Report on LUHS activity 2012</w:t>
      </w:r>
      <w:r w:rsidRPr="007121E9">
        <w:rPr>
          <w:rFonts w:ascii="Times New Roman" w:hAnsi="Times New Roman" w:cs="Times New Roman"/>
          <w:sz w:val="24"/>
          <w:szCs w:val="24"/>
        </w:rPr>
        <w:br/>
        <w:t xml:space="preserve">12 annex </w:t>
      </w:r>
      <w:r w:rsidR="000303D3" w:rsidRPr="007121E9">
        <w:rPr>
          <w:rFonts w:ascii="Times New Roman" w:hAnsi="Times New Roman" w:cs="Times New Roman"/>
          <w:sz w:val="24"/>
          <w:szCs w:val="24"/>
        </w:rPr>
        <w:t>Publi</w:t>
      </w:r>
      <w:r w:rsidRPr="007121E9">
        <w:rPr>
          <w:rFonts w:ascii="Times New Roman" w:hAnsi="Times New Roman" w:cs="Times New Roman"/>
          <w:sz w:val="24"/>
          <w:szCs w:val="24"/>
        </w:rPr>
        <w:t>cations by scientific fields</w:t>
      </w:r>
      <w:r w:rsidRPr="007121E9">
        <w:rPr>
          <w:rFonts w:ascii="Times New Roman" w:hAnsi="Times New Roman" w:cs="Times New Roman"/>
          <w:sz w:val="24"/>
          <w:szCs w:val="24"/>
        </w:rPr>
        <w:br/>
      </w:r>
      <w:r w:rsidR="000303D3" w:rsidRPr="007121E9">
        <w:rPr>
          <w:rFonts w:ascii="Times New Roman" w:hAnsi="Times New Roman" w:cs="Times New Roman"/>
          <w:sz w:val="24"/>
          <w:szCs w:val="24"/>
        </w:rPr>
        <w:t xml:space="preserve">17 </w:t>
      </w:r>
      <w:r w:rsidRPr="007121E9">
        <w:rPr>
          <w:rFonts w:ascii="Times New Roman" w:hAnsi="Times New Roman" w:cs="Times New Roman"/>
          <w:sz w:val="24"/>
          <w:szCs w:val="24"/>
        </w:rPr>
        <w:t>annex International projects</w:t>
      </w:r>
      <w:r w:rsidR="000303D3" w:rsidRPr="007121E9">
        <w:rPr>
          <w:rFonts w:ascii="Times New Roman" w:hAnsi="Times New Roman" w:cs="Times New Roman"/>
          <w:sz w:val="24"/>
          <w:szCs w:val="24"/>
        </w:rPr>
        <w:br/>
      </w:r>
      <w:r w:rsidRPr="007121E9">
        <w:rPr>
          <w:rFonts w:ascii="Times New Roman" w:hAnsi="Times New Roman" w:cs="Times New Roman"/>
          <w:sz w:val="24"/>
          <w:szCs w:val="24"/>
        </w:rPr>
        <w:t xml:space="preserve">18 annex </w:t>
      </w:r>
      <w:r w:rsidR="000303D3" w:rsidRPr="007121E9">
        <w:rPr>
          <w:rFonts w:ascii="Times New Roman" w:hAnsi="Times New Roman" w:cs="Times New Roman"/>
          <w:sz w:val="24"/>
          <w:szCs w:val="24"/>
        </w:rPr>
        <w:t xml:space="preserve">LUHS provisions for </w:t>
      </w:r>
      <w:r w:rsidR="00241EE6" w:rsidRPr="007121E9">
        <w:rPr>
          <w:rFonts w:ascii="Times New Roman" w:hAnsi="Times New Roman" w:cs="Times New Roman"/>
          <w:sz w:val="24"/>
          <w:szCs w:val="24"/>
        </w:rPr>
        <w:t>quality assurance of studies</w:t>
      </w:r>
      <w:r w:rsidR="000303D3" w:rsidRPr="007121E9">
        <w:rPr>
          <w:rFonts w:ascii="Times New Roman" w:hAnsi="Times New Roman" w:cs="Times New Roman"/>
          <w:sz w:val="24"/>
          <w:szCs w:val="24"/>
        </w:rPr>
        <w:br/>
      </w:r>
      <w:r w:rsidR="00241EE6" w:rsidRPr="007121E9">
        <w:rPr>
          <w:rFonts w:ascii="Times New Roman" w:hAnsi="Times New Roman" w:cs="Times New Roman"/>
          <w:sz w:val="24"/>
          <w:szCs w:val="24"/>
        </w:rPr>
        <w:t>25 annex LUHS Income and expenditures</w:t>
      </w:r>
      <w:r w:rsidRPr="007121E9">
        <w:rPr>
          <w:rFonts w:ascii="Times New Roman" w:hAnsi="Times New Roman" w:cs="Times New Roman"/>
          <w:sz w:val="24"/>
          <w:szCs w:val="24"/>
        </w:rPr>
        <w:br/>
      </w:r>
      <w:r w:rsidR="00241EE6" w:rsidRPr="007121E9">
        <w:rPr>
          <w:rFonts w:ascii="Times New Roman" w:hAnsi="Times New Roman" w:cs="Times New Roman"/>
          <w:sz w:val="24"/>
          <w:szCs w:val="24"/>
        </w:rPr>
        <w:t xml:space="preserve">26 annex </w:t>
      </w:r>
      <w:r w:rsidR="000303D3" w:rsidRPr="007121E9">
        <w:rPr>
          <w:rFonts w:ascii="Times New Roman" w:hAnsi="Times New Roman" w:cs="Times New Roman"/>
          <w:sz w:val="24"/>
          <w:szCs w:val="24"/>
        </w:rPr>
        <w:t>Dynamics.</w:t>
      </w:r>
      <w:r w:rsidR="00241EE6" w:rsidRPr="007121E9">
        <w:rPr>
          <w:rFonts w:ascii="Times New Roman" w:hAnsi="Times New Roman" w:cs="Times New Roman"/>
          <w:sz w:val="24"/>
          <w:szCs w:val="24"/>
        </w:rPr>
        <w:t xml:space="preserve"> Study programs and students</w:t>
      </w:r>
      <w:r w:rsidR="00241EE6" w:rsidRPr="007121E9">
        <w:rPr>
          <w:rFonts w:ascii="Times New Roman" w:hAnsi="Times New Roman" w:cs="Times New Roman"/>
          <w:sz w:val="24"/>
          <w:szCs w:val="24"/>
        </w:rPr>
        <w:br/>
        <w:t xml:space="preserve">27 annex </w:t>
      </w:r>
      <w:r w:rsidR="000303D3" w:rsidRPr="007121E9">
        <w:rPr>
          <w:rFonts w:ascii="Times New Roman" w:hAnsi="Times New Roman" w:cs="Times New Roman"/>
          <w:sz w:val="24"/>
          <w:szCs w:val="24"/>
        </w:rPr>
        <w:t>List of qualification degree</w:t>
      </w:r>
      <w:r w:rsidR="00241EE6" w:rsidRPr="007121E9">
        <w:rPr>
          <w:rFonts w:ascii="Times New Roman" w:hAnsi="Times New Roman" w:cs="Times New Roman"/>
          <w:sz w:val="24"/>
          <w:szCs w:val="24"/>
        </w:rPr>
        <w:t>s</w:t>
      </w:r>
      <w:r w:rsidR="00241EE6" w:rsidRPr="007121E9">
        <w:rPr>
          <w:rFonts w:ascii="Times New Roman" w:hAnsi="Times New Roman" w:cs="Times New Roman"/>
          <w:sz w:val="24"/>
          <w:szCs w:val="24"/>
        </w:rPr>
        <w:br/>
      </w:r>
      <w:r w:rsidR="000303D3" w:rsidRPr="007121E9">
        <w:rPr>
          <w:rFonts w:ascii="Times New Roman" w:hAnsi="Times New Roman" w:cs="Times New Roman"/>
          <w:sz w:val="24"/>
          <w:szCs w:val="24"/>
        </w:rPr>
        <w:t>28</w:t>
      </w:r>
      <w:r w:rsidR="00241EE6" w:rsidRPr="007121E9">
        <w:rPr>
          <w:rFonts w:ascii="Times New Roman" w:hAnsi="Times New Roman" w:cs="Times New Roman"/>
          <w:sz w:val="24"/>
          <w:szCs w:val="24"/>
        </w:rPr>
        <w:t xml:space="preserve"> annex Conferences 2010-2013</w:t>
      </w:r>
      <w:r w:rsidR="00241EE6" w:rsidRPr="007121E9">
        <w:rPr>
          <w:rFonts w:ascii="Times New Roman" w:hAnsi="Times New Roman" w:cs="Times New Roman"/>
          <w:sz w:val="24"/>
          <w:szCs w:val="24"/>
        </w:rPr>
        <w:br/>
        <w:t xml:space="preserve">29 annex </w:t>
      </w:r>
      <w:r w:rsidR="000303D3" w:rsidRPr="007121E9">
        <w:rPr>
          <w:rFonts w:ascii="Times New Roman" w:hAnsi="Times New Roman" w:cs="Times New Roman"/>
          <w:sz w:val="24"/>
          <w:szCs w:val="24"/>
        </w:rPr>
        <w:t>Dy</w:t>
      </w:r>
      <w:r w:rsidR="00241EE6" w:rsidRPr="007121E9">
        <w:rPr>
          <w:rFonts w:ascii="Times New Roman" w:hAnsi="Times New Roman" w:cs="Times New Roman"/>
          <w:sz w:val="24"/>
          <w:szCs w:val="24"/>
        </w:rPr>
        <w:t>namics of student acceptance</w:t>
      </w:r>
      <w:r w:rsidR="000303D3" w:rsidRPr="007121E9">
        <w:rPr>
          <w:rFonts w:ascii="Times New Roman" w:hAnsi="Times New Roman" w:cs="Times New Roman"/>
          <w:sz w:val="24"/>
          <w:szCs w:val="24"/>
        </w:rPr>
        <w:br/>
      </w:r>
      <w:r w:rsidR="00241EE6" w:rsidRPr="007121E9">
        <w:rPr>
          <w:rFonts w:ascii="Times New Roman" w:hAnsi="Times New Roman" w:cs="Times New Roman"/>
          <w:sz w:val="24"/>
          <w:szCs w:val="24"/>
        </w:rPr>
        <w:t xml:space="preserve">30 annex </w:t>
      </w:r>
      <w:r w:rsidR="000303D3" w:rsidRPr="007121E9">
        <w:rPr>
          <w:rFonts w:ascii="Times New Roman" w:hAnsi="Times New Roman" w:cs="Times New Roman"/>
          <w:sz w:val="24"/>
          <w:szCs w:val="24"/>
        </w:rPr>
        <w:t>Study programme</w:t>
      </w:r>
      <w:r w:rsidR="00241EE6" w:rsidRPr="007121E9">
        <w:rPr>
          <w:rFonts w:ascii="Times New Roman" w:hAnsi="Times New Roman" w:cs="Times New Roman"/>
          <w:sz w:val="24"/>
          <w:szCs w:val="24"/>
        </w:rPr>
        <w:t>s and the number of students</w:t>
      </w:r>
      <w:r w:rsidR="000303D3" w:rsidRPr="007121E9">
        <w:rPr>
          <w:rFonts w:ascii="Times New Roman" w:hAnsi="Times New Roman" w:cs="Times New Roman"/>
          <w:sz w:val="24"/>
          <w:szCs w:val="24"/>
        </w:rPr>
        <w:br/>
      </w:r>
      <w:r w:rsidR="00241EE6" w:rsidRPr="007121E9">
        <w:rPr>
          <w:rFonts w:ascii="Times New Roman" w:hAnsi="Times New Roman" w:cs="Times New Roman"/>
          <w:sz w:val="24"/>
          <w:szCs w:val="24"/>
        </w:rPr>
        <w:t>33 annex (1)</w:t>
      </w:r>
      <w:r w:rsidR="007E217B" w:rsidRPr="007121E9">
        <w:rPr>
          <w:rFonts w:ascii="Times New Roman" w:hAnsi="Times New Roman" w:cs="Times New Roman"/>
          <w:sz w:val="24"/>
          <w:szCs w:val="24"/>
        </w:rPr>
        <w:t xml:space="preserve"> </w:t>
      </w:r>
      <w:r w:rsidR="000A36B6" w:rsidRPr="007121E9">
        <w:rPr>
          <w:rFonts w:ascii="Times New Roman" w:hAnsi="Times New Roman" w:cs="Times New Roman"/>
          <w:sz w:val="24"/>
          <w:szCs w:val="24"/>
        </w:rPr>
        <w:t>Agrotechnics</w:t>
      </w:r>
      <w:r w:rsidR="00241EE6" w:rsidRPr="007121E9">
        <w:rPr>
          <w:rFonts w:ascii="Times New Roman" w:hAnsi="Times New Roman" w:cs="Times New Roman"/>
          <w:sz w:val="24"/>
          <w:szCs w:val="24"/>
        </w:rPr>
        <w:br/>
      </w:r>
      <w:r w:rsidR="000303D3" w:rsidRPr="007121E9">
        <w:rPr>
          <w:rFonts w:ascii="Times New Roman" w:hAnsi="Times New Roman" w:cs="Times New Roman"/>
          <w:sz w:val="24"/>
          <w:szCs w:val="24"/>
        </w:rPr>
        <w:t>33 annex</w:t>
      </w:r>
      <w:r w:rsidR="000A36B6" w:rsidRPr="007121E9">
        <w:rPr>
          <w:rFonts w:ascii="Times New Roman" w:hAnsi="Times New Roman" w:cs="Times New Roman"/>
          <w:sz w:val="24"/>
          <w:szCs w:val="24"/>
        </w:rPr>
        <w:t xml:space="preserve"> </w:t>
      </w:r>
      <w:r w:rsidR="00241EE6" w:rsidRPr="007121E9">
        <w:rPr>
          <w:rFonts w:ascii="Times New Roman" w:hAnsi="Times New Roman" w:cs="Times New Roman"/>
          <w:sz w:val="24"/>
          <w:szCs w:val="24"/>
        </w:rPr>
        <w:t>(2)</w:t>
      </w:r>
      <w:r w:rsidR="007E217B" w:rsidRPr="007121E9">
        <w:rPr>
          <w:rFonts w:ascii="Times New Roman" w:hAnsi="Times New Roman" w:cs="Times New Roman"/>
          <w:sz w:val="24"/>
          <w:szCs w:val="24"/>
        </w:rPr>
        <w:t xml:space="preserve"> </w:t>
      </w:r>
      <w:r w:rsidR="00241EE6" w:rsidRPr="007121E9">
        <w:rPr>
          <w:rFonts w:ascii="Times New Roman" w:hAnsi="Times New Roman" w:cs="Times New Roman"/>
          <w:sz w:val="24"/>
          <w:szCs w:val="24"/>
        </w:rPr>
        <w:t>Second foreign language</w:t>
      </w:r>
      <w:r w:rsidR="000303D3" w:rsidRPr="007121E9">
        <w:rPr>
          <w:rFonts w:ascii="Times New Roman" w:hAnsi="Times New Roman" w:cs="Times New Roman"/>
          <w:sz w:val="24"/>
          <w:szCs w:val="24"/>
        </w:rPr>
        <w:br/>
      </w:r>
      <w:r w:rsidR="00241EE6" w:rsidRPr="007121E9">
        <w:rPr>
          <w:rFonts w:ascii="Times New Roman" w:hAnsi="Times New Roman" w:cs="Times New Roman"/>
          <w:sz w:val="24"/>
          <w:szCs w:val="24"/>
        </w:rPr>
        <w:t>33 annex (3)</w:t>
      </w:r>
      <w:r w:rsidR="007E217B" w:rsidRPr="007121E9">
        <w:rPr>
          <w:rFonts w:ascii="Times New Roman" w:hAnsi="Times New Roman" w:cs="Times New Roman"/>
          <w:sz w:val="24"/>
          <w:szCs w:val="24"/>
        </w:rPr>
        <w:t xml:space="preserve"> </w:t>
      </w:r>
      <w:r w:rsidR="000303D3" w:rsidRPr="007121E9">
        <w:rPr>
          <w:rFonts w:ascii="Times New Roman" w:hAnsi="Times New Roman" w:cs="Times New Roman"/>
          <w:sz w:val="24"/>
          <w:szCs w:val="24"/>
        </w:rPr>
        <w:t>Fore</w:t>
      </w:r>
      <w:r w:rsidR="00241EE6" w:rsidRPr="007121E9">
        <w:rPr>
          <w:rFonts w:ascii="Times New Roman" w:hAnsi="Times New Roman" w:cs="Times New Roman"/>
          <w:sz w:val="24"/>
          <w:szCs w:val="24"/>
        </w:rPr>
        <w:t>st animals and Birds Biology</w:t>
      </w:r>
      <w:r w:rsidR="00241EE6" w:rsidRPr="007121E9">
        <w:rPr>
          <w:rFonts w:ascii="Times New Roman" w:hAnsi="Times New Roman" w:cs="Times New Roman"/>
          <w:sz w:val="24"/>
          <w:szCs w:val="24"/>
        </w:rPr>
        <w:br/>
        <w:t>33 annex</w:t>
      </w:r>
      <w:r w:rsidR="000A36B6" w:rsidRPr="007121E9">
        <w:rPr>
          <w:rFonts w:ascii="Times New Roman" w:hAnsi="Times New Roman" w:cs="Times New Roman"/>
          <w:sz w:val="24"/>
          <w:szCs w:val="24"/>
        </w:rPr>
        <w:t xml:space="preserve"> </w:t>
      </w:r>
      <w:r w:rsidR="00241EE6" w:rsidRPr="007121E9">
        <w:rPr>
          <w:rFonts w:ascii="Times New Roman" w:hAnsi="Times New Roman" w:cs="Times New Roman"/>
          <w:sz w:val="24"/>
          <w:szCs w:val="24"/>
        </w:rPr>
        <w:t>(4)</w:t>
      </w:r>
      <w:r w:rsidR="007E217B" w:rsidRPr="007121E9">
        <w:rPr>
          <w:rFonts w:ascii="Times New Roman" w:hAnsi="Times New Roman" w:cs="Times New Roman"/>
          <w:sz w:val="24"/>
          <w:szCs w:val="24"/>
        </w:rPr>
        <w:t xml:space="preserve"> </w:t>
      </w:r>
      <w:r w:rsidR="000303D3" w:rsidRPr="007121E9">
        <w:rPr>
          <w:rFonts w:ascii="Times New Roman" w:hAnsi="Times New Roman" w:cs="Times New Roman"/>
          <w:sz w:val="24"/>
          <w:szCs w:val="24"/>
        </w:rPr>
        <w:t>Primary</w:t>
      </w:r>
      <w:r w:rsidR="00241EE6" w:rsidRPr="007121E9">
        <w:rPr>
          <w:rFonts w:ascii="Times New Roman" w:hAnsi="Times New Roman" w:cs="Times New Roman"/>
          <w:sz w:val="24"/>
          <w:szCs w:val="24"/>
        </w:rPr>
        <w:t xml:space="preserve"> prevention of oral diseases</w:t>
      </w:r>
      <w:r w:rsidR="00241EE6" w:rsidRPr="007121E9">
        <w:rPr>
          <w:rFonts w:ascii="Times New Roman" w:hAnsi="Times New Roman" w:cs="Times New Roman"/>
          <w:sz w:val="24"/>
          <w:szCs w:val="24"/>
        </w:rPr>
        <w:br/>
        <w:t>33 annex</w:t>
      </w:r>
      <w:r w:rsidR="000A36B6" w:rsidRPr="007121E9">
        <w:rPr>
          <w:rFonts w:ascii="Times New Roman" w:hAnsi="Times New Roman" w:cs="Times New Roman"/>
          <w:sz w:val="24"/>
          <w:szCs w:val="24"/>
        </w:rPr>
        <w:t xml:space="preserve"> </w:t>
      </w:r>
      <w:r w:rsidR="00241EE6" w:rsidRPr="007121E9">
        <w:rPr>
          <w:rFonts w:ascii="Times New Roman" w:hAnsi="Times New Roman" w:cs="Times New Roman"/>
          <w:sz w:val="24"/>
          <w:szCs w:val="24"/>
        </w:rPr>
        <w:t>(5)</w:t>
      </w:r>
      <w:r w:rsidR="007E217B" w:rsidRPr="007121E9">
        <w:rPr>
          <w:rFonts w:ascii="Times New Roman" w:hAnsi="Times New Roman" w:cs="Times New Roman"/>
          <w:sz w:val="24"/>
          <w:szCs w:val="24"/>
        </w:rPr>
        <w:t xml:space="preserve"> </w:t>
      </w:r>
      <w:r w:rsidR="00241EE6" w:rsidRPr="007121E9">
        <w:rPr>
          <w:rFonts w:ascii="Times New Roman" w:hAnsi="Times New Roman" w:cs="Times New Roman"/>
          <w:sz w:val="24"/>
          <w:szCs w:val="24"/>
        </w:rPr>
        <w:t>Sport game</w:t>
      </w:r>
      <w:r w:rsidR="00241EE6" w:rsidRPr="007121E9">
        <w:rPr>
          <w:rFonts w:ascii="Times New Roman" w:hAnsi="Times New Roman" w:cs="Times New Roman"/>
          <w:sz w:val="24"/>
          <w:szCs w:val="24"/>
        </w:rPr>
        <w:br/>
        <w:t xml:space="preserve">40 annex </w:t>
      </w:r>
      <w:r w:rsidR="000303D3" w:rsidRPr="007121E9">
        <w:rPr>
          <w:rFonts w:ascii="Times New Roman" w:hAnsi="Times New Roman" w:cs="Times New Roman"/>
          <w:sz w:val="24"/>
          <w:szCs w:val="24"/>
        </w:rPr>
        <w:t>Bipartite co</w:t>
      </w:r>
      <w:r w:rsidR="00241EE6" w:rsidRPr="007121E9">
        <w:rPr>
          <w:rFonts w:ascii="Times New Roman" w:hAnsi="Times New Roman" w:cs="Times New Roman"/>
          <w:sz w:val="24"/>
          <w:szCs w:val="24"/>
        </w:rPr>
        <w:t>operation agreements ERASMUS</w:t>
      </w:r>
      <w:r w:rsidR="00241EE6" w:rsidRPr="007121E9">
        <w:rPr>
          <w:rFonts w:ascii="Times New Roman" w:hAnsi="Times New Roman" w:cs="Times New Roman"/>
          <w:sz w:val="24"/>
          <w:szCs w:val="24"/>
        </w:rPr>
        <w:br/>
        <w:t xml:space="preserve">43 annex </w:t>
      </w:r>
      <w:r w:rsidR="000303D3" w:rsidRPr="007121E9">
        <w:rPr>
          <w:rFonts w:ascii="Times New Roman" w:hAnsi="Times New Roman" w:cs="Times New Roman"/>
          <w:sz w:val="24"/>
          <w:szCs w:val="24"/>
        </w:rPr>
        <w:t>Common re</w:t>
      </w:r>
      <w:r w:rsidR="00241EE6" w:rsidRPr="007121E9">
        <w:rPr>
          <w:rFonts w:ascii="Times New Roman" w:hAnsi="Times New Roman" w:cs="Times New Roman"/>
          <w:sz w:val="24"/>
          <w:szCs w:val="24"/>
        </w:rPr>
        <w:t>search fields of KMU and LVA</w:t>
      </w:r>
      <w:r w:rsidR="00241EE6" w:rsidRPr="007121E9">
        <w:rPr>
          <w:rFonts w:ascii="Times New Roman" w:hAnsi="Times New Roman" w:cs="Times New Roman"/>
          <w:sz w:val="24"/>
          <w:szCs w:val="24"/>
        </w:rPr>
        <w:br/>
        <w:t xml:space="preserve">45 annex </w:t>
      </w:r>
      <w:r w:rsidR="000303D3" w:rsidRPr="007121E9">
        <w:rPr>
          <w:rFonts w:ascii="Times New Roman" w:hAnsi="Times New Roman" w:cs="Times New Roman"/>
          <w:sz w:val="24"/>
          <w:szCs w:val="24"/>
        </w:rPr>
        <w:t>Def</w:t>
      </w:r>
      <w:r w:rsidR="007E217B" w:rsidRPr="007121E9">
        <w:rPr>
          <w:rFonts w:ascii="Times New Roman" w:hAnsi="Times New Roman" w:cs="Times New Roman"/>
          <w:sz w:val="24"/>
          <w:szCs w:val="24"/>
        </w:rPr>
        <w:t xml:space="preserve">ended </w:t>
      </w:r>
      <w:r w:rsidR="00FB3649" w:rsidRPr="007121E9">
        <w:rPr>
          <w:rFonts w:ascii="Times New Roman" w:hAnsi="Times New Roman" w:cs="Times New Roman"/>
          <w:sz w:val="24"/>
          <w:szCs w:val="24"/>
        </w:rPr>
        <w:t>doc</w:t>
      </w:r>
      <w:r w:rsidR="007E217B" w:rsidRPr="007121E9">
        <w:rPr>
          <w:rFonts w:ascii="Times New Roman" w:hAnsi="Times New Roman" w:cs="Times New Roman"/>
          <w:sz w:val="24"/>
          <w:szCs w:val="24"/>
        </w:rPr>
        <w:t>toral dissertations</w:t>
      </w:r>
      <w:r w:rsidR="00241EE6" w:rsidRPr="007121E9">
        <w:rPr>
          <w:rFonts w:ascii="Times New Roman" w:hAnsi="Times New Roman" w:cs="Times New Roman"/>
          <w:sz w:val="24"/>
          <w:szCs w:val="24"/>
        </w:rPr>
        <w:br/>
        <w:t xml:space="preserve">48 annex </w:t>
      </w:r>
      <w:r w:rsidR="007E217B" w:rsidRPr="007121E9">
        <w:rPr>
          <w:rFonts w:ascii="Times New Roman" w:hAnsi="Times New Roman" w:cs="Times New Roman"/>
          <w:sz w:val="24"/>
          <w:szCs w:val="24"/>
        </w:rPr>
        <w:t>Scientific journals</w:t>
      </w:r>
      <w:r w:rsidR="000303D3" w:rsidRPr="007121E9">
        <w:rPr>
          <w:rFonts w:ascii="Times New Roman" w:hAnsi="Times New Roman" w:cs="Times New Roman"/>
          <w:sz w:val="24"/>
          <w:szCs w:val="24"/>
        </w:rPr>
        <w:br/>
      </w:r>
      <w:r w:rsidR="00241EE6" w:rsidRPr="007121E9">
        <w:rPr>
          <w:rFonts w:ascii="Times New Roman" w:hAnsi="Times New Roman" w:cs="Times New Roman"/>
          <w:sz w:val="24"/>
          <w:szCs w:val="24"/>
        </w:rPr>
        <w:t xml:space="preserve">50 annex </w:t>
      </w:r>
      <w:r w:rsidR="000303D3" w:rsidRPr="007121E9">
        <w:rPr>
          <w:rFonts w:ascii="Times New Roman" w:hAnsi="Times New Roman" w:cs="Times New Roman"/>
          <w:sz w:val="24"/>
          <w:szCs w:val="24"/>
        </w:rPr>
        <w:t>Joint publications with partners</w:t>
      </w:r>
      <w:r w:rsidR="007E217B" w:rsidRPr="007121E9">
        <w:rPr>
          <w:rFonts w:ascii="Times New Roman" w:hAnsi="Times New Roman" w:cs="Times New Roman"/>
          <w:sz w:val="24"/>
          <w:szCs w:val="24"/>
        </w:rPr>
        <w:t xml:space="preserve"> 2010 2013</w:t>
      </w:r>
      <w:r w:rsidR="00241EE6" w:rsidRPr="007121E9">
        <w:rPr>
          <w:rFonts w:ascii="Times New Roman" w:hAnsi="Times New Roman" w:cs="Times New Roman"/>
          <w:sz w:val="24"/>
          <w:szCs w:val="24"/>
        </w:rPr>
        <w:br/>
        <w:t xml:space="preserve">51 annex </w:t>
      </w:r>
      <w:r w:rsidR="000303D3" w:rsidRPr="007121E9">
        <w:rPr>
          <w:rFonts w:ascii="Times New Roman" w:hAnsi="Times New Roman" w:cs="Times New Roman"/>
          <w:sz w:val="24"/>
          <w:szCs w:val="24"/>
        </w:rPr>
        <w:t xml:space="preserve">Participation in </w:t>
      </w:r>
      <w:r w:rsidR="00FB3649" w:rsidRPr="007121E9">
        <w:rPr>
          <w:rFonts w:ascii="Times New Roman" w:hAnsi="Times New Roman" w:cs="Times New Roman"/>
          <w:sz w:val="24"/>
          <w:szCs w:val="24"/>
        </w:rPr>
        <w:t>doc</w:t>
      </w:r>
      <w:r w:rsidR="000303D3" w:rsidRPr="007121E9">
        <w:rPr>
          <w:rFonts w:ascii="Times New Roman" w:hAnsi="Times New Roman" w:cs="Times New Roman"/>
          <w:sz w:val="24"/>
          <w:szCs w:val="24"/>
        </w:rPr>
        <w:t>toral studies of fo</w:t>
      </w:r>
      <w:r w:rsidR="00241EE6" w:rsidRPr="007121E9">
        <w:rPr>
          <w:rFonts w:ascii="Times New Roman" w:hAnsi="Times New Roman" w:cs="Times New Roman"/>
          <w:sz w:val="24"/>
          <w:szCs w:val="24"/>
        </w:rPr>
        <w:t>reign resear</w:t>
      </w:r>
      <w:r w:rsidR="000A36B6" w:rsidRPr="007121E9">
        <w:rPr>
          <w:rFonts w:ascii="Times New Roman" w:hAnsi="Times New Roman" w:cs="Times New Roman"/>
          <w:sz w:val="24"/>
          <w:szCs w:val="24"/>
        </w:rPr>
        <w:t>chers</w:t>
      </w:r>
      <w:r w:rsidR="000A36B6" w:rsidRPr="007121E9">
        <w:rPr>
          <w:rFonts w:ascii="Times New Roman" w:hAnsi="Times New Roman" w:cs="Times New Roman"/>
          <w:sz w:val="24"/>
          <w:szCs w:val="24"/>
        </w:rPr>
        <w:br/>
        <w:t>52 annex (1)</w:t>
      </w:r>
      <w:r w:rsidR="007E217B" w:rsidRPr="007121E9">
        <w:rPr>
          <w:rFonts w:ascii="Times New Roman" w:hAnsi="Times New Roman" w:cs="Times New Roman"/>
          <w:sz w:val="24"/>
          <w:szCs w:val="24"/>
        </w:rPr>
        <w:t xml:space="preserve"> </w:t>
      </w:r>
      <w:r w:rsidR="00241EE6" w:rsidRPr="007121E9">
        <w:rPr>
          <w:rFonts w:ascii="Times New Roman" w:hAnsi="Times New Roman" w:cs="Times New Roman"/>
          <w:sz w:val="24"/>
          <w:szCs w:val="24"/>
        </w:rPr>
        <w:t>USA Patent</w:t>
      </w:r>
      <w:r w:rsidR="000303D3" w:rsidRPr="007121E9">
        <w:rPr>
          <w:rFonts w:ascii="Times New Roman" w:hAnsi="Times New Roman" w:cs="Times New Roman"/>
          <w:sz w:val="24"/>
          <w:szCs w:val="24"/>
        </w:rPr>
        <w:br/>
      </w:r>
      <w:r w:rsidR="00241EE6" w:rsidRPr="007121E9">
        <w:rPr>
          <w:rFonts w:ascii="Times New Roman" w:hAnsi="Times New Roman" w:cs="Times New Roman"/>
          <w:sz w:val="24"/>
          <w:szCs w:val="24"/>
        </w:rPr>
        <w:t>52 annex (2)</w:t>
      </w:r>
      <w:r w:rsidR="007E217B" w:rsidRPr="007121E9">
        <w:rPr>
          <w:rFonts w:ascii="Times New Roman" w:hAnsi="Times New Roman" w:cs="Times New Roman"/>
          <w:sz w:val="24"/>
          <w:szCs w:val="24"/>
        </w:rPr>
        <w:t xml:space="preserve"> </w:t>
      </w:r>
      <w:r w:rsidR="00241EE6" w:rsidRPr="007121E9">
        <w:rPr>
          <w:rFonts w:ascii="Times New Roman" w:hAnsi="Times New Roman" w:cs="Times New Roman"/>
          <w:sz w:val="24"/>
          <w:szCs w:val="24"/>
        </w:rPr>
        <w:t>USA Patent Signed assignment</w:t>
      </w:r>
      <w:r w:rsidR="00241EE6" w:rsidRPr="007121E9">
        <w:rPr>
          <w:rFonts w:ascii="Times New Roman" w:hAnsi="Times New Roman" w:cs="Times New Roman"/>
          <w:sz w:val="24"/>
          <w:szCs w:val="24"/>
        </w:rPr>
        <w:br/>
        <w:t xml:space="preserve">53 annex </w:t>
      </w:r>
      <w:r w:rsidR="000303D3" w:rsidRPr="007121E9">
        <w:rPr>
          <w:rFonts w:ascii="Times New Roman" w:hAnsi="Times New Roman" w:cs="Times New Roman"/>
          <w:sz w:val="24"/>
          <w:szCs w:val="24"/>
        </w:rPr>
        <w:t xml:space="preserve">Participation of LUHS </w:t>
      </w:r>
      <w:r w:rsidR="00241EE6" w:rsidRPr="007121E9">
        <w:rPr>
          <w:rFonts w:ascii="Times New Roman" w:hAnsi="Times New Roman" w:cs="Times New Roman"/>
          <w:sz w:val="24"/>
          <w:szCs w:val="24"/>
        </w:rPr>
        <w:t>researchers in expert groups</w:t>
      </w:r>
      <w:r w:rsidR="000A36B6" w:rsidRPr="007121E9">
        <w:rPr>
          <w:rFonts w:ascii="Times New Roman" w:hAnsi="Times New Roman" w:cs="Times New Roman"/>
          <w:sz w:val="24"/>
          <w:szCs w:val="24"/>
        </w:rPr>
        <w:br/>
      </w:r>
      <w:r w:rsidR="000303D3" w:rsidRPr="007121E9">
        <w:rPr>
          <w:rFonts w:ascii="Times New Roman" w:hAnsi="Times New Roman" w:cs="Times New Roman"/>
          <w:sz w:val="24"/>
          <w:szCs w:val="24"/>
        </w:rPr>
        <w:t>55</w:t>
      </w:r>
      <w:r w:rsidR="000A36B6" w:rsidRPr="007121E9">
        <w:rPr>
          <w:rFonts w:ascii="Times New Roman" w:hAnsi="Times New Roman" w:cs="Times New Roman"/>
          <w:sz w:val="24"/>
          <w:szCs w:val="24"/>
        </w:rPr>
        <w:t xml:space="preserve"> annex </w:t>
      </w:r>
      <w:r w:rsidR="000303D3" w:rsidRPr="007121E9">
        <w:rPr>
          <w:rFonts w:ascii="Times New Roman" w:hAnsi="Times New Roman" w:cs="Times New Roman"/>
          <w:sz w:val="24"/>
          <w:szCs w:val="24"/>
        </w:rPr>
        <w:t>International mobility funding f</w:t>
      </w:r>
      <w:r w:rsidR="00241EE6" w:rsidRPr="007121E9">
        <w:rPr>
          <w:rFonts w:ascii="Times New Roman" w:hAnsi="Times New Roman" w:cs="Times New Roman"/>
          <w:sz w:val="24"/>
          <w:szCs w:val="24"/>
        </w:rPr>
        <w:t>or PhD students in 2010-2013</w:t>
      </w:r>
      <w:r w:rsidR="000A36B6" w:rsidRPr="007121E9">
        <w:rPr>
          <w:rFonts w:ascii="Times New Roman" w:hAnsi="Times New Roman" w:cs="Times New Roman"/>
          <w:sz w:val="24"/>
          <w:szCs w:val="24"/>
        </w:rPr>
        <w:br/>
        <w:t>56 annex List of seminars 2010-2013</w:t>
      </w:r>
      <w:r w:rsidR="000A36B6" w:rsidRPr="007121E9">
        <w:rPr>
          <w:rFonts w:ascii="Times New Roman" w:hAnsi="Times New Roman" w:cs="Times New Roman"/>
          <w:sz w:val="24"/>
          <w:szCs w:val="24"/>
        </w:rPr>
        <w:br/>
        <w:t xml:space="preserve">57 annex </w:t>
      </w:r>
      <w:r w:rsidR="000303D3" w:rsidRPr="007121E9">
        <w:rPr>
          <w:rFonts w:ascii="Times New Roman" w:hAnsi="Times New Roman" w:cs="Times New Roman"/>
          <w:sz w:val="24"/>
          <w:szCs w:val="24"/>
        </w:rPr>
        <w:t>PhD students publications with a high citation i</w:t>
      </w:r>
      <w:r w:rsidR="000A36B6" w:rsidRPr="007121E9">
        <w:rPr>
          <w:rFonts w:ascii="Times New Roman" w:hAnsi="Times New Roman" w:cs="Times New Roman"/>
          <w:sz w:val="24"/>
          <w:szCs w:val="24"/>
        </w:rPr>
        <w:t>ndex</w:t>
      </w:r>
      <w:r w:rsidR="000A36B6" w:rsidRPr="007121E9">
        <w:rPr>
          <w:rFonts w:ascii="Times New Roman" w:hAnsi="Times New Roman" w:cs="Times New Roman"/>
          <w:sz w:val="24"/>
          <w:szCs w:val="24"/>
        </w:rPr>
        <w:br/>
        <w:t xml:space="preserve">60 annex </w:t>
      </w:r>
      <w:r w:rsidR="000303D3" w:rsidRPr="007121E9">
        <w:rPr>
          <w:rFonts w:ascii="Times New Roman" w:hAnsi="Times New Roman" w:cs="Times New Roman"/>
          <w:sz w:val="24"/>
          <w:szCs w:val="24"/>
        </w:rPr>
        <w:t>Speciality and popular science journals</w:t>
      </w:r>
      <w:r w:rsidR="000A36B6" w:rsidRPr="007121E9">
        <w:rPr>
          <w:rFonts w:ascii="Times New Roman" w:hAnsi="Times New Roman" w:cs="Times New Roman"/>
          <w:sz w:val="24"/>
          <w:szCs w:val="24"/>
        </w:rPr>
        <w:t xml:space="preserve"> published at the University</w:t>
      </w:r>
      <w:r w:rsidR="000A36B6" w:rsidRPr="007121E9">
        <w:rPr>
          <w:rFonts w:ascii="Times New Roman" w:hAnsi="Times New Roman" w:cs="Times New Roman"/>
          <w:sz w:val="24"/>
          <w:szCs w:val="24"/>
        </w:rPr>
        <w:br/>
        <w:t>62 annex LUHS students final papers</w:t>
      </w:r>
    </w:p>
    <w:p w:rsidR="00E80943" w:rsidRPr="007121E9" w:rsidRDefault="00E80943" w:rsidP="00BA1558">
      <w:pPr>
        <w:pStyle w:val="HTMLiankstoformatuotas"/>
        <w:rPr>
          <w:rFonts w:ascii="Times New Roman" w:hAnsi="Times New Roman" w:cs="Times New Roman"/>
          <w:b/>
          <w:sz w:val="24"/>
          <w:szCs w:val="24"/>
        </w:rPr>
      </w:pPr>
    </w:p>
    <w:p w:rsidR="000A36B6" w:rsidRPr="007121E9" w:rsidRDefault="000A36B6" w:rsidP="00BA1558">
      <w:pPr>
        <w:pStyle w:val="HTMLiankstoformatuotas"/>
        <w:rPr>
          <w:rFonts w:ascii="Times New Roman" w:hAnsi="Times New Roman" w:cs="Times New Roman"/>
          <w:sz w:val="24"/>
          <w:szCs w:val="24"/>
        </w:rPr>
      </w:pPr>
    </w:p>
    <w:p w:rsidR="00E80943" w:rsidRPr="004E468B" w:rsidRDefault="00177F49" w:rsidP="004E468B">
      <w:pPr>
        <w:rPr>
          <w:b/>
          <w:lang w:eastAsia="en-GB"/>
        </w:rPr>
      </w:pPr>
      <w:r w:rsidRPr="004E468B">
        <w:rPr>
          <w:b/>
          <w:lang w:eastAsia="en-GB"/>
        </w:rPr>
        <w:t xml:space="preserve">Additional </w:t>
      </w:r>
      <w:r w:rsidR="00FB3649" w:rsidRPr="004E468B">
        <w:rPr>
          <w:b/>
          <w:lang w:eastAsia="en-GB"/>
        </w:rPr>
        <w:t>Doc</w:t>
      </w:r>
      <w:r w:rsidRPr="004E468B">
        <w:rPr>
          <w:b/>
          <w:lang w:eastAsia="en-GB"/>
        </w:rPr>
        <w:t>uments submitted during visit</w:t>
      </w:r>
    </w:p>
    <w:p w:rsidR="00191262" w:rsidRPr="007121E9" w:rsidRDefault="00E160F1" w:rsidP="009451F4">
      <w:bookmarkStart w:id="26" w:name="_Toc385580739"/>
      <w:bookmarkStart w:id="27" w:name="_Toc385581088"/>
      <w:r w:rsidRPr="007121E9">
        <w:t>Ethical regulations</w:t>
      </w:r>
      <w:r w:rsidR="002A2145" w:rsidRPr="007121E9">
        <w:t xml:space="preserve"> for staff and students</w:t>
      </w:r>
      <w:bookmarkEnd w:id="26"/>
      <w:bookmarkEnd w:id="27"/>
    </w:p>
    <w:p w:rsidR="00805913" w:rsidRPr="006F727C" w:rsidRDefault="00191262" w:rsidP="009451F4">
      <w:bookmarkStart w:id="28" w:name="_Toc385580740"/>
      <w:r w:rsidRPr="006F727C">
        <w:rPr>
          <w:lang w:eastAsia="en-GB"/>
        </w:rPr>
        <w:t>(Lithuanian)</w:t>
      </w:r>
      <w:bookmarkEnd w:id="28"/>
      <w:r w:rsidR="000303D3" w:rsidRPr="006F727C">
        <w:br w:type="page"/>
      </w:r>
    </w:p>
    <w:p w:rsidR="00E86BF3" w:rsidRPr="007121E9" w:rsidRDefault="00E86BF3" w:rsidP="004E468B">
      <w:pPr>
        <w:pStyle w:val="Antrat1"/>
        <w:jc w:val="both"/>
        <w:rPr>
          <w:b/>
          <w:sz w:val="24"/>
        </w:rPr>
      </w:pPr>
      <w:bookmarkStart w:id="29" w:name="_Toc393962965"/>
      <w:r w:rsidRPr="007121E9">
        <w:rPr>
          <w:b/>
          <w:sz w:val="24"/>
        </w:rPr>
        <w:lastRenderedPageBreak/>
        <w:t xml:space="preserve">ANNEX </w:t>
      </w:r>
      <w:r w:rsidR="00253B96" w:rsidRPr="007121E9">
        <w:rPr>
          <w:b/>
          <w:sz w:val="24"/>
        </w:rPr>
        <w:t>2</w:t>
      </w:r>
      <w:bookmarkEnd w:id="29"/>
    </w:p>
    <w:p w:rsidR="00F638CC" w:rsidRPr="00E86BF3" w:rsidRDefault="00E86BF3" w:rsidP="00B87298">
      <w:pPr>
        <w:pStyle w:val="Betarp"/>
        <w:jc w:val="both"/>
        <w:rPr>
          <w:rFonts w:ascii="Times New Roman" w:hAnsi="Times New Roman"/>
          <w:b/>
          <w:sz w:val="24"/>
          <w:szCs w:val="24"/>
        </w:rPr>
      </w:pPr>
      <w:r w:rsidRPr="00E86BF3">
        <w:rPr>
          <w:rFonts w:ascii="Times New Roman" w:hAnsi="Times New Roman"/>
          <w:b/>
          <w:sz w:val="24"/>
          <w:szCs w:val="24"/>
        </w:rPr>
        <w:t>LITHUANIA</w:t>
      </w:r>
      <w:r w:rsidR="004E468B">
        <w:rPr>
          <w:rFonts w:ascii="Times New Roman" w:hAnsi="Times New Roman"/>
          <w:b/>
          <w:sz w:val="24"/>
          <w:szCs w:val="24"/>
        </w:rPr>
        <w:t xml:space="preserve">N UNIVERSITY OF HEALTH SCIENCES </w:t>
      </w:r>
      <w:r w:rsidR="00F638CC" w:rsidRPr="00E86BF3">
        <w:rPr>
          <w:rFonts w:ascii="Times New Roman" w:hAnsi="Times New Roman"/>
          <w:b/>
          <w:sz w:val="24"/>
          <w:szCs w:val="24"/>
        </w:rPr>
        <w:t>RESPONSE TO REVIEW REPORT</w:t>
      </w:r>
    </w:p>
    <w:p w:rsidR="00364093" w:rsidRPr="00375FB6" w:rsidRDefault="00881F99" w:rsidP="00B87298">
      <w:pPr>
        <w:rPr>
          <w:sz w:val="22"/>
          <w:szCs w:val="22"/>
        </w:rPr>
      </w:pPr>
      <w:r>
        <w:rPr>
          <w:noProof/>
          <w:sz w:val="22"/>
          <w:szCs w:val="22"/>
          <w:lang w:val="lt-LT" w:eastAsia="lt-LT"/>
        </w:rPr>
        <w:drawing>
          <wp:inline distT="0" distB="0" distL="0" distR="0">
            <wp:extent cx="6252738" cy="7608753"/>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u ats. iskirptas LSMU.JPG"/>
                    <pic:cNvPicPr/>
                  </pic:nvPicPr>
                  <pic:blipFill>
                    <a:blip r:embed="rId10">
                      <a:extLst>
                        <a:ext uri="{28A0092B-C50C-407E-A947-70E740481C1C}">
                          <a14:useLocalDpi xmlns:a14="http://schemas.microsoft.com/office/drawing/2010/main" val="0"/>
                        </a:ext>
                      </a:extLst>
                    </a:blip>
                    <a:stretch>
                      <a:fillRect/>
                    </a:stretch>
                  </pic:blipFill>
                  <pic:spPr>
                    <a:xfrm>
                      <a:off x="0" y="0"/>
                      <a:ext cx="6254110" cy="7610423"/>
                    </a:xfrm>
                    <a:prstGeom prst="rect">
                      <a:avLst/>
                    </a:prstGeom>
                  </pic:spPr>
                </pic:pic>
              </a:graphicData>
            </a:graphic>
          </wp:inline>
        </w:drawing>
      </w:r>
    </w:p>
    <w:p w:rsidR="00364093" w:rsidRPr="008C29C7" w:rsidRDefault="00364093" w:rsidP="00B87298">
      <w:pPr>
        <w:spacing w:line="240" w:lineRule="auto"/>
        <w:rPr>
          <w:b/>
          <w:sz w:val="22"/>
          <w:szCs w:val="22"/>
        </w:rPr>
      </w:pPr>
    </w:p>
    <w:p w:rsidR="00364093" w:rsidRPr="008C29C7" w:rsidRDefault="00364093" w:rsidP="00B87298">
      <w:pPr>
        <w:spacing w:line="240" w:lineRule="auto"/>
        <w:rPr>
          <w:b/>
          <w:sz w:val="22"/>
          <w:szCs w:val="22"/>
        </w:rPr>
      </w:pPr>
    </w:p>
    <w:p w:rsidR="00364093" w:rsidRPr="008C29C7" w:rsidRDefault="00364093" w:rsidP="00B87298">
      <w:pPr>
        <w:spacing w:line="240" w:lineRule="auto"/>
        <w:rPr>
          <w:b/>
          <w:sz w:val="22"/>
          <w:szCs w:val="22"/>
        </w:rPr>
      </w:pPr>
    </w:p>
    <w:p w:rsidR="00364093" w:rsidRPr="001D110E" w:rsidRDefault="00364093" w:rsidP="00B87298">
      <w:pPr>
        <w:pStyle w:val="Betarp"/>
        <w:jc w:val="both"/>
        <w:rPr>
          <w:rFonts w:ascii="Times New Roman" w:hAnsi="Times New Roman"/>
          <w:color w:val="7030A0"/>
          <w:lang w:val="lt-LT"/>
        </w:rPr>
      </w:pPr>
    </w:p>
    <w:sectPr w:rsidR="00364093" w:rsidRPr="001D110E" w:rsidSect="009A3614">
      <w:footerReference w:type="even" r:id="rId11"/>
      <w:footerReference w:type="default" r:id="rId12"/>
      <w:footerReference w:type="first" r:id="rId13"/>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BB" w:rsidRDefault="009C7FBB">
      <w:r>
        <w:separator/>
      </w:r>
    </w:p>
  </w:endnote>
  <w:endnote w:type="continuationSeparator" w:id="0">
    <w:p w:rsidR="009C7FBB" w:rsidRDefault="009C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Lohit Hindi">
    <w:altName w:val="Times New Roman"/>
    <w:panose1 w:val="00000000000000000000"/>
    <w:charset w:val="80"/>
    <w:family w:val="auto"/>
    <w:notTrueType/>
    <w:pitch w:val="variable"/>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BB" w:rsidRDefault="009C7FBB" w:rsidP="009A361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C7FBB" w:rsidRDefault="009C7FBB" w:rsidP="009A361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09370"/>
      <w:docPartObj>
        <w:docPartGallery w:val="Page Numbers (Bottom of Page)"/>
        <w:docPartUnique/>
      </w:docPartObj>
    </w:sdtPr>
    <w:sdtEndPr/>
    <w:sdtContent>
      <w:p w:rsidR="009C7FBB" w:rsidRDefault="009C7FBB">
        <w:pPr>
          <w:pStyle w:val="Porat"/>
          <w:jc w:val="right"/>
        </w:pPr>
        <w:r>
          <w:fldChar w:fldCharType="begin"/>
        </w:r>
        <w:r>
          <w:instrText xml:space="preserve"> PAGE   \* MERGEFORMAT </w:instrText>
        </w:r>
        <w:r>
          <w:fldChar w:fldCharType="separate"/>
        </w:r>
        <w:r w:rsidR="00E12D26">
          <w:rPr>
            <w:noProof/>
          </w:rPr>
          <w:t>10</w:t>
        </w:r>
        <w:r>
          <w:rPr>
            <w:noProof/>
          </w:rPr>
          <w:fldChar w:fldCharType="end"/>
        </w:r>
      </w:p>
    </w:sdtContent>
  </w:sdt>
  <w:p w:rsidR="009C7FBB" w:rsidRPr="009A3614" w:rsidRDefault="009C7FBB" w:rsidP="00277C4A">
    <w:pPr>
      <w:spacing w:line="240" w:lineRule="auto"/>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FBB" w:rsidRDefault="009C7FBB" w:rsidP="00DA4090">
    <w:pPr>
      <w:pStyle w:val="Porat"/>
      <w:jc w:val="center"/>
    </w:pPr>
    <w:r>
      <w:t>Studijų kokybės vertinimo centras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BB" w:rsidRDefault="009C7FBB">
      <w:r>
        <w:separator/>
      </w:r>
    </w:p>
  </w:footnote>
  <w:footnote w:type="continuationSeparator" w:id="0">
    <w:p w:rsidR="009C7FBB" w:rsidRDefault="009C7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282"/>
    <w:multiLevelType w:val="hybridMultilevel"/>
    <w:tmpl w:val="7A6E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C1B11"/>
    <w:multiLevelType w:val="hybridMultilevel"/>
    <w:tmpl w:val="125A7BB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48223D"/>
    <w:multiLevelType w:val="hybridMultilevel"/>
    <w:tmpl w:val="48CE5D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2F034BE"/>
    <w:multiLevelType w:val="hybridMultilevel"/>
    <w:tmpl w:val="34285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938E8"/>
    <w:multiLevelType w:val="hybridMultilevel"/>
    <w:tmpl w:val="D2F4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25E54"/>
    <w:multiLevelType w:val="hybridMultilevel"/>
    <w:tmpl w:val="2E02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084309"/>
    <w:multiLevelType w:val="hybridMultilevel"/>
    <w:tmpl w:val="EB88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C11B0A"/>
    <w:multiLevelType w:val="hybridMultilevel"/>
    <w:tmpl w:val="1D8015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F91095"/>
    <w:multiLevelType w:val="hybridMultilevel"/>
    <w:tmpl w:val="996E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1C604D"/>
    <w:multiLevelType w:val="hybridMultilevel"/>
    <w:tmpl w:val="5EE60A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1364A84"/>
    <w:multiLevelType w:val="hybridMultilevel"/>
    <w:tmpl w:val="6C4C3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E53C4"/>
    <w:multiLevelType w:val="hybridMultilevel"/>
    <w:tmpl w:val="BBA8B0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8B027D0"/>
    <w:multiLevelType w:val="hybridMultilevel"/>
    <w:tmpl w:val="0DCEF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B724CF"/>
    <w:multiLevelType w:val="hybridMultilevel"/>
    <w:tmpl w:val="B0FE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9E3C74"/>
    <w:multiLevelType w:val="hybridMultilevel"/>
    <w:tmpl w:val="D8DC3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04637F"/>
    <w:multiLevelType w:val="hybridMultilevel"/>
    <w:tmpl w:val="A0F0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086FE6"/>
    <w:multiLevelType w:val="hybridMultilevel"/>
    <w:tmpl w:val="3256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F1B09"/>
    <w:multiLevelType w:val="hybridMultilevel"/>
    <w:tmpl w:val="A3F0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5F0E59"/>
    <w:multiLevelType w:val="hybridMultilevel"/>
    <w:tmpl w:val="5AEC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B7375"/>
    <w:multiLevelType w:val="hybridMultilevel"/>
    <w:tmpl w:val="2B1AD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832FEA"/>
    <w:multiLevelType w:val="hybridMultilevel"/>
    <w:tmpl w:val="DC5C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9C6E42"/>
    <w:multiLevelType w:val="hybridMultilevel"/>
    <w:tmpl w:val="623A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8E3ADD"/>
    <w:multiLevelType w:val="hybridMultilevel"/>
    <w:tmpl w:val="CF1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7E45B0"/>
    <w:multiLevelType w:val="hybridMultilevel"/>
    <w:tmpl w:val="7FCC3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024323"/>
    <w:multiLevelType w:val="hybridMultilevel"/>
    <w:tmpl w:val="B7385B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598C2BEE"/>
    <w:multiLevelType w:val="hybridMultilevel"/>
    <w:tmpl w:val="0A302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893373"/>
    <w:multiLevelType w:val="hybridMultilevel"/>
    <w:tmpl w:val="24D20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D6403FA"/>
    <w:multiLevelType w:val="hybridMultilevel"/>
    <w:tmpl w:val="67EA07E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nsid w:val="5F626A71"/>
    <w:multiLevelType w:val="hybridMultilevel"/>
    <w:tmpl w:val="E4A4FEDC"/>
    <w:lvl w:ilvl="0" w:tplc="F962EA08">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9">
    <w:nsid w:val="638D775C"/>
    <w:multiLevelType w:val="hybridMultilevel"/>
    <w:tmpl w:val="C4A2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920B94"/>
    <w:multiLevelType w:val="hybridMultilevel"/>
    <w:tmpl w:val="C7AC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D0479C"/>
    <w:multiLevelType w:val="hybridMultilevel"/>
    <w:tmpl w:val="8D8CD2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74C2A1F"/>
    <w:multiLevelType w:val="hybridMultilevel"/>
    <w:tmpl w:val="2F484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911697"/>
    <w:multiLevelType w:val="hybridMultilevel"/>
    <w:tmpl w:val="9960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A407C"/>
    <w:multiLevelType w:val="hybridMultilevel"/>
    <w:tmpl w:val="281288C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5">
    <w:nsid w:val="6ED525A7"/>
    <w:multiLevelType w:val="hybridMultilevel"/>
    <w:tmpl w:val="3FF6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0E045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5372174"/>
    <w:multiLevelType w:val="hybridMultilevel"/>
    <w:tmpl w:val="3B84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2380F"/>
    <w:multiLevelType w:val="hybridMultilevel"/>
    <w:tmpl w:val="69D2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9D1A01"/>
    <w:multiLevelType w:val="hybridMultilevel"/>
    <w:tmpl w:val="C2EA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B105F"/>
    <w:multiLevelType w:val="hybridMultilevel"/>
    <w:tmpl w:val="5C0CBC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2"/>
  </w:num>
  <w:num w:numId="2">
    <w:abstractNumId w:val="5"/>
  </w:num>
  <w:num w:numId="3">
    <w:abstractNumId w:val="39"/>
  </w:num>
  <w:num w:numId="4">
    <w:abstractNumId w:val="4"/>
  </w:num>
  <w:num w:numId="5">
    <w:abstractNumId w:val="16"/>
  </w:num>
  <w:num w:numId="6">
    <w:abstractNumId w:val="10"/>
  </w:num>
  <w:num w:numId="7">
    <w:abstractNumId w:val="36"/>
  </w:num>
  <w:num w:numId="8">
    <w:abstractNumId w:val="28"/>
  </w:num>
  <w:num w:numId="9">
    <w:abstractNumId w:val="37"/>
  </w:num>
  <w:num w:numId="10">
    <w:abstractNumId w:val="18"/>
  </w:num>
  <w:num w:numId="11">
    <w:abstractNumId w:val="15"/>
  </w:num>
  <w:num w:numId="12">
    <w:abstractNumId w:val="0"/>
  </w:num>
  <w:num w:numId="13">
    <w:abstractNumId w:val="17"/>
  </w:num>
  <w:num w:numId="14">
    <w:abstractNumId w:val="35"/>
  </w:num>
  <w:num w:numId="15">
    <w:abstractNumId w:val="21"/>
  </w:num>
  <w:num w:numId="16">
    <w:abstractNumId w:val="38"/>
  </w:num>
  <w:num w:numId="17">
    <w:abstractNumId w:val="6"/>
  </w:num>
  <w:num w:numId="18">
    <w:abstractNumId w:val="20"/>
  </w:num>
  <w:num w:numId="19">
    <w:abstractNumId w:val="30"/>
  </w:num>
  <w:num w:numId="20">
    <w:abstractNumId w:val="33"/>
  </w:num>
  <w:num w:numId="21">
    <w:abstractNumId w:val="9"/>
  </w:num>
  <w:num w:numId="22">
    <w:abstractNumId w:val="13"/>
  </w:num>
  <w:num w:numId="23">
    <w:abstractNumId w:val="3"/>
  </w:num>
  <w:num w:numId="24">
    <w:abstractNumId w:val="22"/>
  </w:num>
  <w:num w:numId="25">
    <w:abstractNumId w:val="29"/>
  </w:num>
  <w:num w:numId="26">
    <w:abstractNumId w:val="8"/>
  </w:num>
  <w:num w:numId="27">
    <w:abstractNumId w:val="23"/>
  </w:num>
  <w:num w:numId="28">
    <w:abstractNumId w:val="40"/>
  </w:num>
  <w:num w:numId="29">
    <w:abstractNumId w:val="11"/>
  </w:num>
  <w:num w:numId="30">
    <w:abstractNumId w:val="12"/>
  </w:num>
  <w:num w:numId="31">
    <w:abstractNumId w:val="26"/>
  </w:num>
  <w:num w:numId="32">
    <w:abstractNumId w:val="2"/>
  </w:num>
  <w:num w:numId="33">
    <w:abstractNumId w:val="24"/>
  </w:num>
  <w:num w:numId="34">
    <w:abstractNumId w:val="34"/>
  </w:num>
  <w:num w:numId="35">
    <w:abstractNumId w:val="19"/>
  </w:num>
  <w:num w:numId="36">
    <w:abstractNumId w:val="1"/>
  </w:num>
  <w:num w:numId="37">
    <w:abstractNumId w:val="27"/>
  </w:num>
  <w:num w:numId="38">
    <w:abstractNumId w:val="25"/>
  </w:num>
  <w:num w:numId="39">
    <w:abstractNumId w:val="14"/>
  </w:num>
  <w:num w:numId="40">
    <w:abstractNumId w:val="7"/>
  </w:num>
  <w:num w:numId="41">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9A"/>
    <w:rsid w:val="00000A07"/>
    <w:rsid w:val="00001C28"/>
    <w:rsid w:val="000057D4"/>
    <w:rsid w:val="00005FD0"/>
    <w:rsid w:val="000066B3"/>
    <w:rsid w:val="00007C04"/>
    <w:rsid w:val="00010933"/>
    <w:rsid w:val="000121FC"/>
    <w:rsid w:val="0001435C"/>
    <w:rsid w:val="00017348"/>
    <w:rsid w:val="00021EDA"/>
    <w:rsid w:val="000223D5"/>
    <w:rsid w:val="00022606"/>
    <w:rsid w:val="00023513"/>
    <w:rsid w:val="000235AB"/>
    <w:rsid w:val="000255B8"/>
    <w:rsid w:val="00025949"/>
    <w:rsid w:val="000259E5"/>
    <w:rsid w:val="00026CFF"/>
    <w:rsid w:val="000301C6"/>
    <w:rsid w:val="000303D3"/>
    <w:rsid w:val="00033834"/>
    <w:rsid w:val="0003631B"/>
    <w:rsid w:val="00042472"/>
    <w:rsid w:val="000463EF"/>
    <w:rsid w:val="00051C36"/>
    <w:rsid w:val="0005484C"/>
    <w:rsid w:val="000552C9"/>
    <w:rsid w:val="00056201"/>
    <w:rsid w:val="00060BE8"/>
    <w:rsid w:val="000627D9"/>
    <w:rsid w:val="000633E0"/>
    <w:rsid w:val="0006405E"/>
    <w:rsid w:val="00064D8D"/>
    <w:rsid w:val="00065FD3"/>
    <w:rsid w:val="00067AFD"/>
    <w:rsid w:val="00067FFD"/>
    <w:rsid w:val="00074C56"/>
    <w:rsid w:val="00075798"/>
    <w:rsid w:val="000777C3"/>
    <w:rsid w:val="00080D52"/>
    <w:rsid w:val="000828EC"/>
    <w:rsid w:val="00082C42"/>
    <w:rsid w:val="00085D44"/>
    <w:rsid w:val="00091FF7"/>
    <w:rsid w:val="00092CE4"/>
    <w:rsid w:val="0009555D"/>
    <w:rsid w:val="000A36B6"/>
    <w:rsid w:val="000A5089"/>
    <w:rsid w:val="000A50C7"/>
    <w:rsid w:val="000A7B47"/>
    <w:rsid w:val="000B3E5A"/>
    <w:rsid w:val="000B6A2F"/>
    <w:rsid w:val="000C2121"/>
    <w:rsid w:val="000C2A8C"/>
    <w:rsid w:val="000C50DB"/>
    <w:rsid w:val="000C6527"/>
    <w:rsid w:val="000D076B"/>
    <w:rsid w:val="000D0C48"/>
    <w:rsid w:val="000D116D"/>
    <w:rsid w:val="000D344D"/>
    <w:rsid w:val="000D4FDD"/>
    <w:rsid w:val="000D5426"/>
    <w:rsid w:val="000E1C1F"/>
    <w:rsid w:val="000E4D3B"/>
    <w:rsid w:val="000E5465"/>
    <w:rsid w:val="000E54C4"/>
    <w:rsid w:val="000E5953"/>
    <w:rsid w:val="000E674D"/>
    <w:rsid w:val="000F2819"/>
    <w:rsid w:val="000F4C28"/>
    <w:rsid w:val="000F55A4"/>
    <w:rsid w:val="00101C22"/>
    <w:rsid w:val="00104857"/>
    <w:rsid w:val="00105CA7"/>
    <w:rsid w:val="0010724F"/>
    <w:rsid w:val="00113069"/>
    <w:rsid w:val="00114997"/>
    <w:rsid w:val="00117384"/>
    <w:rsid w:val="00121167"/>
    <w:rsid w:val="0012459F"/>
    <w:rsid w:val="001246BF"/>
    <w:rsid w:val="00125198"/>
    <w:rsid w:val="00126477"/>
    <w:rsid w:val="00127D46"/>
    <w:rsid w:val="00137188"/>
    <w:rsid w:val="00147946"/>
    <w:rsid w:val="00150181"/>
    <w:rsid w:val="00152626"/>
    <w:rsid w:val="00154CFD"/>
    <w:rsid w:val="00154E7F"/>
    <w:rsid w:val="00161522"/>
    <w:rsid w:val="00161988"/>
    <w:rsid w:val="00162C92"/>
    <w:rsid w:val="00165C1B"/>
    <w:rsid w:val="00170FB4"/>
    <w:rsid w:val="00171CBE"/>
    <w:rsid w:val="0017379A"/>
    <w:rsid w:val="00175649"/>
    <w:rsid w:val="00177F49"/>
    <w:rsid w:val="00183369"/>
    <w:rsid w:val="00185153"/>
    <w:rsid w:val="001853B2"/>
    <w:rsid w:val="001868C7"/>
    <w:rsid w:val="00187D0C"/>
    <w:rsid w:val="00191262"/>
    <w:rsid w:val="00192801"/>
    <w:rsid w:val="001955B5"/>
    <w:rsid w:val="001963D9"/>
    <w:rsid w:val="0019647E"/>
    <w:rsid w:val="00196DF2"/>
    <w:rsid w:val="001973E4"/>
    <w:rsid w:val="001979A1"/>
    <w:rsid w:val="00197F19"/>
    <w:rsid w:val="001A0543"/>
    <w:rsid w:val="001A1164"/>
    <w:rsid w:val="001A461D"/>
    <w:rsid w:val="001A499B"/>
    <w:rsid w:val="001A6333"/>
    <w:rsid w:val="001A6C8A"/>
    <w:rsid w:val="001A7C3C"/>
    <w:rsid w:val="001B1011"/>
    <w:rsid w:val="001B1E30"/>
    <w:rsid w:val="001B5A76"/>
    <w:rsid w:val="001C0355"/>
    <w:rsid w:val="001C3820"/>
    <w:rsid w:val="001C5534"/>
    <w:rsid w:val="001C6598"/>
    <w:rsid w:val="001D110E"/>
    <w:rsid w:val="001D1A23"/>
    <w:rsid w:val="001D1F11"/>
    <w:rsid w:val="001D2694"/>
    <w:rsid w:val="001D33DA"/>
    <w:rsid w:val="001D47E6"/>
    <w:rsid w:val="001D4EDE"/>
    <w:rsid w:val="001D5B09"/>
    <w:rsid w:val="001E1938"/>
    <w:rsid w:val="001E1CF6"/>
    <w:rsid w:val="001E2216"/>
    <w:rsid w:val="001E3857"/>
    <w:rsid w:val="001F029B"/>
    <w:rsid w:val="001F24F1"/>
    <w:rsid w:val="001F2F9D"/>
    <w:rsid w:val="001F6A90"/>
    <w:rsid w:val="001F71C2"/>
    <w:rsid w:val="0020453F"/>
    <w:rsid w:val="00204F3B"/>
    <w:rsid w:val="00210BFF"/>
    <w:rsid w:val="00210C70"/>
    <w:rsid w:val="002119A9"/>
    <w:rsid w:val="00212B7D"/>
    <w:rsid w:val="00215962"/>
    <w:rsid w:val="00215D90"/>
    <w:rsid w:val="0021611F"/>
    <w:rsid w:val="00222DBC"/>
    <w:rsid w:val="002240FC"/>
    <w:rsid w:val="00224478"/>
    <w:rsid w:val="00225EA3"/>
    <w:rsid w:val="0023343D"/>
    <w:rsid w:val="00237320"/>
    <w:rsid w:val="0024035F"/>
    <w:rsid w:val="002409BB"/>
    <w:rsid w:val="002411D3"/>
    <w:rsid w:val="00241EE6"/>
    <w:rsid w:val="00242C83"/>
    <w:rsid w:val="002455ED"/>
    <w:rsid w:val="00245CEB"/>
    <w:rsid w:val="002467C0"/>
    <w:rsid w:val="002503B8"/>
    <w:rsid w:val="002537D3"/>
    <w:rsid w:val="00253B96"/>
    <w:rsid w:val="00260A54"/>
    <w:rsid w:val="002637DD"/>
    <w:rsid w:val="00264B0B"/>
    <w:rsid w:val="00265C25"/>
    <w:rsid w:val="00267809"/>
    <w:rsid w:val="00271CE4"/>
    <w:rsid w:val="00276574"/>
    <w:rsid w:val="00276674"/>
    <w:rsid w:val="00277C4A"/>
    <w:rsid w:val="0028362C"/>
    <w:rsid w:val="002912BC"/>
    <w:rsid w:val="002939B3"/>
    <w:rsid w:val="002A2145"/>
    <w:rsid w:val="002A395D"/>
    <w:rsid w:val="002A63B3"/>
    <w:rsid w:val="002B12C6"/>
    <w:rsid w:val="002B27B3"/>
    <w:rsid w:val="002B2956"/>
    <w:rsid w:val="002B3B35"/>
    <w:rsid w:val="002C155B"/>
    <w:rsid w:val="002C18DB"/>
    <w:rsid w:val="002C1D83"/>
    <w:rsid w:val="002C378C"/>
    <w:rsid w:val="002C56C4"/>
    <w:rsid w:val="002D50F3"/>
    <w:rsid w:val="002D64AE"/>
    <w:rsid w:val="002E1A48"/>
    <w:rsid w:val="002E2501"/>
    <w:rsid w:val="002E46BC"/>
    <w:rsid w:val="002F1A10"/>
    <w:rsid w:val="002F1B18"/>
    <w:rsid w:val="002F23CD"/>
    <w:rsid w:val="002F6F09"/>
    <w:rsid w:val="003017A6"/>
    <w:rsid w:val="00305D33"/>
    <w:rsid w:val="00306348"/>
    <w:rsid w:val="00307E69"/>
    <w:rsid w:val="003100E6"/>
    <w:rsid w:val="00310263"/>
    <w:rsid w:val="003110CF"/>
    <w:rsid w:val="00312280"/>
    <w:rsid w:val="00314988"/>
    <w:rsid w:val="00317AA5"/>
    <w:rsid w:val="00322E6F"/>
    <w:rsid w:val="00330FC8"/>
    <w:rsid w:val="003318E2"/>
    <w:rsid w:val="00334B62"/>
    <w:rsid w:val="00336676"/>
    <w:rsid w:val="00337F33"/>
    <w:rsid w:val="00340745"/>
    <w:rsid w:val="003412E5"/>
    <w:rsid w:val="003429E3"/>
    <w:rsid w:val="00345AA9"/>
    <w:rsid w:val="00345F2D"/>
    <w:rsid w:val="00346FBC"/>
    <w:rsid w:val="00352D48"/>
    <w:rsid w:val="0035597F"/>
    <w:rsid w:val="00357F9C"/>
    <w:rsid w:val="003623C9"/>
    <w:rsid w:val="00364093"/>
    <w:rsid w:val="0036589B"/>
    <w:rsid w:val="003700F0"/>
    <w:rsid w:val="003746BC"/>
    <w:rsid w:val="00375FB6"/>
    <w:rsid w:val="00382896"/>
    <w:rsid w:val="00384494"/>
    <w:rsid w:val="00384674"/>
    <w:rsid w:val="003875D3"/>
    <w:rsid w:val="00394BA9"/>
    <w:rsid w:val="00395D07"/>
    <w:rsid w:val="00397677"/>
    <w:rsid w:val="00397C67"/>
    <w:rsid w:val="003A0323"/>
    <w:rsid w:val="003A128B"/>
    <w:rsid w:val="003A228F"/>
    <w:rsid w:val="003A22DD"/>
    <w:rsid w:val="003A2D1F"/>
    <w:rsid w:val="003A54EF"/>
    <w:rsid w:val="003A6573"/>
    <w:rsid w:val="003B090A"/>
    <w:rsid w:val="003B1B38"/>
    <w:rsid w:val="003C14F0"/>
    <w:rsid w:val="003C1E47"/>
    <w:rsid w:val="003C5D22"/>
    <w:rsid w:val="003C7BD5"/>
    <w:rsid w:val="003D1F71"/>
    <w:rsid w:val="003D2C81"/>
    <w:rsid w:val="003D4C75"/>
    <w:rsid w:val="003D6DDE"/>
    <w:rsid w:val="003E56F9"/>
    <w:rsid w:val="003E5C92"/>
    <w:rsid w:val="003E6545"/>
    <w:rsid w:val="003E6C64"/>
    <w:rsid w:val="003F412E"/>
    <w:rsid w:val="003F5E73"/>
    <w:rsid w:val="00400D21"/>
    <w:rsid w:val="0040169A"/>
    <w:rsid w:val="00401EAC"/>
    <w:rsid w:val="0041033E"/>
    <w:rsid w:val="00411A73"/>
    <w:rsid w:val="00412C05"/>
    <w:rsid w:val="004138C6"/>
    <w:rsid w:val="00413A3E"/>
    <w:rsid w:val="004140EA"/>
    <w:rsid w:val="004147EF"/>
    <w:rsid w:val="0042024F"/>
    <w:rsid w:val="00420E0F"/>
    <w:rsid w:val="004226C5"/>
    <w:rsid w:val="004267BB"/>
    <w:rsid w:val="00426980"/>
    <w:rsid w:val="004274E0"/>
    <w:rsid w:val="00434424"/>
    <w:rsid w:val="00434816"/>
    <w:rsid w:val="004348EB"/>
    <w:rsid w:val="00435543"/>
    <w:rsid w:val="004355E2"/>
    <w:rsid w:val="00436CC5"/>
    <w:rsid w:val="0043724B"/>
    <w:rsid w:val="00441E4F"/>
    <w:rsid w:val="00442D68"/>
    <w:rsid w:val="0044701C"/>
    <w:rsid w:val="00452B05"/>
    <w:rsid w:val="00452B47"/>
    <w:rsid w:val="00453D9B"/>
    <w:rsid w:val="00455277"/>
    <w:rsid w:val="004566AA"/>
    <w:rsid w:val="00460DE1"/>
    <w:rsid w:val="00462EED"/>
    <w:rsid w:val="00465257"/>
    <w:rsid w:val="00467FD7"/>
    <w:rsid w:val="00471FDB"/>
    <w:rsid w:val="00472890"/>
    <w:rsid w:val="0047313B"/>
    <w:rsid w:val="00474526"/>
    <w:rsid w:val="00474A76"/>
    <w:rsid w:val="00482BE2"/>
    <w:rsid w:val="00483F7E"/>
    <w:rsid w:val="00484305"/>
    <w:rsid w:val="00484CE3"/>
    <w:rsid w:val="00485032"/>
    <w:rsid w:val="0048718C"/>
    <w:rsid w:val="004903DA"/>
    <w:rsid w:val="00491B62"/>
    <w:rsid w:val="00495A7D"/>
    <w:rsid w:val="004964DF"/>
    <w:rsid w:val="004A0DAA"/>
    <w:rsid w:val="004A276B"/>
    <w:rsid w:val="004A5CE2"/>
    <w:rsid w:val="004A7330"/>
    <w:rsid w:val="004B2F73"/>
    <w:rsid w:val="004B5D51"/>
    <w:rsid w:val="004C0178"/>
    <w:rsid w:val="004C0CAE"/>
    <w:rsid w:val="004C24E3"/>
    <w:rsid w:val="004C3366"/>
    <w:rsid w:val="004D04B7"/>
    <w:rsid w:val="004D2B17"/>
    <w:rsid w:val="004D345D"/>
    <w:rsid w:val="004D7090"/>
    <w:rsid w:val="004E2936"/>
    <w:rsid w:val="004E468B"/>
    <w:rsid w:val="004E5E81"/>
    <w:rsid w:val="004E7B0D"/>
    <w:rsid w:val="004F0CFF"/>
    <w:rsid w:val="004F23D8"/>
    <w:rsid w:val="004F45EB"/>
    <w:rsid w:val="004F7458"/>
    <w:rsid w:val="00503B17"/>
    <w:rsid w:val="0050457D"/>
    <w:rsid w:val="0050657E"/>
    <w:rsid w:val="005078D4"/>
    <w:rsid w:val="00511862"/>
    <w:rsid w:val="005204D5"/>
    <w:rsid w:val="00523E4C"/>
    <w:rsid w:val="00524DF1"/>
    <w:rsid w:val="005332F1"/>
    <w:rsid w:val="00533AED"/>
    <w:rsid w:val="005354FB"/>
    <w:rsid w:val="0053709C"/>
    <w:rsid w:val="00537C8D"/>
    <w:rsid w:val="00541CCB"/>
    <w:rsid w:val="0054481F"/>
    <w:rsid w:val="005451BA"/>
    <w:rsid w:val="005544C1"/>
    <w:rsid w:val="0055587E"/>
    <w:rsid w:val="005575B9"/>
    <w:rsid w:val="00561477"/>
    <w:rsid w:val="005626FF"/>
    <w:rsid w:val="005630BA"/>
    <w:rsid w:val="00565EA4"/>
    <w:rsid w:val="005669A9"/>
    <w:rsid w:val="00571000"/>
    <w:rsid w:val="00571421"/>
    <w:rsid w:val="005915A0"/>
    <w:rsid w:val="00592C85"/>
    <w:rsid w:val="0059317F"/>
    <w:rsid w:val="00593F6E"/>
    <w:rsid w:val="005A094C"/>
    <w:rsid w:val="005A2E2B"/>
    <w:rsid w:val="005A6428"/>
    <w:rsid w:val="005A68D4"/>
    <w:rsid w:val="005B1F41"/>
    <w:rsid w:val="005B47B6"/>
    <w:rsid w:val="005B6306"/>
    <w:rsid w:val="005B7351"/>
    <w:rsid w:val="005B7ADC"/>
    <w:rsid w:val="005C03E2"/>
    <w:rsid w:val="005C0C2C"/>
    <w:rsid w:val="005C0E8F"/>
    <w:rsid w:val="005C38CE"/>
    <w:rsid w:val="005C3F93"/>
    <w:rsid w:val="005C4BBD"/>
    <w:rsid w:val="005C5F8A"/>
    <w:rsid w:val="005C60CE"/>
    <w:rsid w:val="005C6A73"/>
    <w:rsid w:val="005C7C31"/>
    <w:rsid w:val="005C7CE5"/>
    <w:rsid w:val="005D167E"/>
    <w:rsid w:val="005D41F5"/>
    <w:rsid w:val="005D49C2"/>
    <w:rsid w:val="005E0963"/>
    <w:rsid w:val="005E5059"/>
    <w:rsid w:val="005F1743"/>
    <w:rsid w:val="005F1DA2"/>
    <w:rsid w:val="005F4096"/>
    <w:rsid w:val="005F5208"/>
    <w:rsid w:val="005F70B2"/>
    <w:rsid w:val="005F70F1"/>
    <w:rsid w:val="00600ABA"/>
    <w:rsid w:val="00603C95"/>
    <w:rsid w:val="00605564"/>
    <w:rsid w:val="00607E55"/>
    <w:rsid w:val="006115D4"/>
    <w:rsid w:val="00611DAF"/>
    <w:rsid w:val="006135E0"/>
    <w:rsid w:val="00616E10"/>
    <w:rsid w:val="006213AE"/>
    <w:rsid w:val="006222FE"/>
    <w:rsid w:val="0062334A"/>
    <w:rsid w:val="0062500E"/>
    <w:rsid w:val="0062666D"/>
    <w:rsid w:val="006269D8"/>
    <w:rsid w:val="0062762A"/>
    <w:rsid w:val="00627DB1"/>
    <w:rsid w:val="00627EE0"/>
    <w:rsid w:val="006301ED"/>
    <w:rsid w:val="006334AD"/>
    <w:rsid w:val="006356F3"/>
    <w:rsid w:val="00640F9E"/>
    <w:rsid w:val="00642BA4"/>
    <w:rsid w:val="006433A6"/>
    <w:rsid w:val="00643A57"/>
    <w:rsid w:val="006500B9"/>
    <w:rsid w:val="006501B1"/>
    <w:rsid w:val="00650E69"/>
    <w:rsid w:val="00651AF9"/>
    <w:rsid w:val="0065361B"/>
    <w:rsid w:val="00654156"/>
    <w:rsid w:val="006605E4"/>
    <w:rsid w:val="00660E1F"/>
    <w:rsid w:val="0066361A"/>
    <w:rsid w:val="00664C90"/>
    <w:rsid w:val="006727D5"/>
    <w:rsid w:val="00674948"/>
    <w:rsid w:val="006752D0"/>
    <w:rsid w:val="0068080B"/>
    <w:rsid w:val="00681E67"/>
    <w:rsid w:val="0069463E"/>
    <w:rsid w:val="0069490C"/>
    <w:rsid w:val="006A136B"/>
    <w:rsid w:val="006A6A7B"/>
    <w:rsid w:val="006A72BC"/>
    <w:rsid w:val="006A73A3"/>
    <w:rsid w:val="006A765E"/>
    <w:rsid w:val="006C028D"/>
    <w:rsid w:val="006C2604"/>
    <w:rsid w:val="006C56E2"/>
    <w:rsid w:val="006D3B91"/>
    <w:rsid w:val="006D3DF7"/>
    <w:rsid w:val="006D3F87"/>
    <w:rsid w:val="006D4BA2"/>
    <w:rsid w:val="006D5CBB"/>
    <w:rsid w:val="006D70A5"/>
    <w:rsid w:val="006D761F"/>
    <w:rsid w:val="006E02E1"/>
    <w:rsid w:val="006E07A0"/>
    <w:rsid w:val="006E4D80"/>
    <w:rsid w:val="006E7FB9"/>
    <w:rsid w:val="006F0434"/>
    <w:rsid w:val="006F5B5F"/>
    <w:rsid w:val="006F6825"/>
    <w:rsid w:val="006F727C"/>
    <w:rsid w:val="00700284"/>
    <w:rsid w:val="00702537"/>
    <w:rsid w:val="00702CC1"/>
    <w:rsid w:val="0070310D"/>
    <w:rsid w:val="007112F4"/>
    <w:rsid w:val="00711833"/>
    <w:rsid w:val="007121E9"/>
    <w:rsid w:val="00715947"/>
    <w:rsid w:val="00720567"/>
    <w:rsid w:val="007205AD"/>
    <w:rsid w:val="00721B1C"/>
    <w:rsid w:val="00727C99"/>
    <w:rsid w:val="00731C2C"/>
    <w:rsid w:val="00732477"/>
    <w:rsid w:val="00732B74"/>
    <w:rsid w:val="00735513"/>
    <w:rsid w:val="00737672"/>
    <w:rsid w:val="0074133A"/>
    <w:rsid w:val="007435E9"/>
    <w:rsid w:val="007459BB"/>
    <w:rsid w:val="00747073"/>
    <w:rsid w:val="0075233A"/>
    <w:rsid w:val="0075522F"/>
    <w:rsid w:val="007626FD"/>
    <w:rsid w:val="007658A6"/>
    <w:rsid w:val="00775E05"/>
    <w:rsid w:val="00781659"/>
    <w:rsid w:val="0078290E"/>
    <w:rsid w:val="00782B9D"/>
    <w:rsid w:val="007830F1"/>
    <w:rsid w:val="00784409"/>
    <w:rsid w:val="00787428"/>
    <w:rsid w:val="007876CC"/>
    <w:rsid w:val="007901B2"/>
    <w:rsid w:val="00790388"/>
    <w:rsid w:val="007910D7"/>
    <w:rsid w:val="007933BF"/>
    <w:rsid w:val="00794AD6"/>
    <w:rsid w:val="007A0E88"/>
    <w:rsid w:val="007A6CF6"/>
    <w:rsid w:val="007A71B1"/>
    <w:rsid w:val="007B49AE"/>
    <w:rsid w:val="007B5058"/>
    <w:rsid w:val="007B7E40"/>
    <w:rsid w:val="007C2B30"/>
    <w:rsid w:val="007D1185"/>
    <w:rsid w:val="007D3C4F"/>
    <w:rsid w:val="007D4C36"/>
    <w:rsid w:val="007D58E3"/>
    <w:rsid w:val="007D78EF"/>
    <w:rsid w:val="007E1393"/>
    <w:rsid w:val="007E217B"/>
    <w:rsid w:val="007E2D48"/>
    <w:rsid w:val="007E4C43"/>
    <w:rsid w:val="007E53BC"/>
    <w:rsid w:val="007F06C2"/>
    <w:rsid w:val="007F122D"/>
    <w:rsid w:val="007F2B91"/>
    <w:rsid w:val="007F2F78"/>
    <w:rsid w:val="007F306D"/>
    <w:rsid w:val="007F366B"/>
    <w:rsid w:val="007F44D2"/>
    <w:rsid w:val="007F494C"/>
    <w:rsid w:val="00800855"/>
    <w:rsid w:val="00800D8C"/>
    <w:rsid w:val="00800E1E"/>
    <w:rsid w:val="008018D2"/>
    <w:rsid w:val="008040BC"/>
    <w:rsid w:val="0080415C"/>
    <w:rsid w:val="00805913"/>
    <w:rsid w:val="00805C6B"/>
    <w:rsid w:val="00806DA4"/>
    <w:rsid w:val="00816A2F"/>
    <w:rsid w:val="0082550C"/>
    <w:rsid w:val="008313DF"/>
    <w:rsid w:val="0083393B"/>
    <w:rsid w:val="00834B55"/>
    <w:rsid w:val="00836C18"/>
    <w:rsid w:val="00841441"/>
    <w:rsid w:val="00841CE8"/>
    <w:rsid w:val="00846EDF"/>
    <w:rsid w:val="008513BE"/>
    <w:rsid w:val="008517DC"/>
    <w:rsid w:val="0085335B"/>
    <w:rsid w:val="00854FA3"/>
    <w:rsid w:val="0085563D"/>
    <w:rsid w:val="00856375"/>
    <w:rsid w:val="0086018C"/>
    <w:rsid w:val="00861788"/>
    <w:rsid w:val="00861E33"/>
    <w:rsid w:val="008625D3"/>
    <w:rsid w:val="00863819"/>
    <w:rsid w:val="00863D5E"/>
    <w:rsid w:val="00865E25"/>
    <w:rsid w:val="00872110"/>
    <w:rsid w:val="008726A2"/>
    <w:rsid w:val="00874659"/>
    <w:rsid w:val="0087594C"/>
    <w:rsid w:val="00881F99"/>
    <w:rsid w:val="008859C8"/>
    <w:rsid w:val="00891AAE"/>
    <w:rsid w:val="008962F3"/>
    <w:rsid w:val="00896326"/>
    <w:rsid w:val="0089649E"/>
    <w:rsid w:val="00896868"/>
    <w:rsid w:val="00897B9E"/>
    <w:rsid w:val="008A6941"/>
    <w:rsid w:val="008B17C3"/>
    <w:rsid w:val="008B1968"/>
    <w:rsid w:val="008B358E"/>
    <w:rsid w:val="008B4125"/>
    <w:rsid w:val="008B6DDB"/>
    <w:rsid w:val="008C023B"/>
    <w:rsid w:val="008C1639"/>
    <w:rsid w:val="008C29C7"/>
    <w:rsid w:val="008C29E5"/>
    <w:rsid w:val="008C2C79"/>
    <w:rsid w:val="008D27B6"/>
    <w:rsid w:val="008D444C"/>
    <w:rsid w:val="008D502C"/>
    <w:rsid w:val="008E165C"/>
    <w:rsid w:val="008E73C7"/>
    <w:rsid w:val="008F19F2"/>
    <w:rsid w:val="008F292B"/>
    <w:rsid w:val="008F3B82"/>
    <w:rsid w:val="009077D7"/>
    <w:rsid w:val="0091334F"/>
    <w:rsid w:val="009166EF"/>
    <w:rsid w:val="00917D4B"/>
    <w:rsid w:val="009249B2"/>
    <w:rsid w:val="00930EBE"/>
    <w:rsid w:val="00937537"/>
    <w:rsid w:val="00937A80"/>
    <w:rsid w:val="0094014F"/>
    <w:rsid w:val="00941ADE"/>
    <w:rsid w:val="00941BE1"/>
    <w:rsid w:val="009451F4"/>
    <w:rsid w:val="0095194C"/>
    <w:rsid w:val="00952F4E"/>
    <w:rsid w:val="00953D5C"/>
    <w:rsid w:val="00954272"/>
    <w:rsid w:val="00955404"/>
    <w:rsid w:val="00955DDB"/>
    <w:rsid w:val="00956A32"/>
    <w:rsid w:val="00956FAD"/>
    <w:rsid w:val="00957CF2"/>
    <w:rsid w:val="00971896"/>
    <w:rsid w:val="009721E1"/>
    <w:rsid w:val="00972CF5"/>
    <w:rsid w:val="00974E5B"/>
    <w:rsid w:val="00980F07"/>
    <w:rsid w:val="0098128C"/>
    <w:rsid w:val="00982DB4"/>
    <w:rsid w:val="00984F47"/>
    <w:rsid w:val="00986D45"/>
    <w:rsid w:val="009900BB"/>
    <w:rsid w:val="00994384"/>
    <w:rsid w:val="009A0D33"/>
    <w:rsid w:val="009A3614"/>
    <w:rsid w:val="009A48BD"/>
    <w:rsid w:val="009A4EFC"/>
    <w:rsid w:val="009B09C4"/>
    <w:rsid w:val="009C1F39"/>
    <w:rsid w:val="009C219C"/>
    <w:rsid w:val="009C25B7"/>
    <w:rsid w:val="009C5DFE"/>
    <w:rsid w:val="009C7FBB"/>
    <w:rsid w:val="009D0812"/>
    <w:rsid w:val="009D428C"/>
    <w:rsid w:val="009E31BD"/>
    <w:rsid w:val="009E558A"/>
    <w:rsid w:val="009E5C89"/>
    <w:rsid w:val="009E73C9"/>
    <w:rsid w:val="009E7B53"/>
    <w:rsid w:val="009F20AF"/>
    <w:rsid w:val="009F2DE4"/>
    <w:rsid w:val="009F5106"/>
    <w:rsid w:val="00A0026E"/>
    <w:rsid w:val="00A018A0"/>
    <w:rsid w:val="00A032E0"/>
    <w:rsid w:val="00A047A6"/>
    <w:rsid w:val="00A04BFC"/>
    <w:rsid w:val="00A0562D"/>
    <w:rsid w:val="00A059B6"/>
    <w:rsid w:val="00A06461"/>
    <w:rsid w:val="00A06ACF"/>
    <w:rsid w:val="00A06BAD"/>
    <w:rsid w:val="00A06DAF"/>
    <w:rsid w:val="00A10B2B"/>
    <w:rsid w:val="00A12C17"/>
    <w:rsid w:val="00A153C2"/>
    <w:rsid w:val="00A16D34"/>
    <w:rsid w:val="00A21271"/>
    <w:rsid w:val="00A224E1"/>
    <w:rsid w:val="00A2475E"/>
    <w:rsid w:val="00A257F8"/>
    <w:rsid w:val="00A37DC1"/>
    <w:rsid w:val="00A42FF3"/>
    <w:rsid w:val="00A46B08"/>
    <w:rsid w:val="00A51E6D"/>
    <w:rsid w:val="00A56AC4"/>
    <w:rsid w:val="00A578D3"/>
    <w:rsid w:val="00A57BF2"/>
    <w:rsid w:val="00A61E9C"/>
    <w:rsid w:val="00A61F7E"/>
    <w:rsid w:val="00A61F87"/>
    <w:rsid w:val="00A626C8"/>
    <w:rsid w:val="00A62F9D"/>
    <w:rsid w:val="00A66B97"/>
    <w:rsid w:val="00A70AB1"/>
    <w:rsid w:val="00A748B3"/>
    <w:rsid w:val="00A74F4F"/>
    <w:rsid w:val="00A77D32"/>
    <w:rsid w:val="00A84F50"/>
    <w:rsid w:val="00A855C4"/>
    <w:rsid w:val="00A85640"/>
    <w:rsid w:val="00A911EB"/>
    <w:rsid w:val="00A91A50"/>
    <w:rsid w:val="00AA04BE"/>
    <w:rsid w:val="00AA1429"/>
    <w:rsid w:val="00AA2973"/>
    <w:rsid w:val="00AA4979"/>
    <w:rsid w:val="00AA7843"/>
    <w:rsid w:val="00AB0365"/>
    <w:rsid w:val="00AB03EF"/>
    <w:rsid w:val="00AB44F2"/>
    <w:rsid w:val="00AB48E1"/>
    <w:rsid w:val="00AB6F98"/>
    <w:rsid w:val="00AC0480"/>
    <w:rsid w:val="00AC29B3"/>
    <w:rsid w:val="00AC3D9E"/>
    <w:rsid w:val="00AC454F"/>
    <w:rsid w:val="00AC61F0"/>
    <w:rsid w:val="00AC61F5"/>
    <w:rsid w:val="00AD09CE"/>
    <w:rsid w:val="00AD1BB9"/>
    <w:rsid w:val="00AE0073"/>
    <w:rsid w:val="00AE0333"/>
    <w:rsid w:val="00AE31F2"/>
    <w:rsid w:val="00AE3A20"/>
    <w:rsid w:val="00AE5998"/>
    <w:rsid w:val="00AE5F33"/>
    <w:rsid w:val="00AE5F96"/>
    <w:rsid w:val="00AE6747"/>
    <w:rsid w:val="00AE6AD1"/>
    <w:rsid w:val="00AE6ED0"/>
    <w:rsid w:val="00AF44CB"/>
    <w:rsid w:val="00AF463C"/>
    <w:rsid w:val="00AF7C74"/>
    <w:rsid w:val="00B03BA5"/>
    <w:rsid w:val="00B0456E"/>
    <w:rsid w:val="00B063C4"/>
    <w:rsid w:val="00B0661C"/>
    <w:rsid w:val="00B06839"/>
    <w:rsid w:val="00B07F33"/>
    <w:rsid w:val="00B15363"/>
    <w:rsid w:val="00B20F28"/>
    <w:rsid w:val="00B21A2C"/>
    <w:rsid w:val="00B24C09"/>
    <w:rsid w:val="00B2750A"/>
    <w:rsid w:val="00B27E18"/>
    <w:rsid w:val="00B32E4F"/>
    <w:rsid w:val="00B349EB"/>
    <w:rsid w:val="00B34F55"/>
    <w:rsid w:val="00B371FB"/>
    <w:rsid w:val="00B42A26"/>
    <w:rsid w:val="00B47857"/>
    <w:rsid w:val="00B51B7E"/>
    <w:rsid w:val="00B542EB"/>
    <w:rsid w:val="00B55CDA"/>
    <w:rsid w:val="00B562F6"/>
    <w:rsid w:val="00B57BC4"/>
    <w:rsid w:val="00B60A5A"/>
    <w:rsid w:val="00B62CDA"/>
    <w:rsid w:val="00B70C9F"/>
    <w:rsid w:val="00B71142"/>
    <w:rsid w:val="00B71B67"/>
    <w:rsid w:val="00B76328"/>
    <w:rsid w:val="00B77CF0"/>
    <w:rsid w:val="00B809F6"/>
    <w:rsid w:val="00B82138"/>
    <w:rsid w:val="00B84D38"/>
    <w:rsid w:val="00B857CB"/>
    <w:rsid w:val="00B87298"/>
    <w:rsid w:val="00B87FF5"/>
    <w:rsid w:val="00B917C5"/>
    <w:rsid w:val="00B93588"/>
    <w:rsid w:val="00B93C46"/>
    <w:rsid w:val="00B953A4"/>
    <w:rsid w:val="00B955E4"/>
    <w:rsid w:val="00B9711D"/>
    <w:rsid w:val="00B9733F"/>
    <w:rsid w:val="00B97FC0"/>
    <w:rsid w:val="00BA1558"/>
    <w:rsid w:val="00BA3589"/>
    <w:rsid w:val="00BA5D08"/>
    <w:rsid w:val="00BA7524"/>
    <w:rsid w:val="00BB19DB"/>
    <w:rsid w:val="00BB1F6D"/>
    <w:rsid w:val="00BB27B3"/>
    <w:rsid w:val="00BB3132"/>
    <w:rsid w:val="00BB589A"/>
    <w:rsid w:val="00BB734E"/>
    <w:rsid w:val="00BC1FA7"/>
    <w:rsid w:val="00BC50E6"/>
    <w:rsid w:val="00BC573F"/>
    <w:rsid w:val="00BC62CB"/>
    <w:rsid w:val="00BC6C27"/>
    <w:rsid w:val="00BD1B89"/>
    <w:rsid w:val="00BD1EBE"/>
    <w:rsid w:val="00BD4998"/>
    <w:rsid w:val="00BD7814"/>
    <w:rsid w:val="00BE186F"/>
    <w:rsid w:val="00BE1AA7"/>
    <w:rsid w:val="00BE4C6D"/>
    <w:rsid w:val="00BF31AD"/>
    <w:rsid w:val="00BF42DF"/>
    <w:rsid w:val="00BF4397"/>
    <w:rsid w:val="00BF6838"/>
    <w:rsid w:val="00BF744E"/>
    <w:rsid w:val="00BF7E95"/>
    <w:rsid w:val="00C008C7"/>
    <w:rsid w:val="00C0461F"/>
    <w:rsid w:val="00C112C8"/>
    <w:rsid w:val="00C15228"/>
    <w:rsid w:val="00C2016F"/>
    <w:rsid w:val="00C22576"/>
    <w:rsid w:val="00C231DD"/>
    <w:rsid w:val="00C25946"/>
    <w:rsid w:val="00C26F28"/>
    <w:rsid w:val="00C2796E"/>
    <w:rsid w:val="00C31772"/>
    <w:rsid w:val="00C31A11"/>
    <w:rsid w:val="00C32508"/>
    <w:rsid w:val="00C3256D"/>
    <w:rsid w:val="00C332CB"/>
    <w:rsid w:val="00C353C5"/>
    <w:rsid w:val="00C364C3"/>
    <w:rsid w:val="00C36BB1"/>
    <w:rsid w:val="00C36C66"/>
    <w:rsid w:val="00C4045A"/>
    <w:rsid w:val="00C40A96"/>
    <w:rsid w:val="00C43459"/>
    <w:rsid w:val="00C43A2C"/>
    <w:rsid w:val="00C45AA8"/>
    <w:rsid w:val="00C50FBF"/>
    <w:rsid w:val="00C5113C"/>
    <w:rsid w:val="00C5284E"/>
    <w:rsid w:val="00C54C6E"/>
    <w:rsid w:val="00C60E21"/>
    <w:rsid w:val="00C619B0"/>
    <w:rsid w:val="00C762E5"/>
    <w:rsid w:val="00C76507"/>
    <w:rsid w:val="00C76B77"/>
    <w:rsid w:val="00C8079B"/>
    <w:rsid w:val="00C812E1"/>
    <w:rsid w:val="00C8212E"/>
    <w:rsid w:val="00C8387B"/>
    <w:rsid w:val="00C847CE"/>
    <w:rsid w:val="00C84CF9"/>
    <w:rsid w:val="00C86EAC"/>
    <w:rsid w:val="00C87796"/>
    <w:rsid w:val="00C930E7"/>
    <w:rsid w:val="00C9725A"/>
    <w:rsid w:val="00CA2CC5"/>
    <w:rsid w:val="00CA77E5"/>
    <w:rsid w:val="00CA7A57"/>
    <w:rsid w:val="00CB01AA"/>
    <w:rsid w:val="00CB1E06"/>
    <w:rsid w:val="00CB21A7"/>
    <w:rsid w:val="00CB4256"/>
    <w:rsid w:val="00CB450B"/>
    <w:rsid w:val="00CB4BCA"/>
    <w:rsid w:val="00CB5B42"/>
    <w:rsid w:val="00CC12C5"/>
    <w:rsid w:val="00CC2E84"/>
    <w:rsid w:val="00CC3030"/>
    <w:rsid w:val="00CC4B90"/>
    <w:rsid w:val="00CC50BA"/>
    <w:rsid w:val="00CD0AAF"/>
    <w:rsid w:val="00CD2AC7"/>
    <w:rsid w:val="00CD3651"/>
    <w:rsid w:val="00CD37BA"/>
    <w:rsid w:val="00CE007E"/>
    <w:rsid w:val="00CE0A36"/>
    <w:rsid w:val="00CE381F"/>
    <w:rsid w:val="00CE496A"/>
    <w:rsid w:val="00CE4DF3"/>
    <w:rsid w:val="00CE7A2C"/>
    <w:rsid w:val="00CF0A93"/>
    <w:rsid w:val="00CF23F5"/>
    <w:rsid w:val="00CF46B4"/>
    <w:rsid w:val="00CF4A6E"/>
    <w:rsid w:val="00CF4D0D"/>
    <w:rsid w:val="00D016AB"/>
    <w:rsid w:val="00D06A9A"/>
    <w:rsid w:val="00D075C7"/>
    <w:rsid w:val="00D07C31"/>
    <w:rsid w:val="00D07E15"/>
    <w:rsid w:val="00D1184D"/>
    <w:rsid w:val="00D14A42"/>
    <w:rsid w:val="00D200B4"/>
    <w:rsid w:val="00D20960"/>
    <w:rsid w:val="00D21F92"/>
    <w:rsid w:val="00D240D4"/>
    <w:rsid w:val="00D30800"/>
    <w:rsid w:val="00D33340"/>
    <w:rsid w:val="00D373A3"/>
    <w:rsid w:val="00D42376"/>
    <w:rsid w:val="00D42798"/>
    <w:rsid w:val="00D4400D"/>
    <w:rsid w:val="00D51652"/>
    <w:rsid w:val="00D51DBB"/>
    <w:rsid w:val="00D526D6"/>
    <w:rsid w:val="00D62ED3"/>
    <w:rsid w:val="00D64987"/>
    <w:rsid w:val="00D64B31"/>
    <w:rsid w:val="00D65751"/>
    <w:rsid w:val="00D65948"/>
    <w:rsid w:val="00D675ED"/>
    <w:rsid w:val="00D677C7"/>
    <w:rsid w:val="00D67EE6"/>
    <w:rsid w:val="00D71E11"/>
    <w:rsid w:val="00D72D30"/>
    <w:rsid w:val="00D732C6"/>
    <w:rsid w:val="00D75C8C"/>
    <w:rsid w:val="00D776ED"/>
    <w:rsid w:val="00D83DEB"/>
    <w:rsid w:val="00D85A73"/>
    <w:rsid w:val="00D87DDB"/>
    <w:rsid w:val="00D900DF"/>
    <w:rsid w:val="00D9215A"/>
    <w:rsid w:val="00D92321"/>
    <w:rsid w:val="00D92BF7"/>
    <w:rsid w:val="00D961D7"/>
    <w:rsid w:val="00D9686D"/>
    <w:rsid w:val="00DA2DEE"/>
    <w:rsid w:val="00DA4090"/>
    <w:rsid w:val="00DA5661"/>
    <w:rsid w:val="00DA5925"/>
    <w:rsid w:val="00DA60B6"/>
    <w:rsid w:val="00DA6260"/>
    <w:rsid w:val="00DA6F8D"/>
    <w:rsid w:val="00DB12DA"/>
    <w:rsid w:val="00DB1DA5"/>
    <w:rsid w:val="00DB626A"/>
    <w:rsid w:val="00DC0267"/>
    <w:rsid w:val="00DC0A51"/>
    <w:rsid w:val="00DC1A39"/>
    <w:rsid w:val="00DC1F20"/>
    <w:rsid w:val="00DC4D97"/>
    <w:rsid w:val="00DC5619"/>
    <w:rsid w:val="00DC6964"/>
    <w:rsid w:val="00DC6BD4"/>
    <w:rsid w:val="00DD0F21"/>
    <w:rsid w:val="00DD2839"/>
    <w:rsid w:val="00DD4529"/>
    <w:rsid w:val="00DD714E"/>
    <w:rsid w:val="00DD78D9"/>
    <w:rsid w:val="00DE1B2B"/>
    <w:rsid w:val="00DE2B23"/>
    <w:rsid w:val="00DE3D8C"/>
    <w:rsid w:val="00DE6593"/>
    <w:rsid w:val="00DE6E21"/>
    <w:rsid w:val="00DE75ED"/>
    <w:rsid w:val="00DF1470"/>
    <w:rsid w:val="00DF166F"/>
    <w:rsid w:val="00E06670"/>
    <w:rsid w:val="00E12D26"/>
    <w:rsid w:val="00E12D9E"/>
    <w:rsid w:val="00E13EDC"/>
    <w:rsid w:val="00E147D7"/>
    <w:rsid w:val="00E160F1"/>
    <w:rsid w:val="00E171CA"/>
    <w:rsid w:val="00E20E01"/>
    <w:rsid w:val="00E2108E"/>
    <w:rsid w:val="00E21F5C"/>
    <w:rsid w:val="00E23F98"/>
    <w:rsid w:val="00E2660B"/>
    <w:rsid w:val="00E273FC"/>
    <w:rsid w:val="00E33B8B"/>
    <w:rsid w:val="00E340CA"/>
    <w:rsid w:val="00E35CA7"/>
    <w:rsid w:val="00E367D4"/>
    <w:rsid w:val="00E37AFF"/>
    <w:rsid w:val="00E41542"/>
    <w:rsid w:val="00E41C27"/>
    <w:rsid w:val="00E42035"/>
    <w:rsid w:val="00E43691"/>
    <w:rsid w:val="00E449B1"/>
    <w:rsid w:val="00E44ADE"/>
    <w:rsid w:val="00E46590"/>
    <w:rsid w:val="00E5017A"/>
    <w:rsid w:val="00E50DD1"/>
    <w:rsid w:val="00E51A83"/>
    <w:rsid w:val="00E57A3E"/>
    <w:rsid w:val="00E618EE"/>
    <w:rsid w:val="00E63921"/>
    <w:rsid w:val="00E656C0"/>
    <w:rsid w:val="00E6615D"/>
    <w:rsid w:val="00E66D51"/>
    <w:rsid w:val="00E72E10"/>
    <w:rsid w:val="00E744E2"/>
    <w:rsid w:val="00E80943"/>
    <w:rsid w:val="00E86BF3"/>
    <w:rsid w:val="00E91352"/>
    <w:rsid w:val="00E91DF4"/>
    <w:rsid w:val="00E93586"/>
    <w:rsid w:val="00E93A30"/>
    <w:rsid w:val="00E95CA7"/>
    <w:rsid w:val="00E97E32"/>
    <w:rsid w:val="00EA0B3F"/>
    <w:rsid w:val="00EA1B2B"/>
    <w:rsid w:val="00EA262A"/>
    <w:rsid w:val="00EA486B"/>
    <w:rsid w:val="00EA62BC"/>
    <w:rsid w:val="00EA645D"/>
    <w:rsid w:val="00EA6AAA"/>
    <w:rsid w:val="00EA6AF0"/>
    <w:rsid w:val="00EA72D7"/>
    <w:rsid w:val="00EB0194"/>
    <w:rsid w:val="00EB1F59"/>
    <w:rsid w:val="00EB215C"/>
    <w:rsid w:val="00EB3E67"/>
    <w:rsid w:val="00EB43F4"/>
    <w:rsid w:val="00EB50B6"/>
    <w:rsid w:val="00EB50F0"/>
    <w:rsid w:val="00EB546C"/>
    <w:rsid w:val="00EB6A88"/>
    <w:rsid w:val="00EB7E3E"/>
    <w:rsid w:val="00EC02E9"/>
    <w:rsid w:val="00EC02EA"/>
    <w:rsid w:val="00EC3272"/>
    <w:rsid w:val="00EC63D1"/>
    <w:rsid w:val="00EC7DE7"/>
    <w:rsid w:val="00EC7E2E"/>
    <w:rsid w:val="00ED30D8"/>
    <w:rsid w:val="00ED3FE5"/>
    <w:rsid w:val="00ED471C"/>
    <w:rsid w:val="00ED5D27"/>
    <w:rsid w:val="00ED7355"/>
    <w:rsid w:val="00EF0966"/>
    <w:rsid w:val="00EF0E0F"/>
    <w:rsid w:val="00EF23DF"/>
    <w:rsid w:val="00EF7AB5"/>
    <w:rsid w:val="00F01BE4"/>
    <w:rsid w:val="00F033FB"/>
    <w:rsid w:val="00F04CC9"/>
    <w:rsid w:val="00F04F5A"/>
    <w:rsid w:val="00F052BB"/>
    <w:rsid w:val="00F12A7B"/>
    <w:rsid w:val="00F255D5"/>
    <w:rsid w:val="00F25FF7"/>
    <w:rsid w:val="00F273F5"/>
    <w:rsid w:val="00F2746F"/>
    <w:rsid w:val="00F27D0F"/>
    <w:rsid w:val="00F3146E"/>
    <w:rsid w:val="00F37F91"/>
    <w:rsid w:val="00F46CC2"/>
    <w:rsid w:val="00F51412"/>
    <w:rsid w:val="00F53F25"/>
    <w:rsid w:val="00F54236"/>
    <w:rsid w:val="00F55ED1"/>
    <w:rsid w:val="00F55F16"/>
    <w:rsid w:val="00F56643"/>
    <w:rsid w:val="00F573EF"/>
    <w:rsid w:val="00F60220"/>
    <w:rsid w:val="00F6027F"/>
    <w:rsid w:val="00F638CC"/>
    <w:rsid w:val="00F645A9"/>
    <w:rsid w:val="00F65761"/>
    <w:rsid w:val="00F72513"/>
    <w:rsid w:val="00F72F71"/>
    <w:rsid w:val="00F736AF"/>
    <w:rsid w:val="00F73CA0"/>
    <w:rsid w:val="00F7577E"/>
    <w:rsid w:val="00F75C81"/>
    <w:rsid w:val="00F8190E"/>
    <w:rsid w:val="00F82B40"/>
    <w:rsid w:val="00F84756"/>
    <w:rsid w:val="00F84ADB"/>
    <w:rsid w:val="00F852DD"/>
    <w:rsid w:val="00F8631B"/>
    <w:rsid w:val="00F8723D"/>
    <w:rsid w:val="00F9167C"/>
    <w:rsid w:val="00F938D0"/>
    <w:rsid w:val="00F93C94"/>
    <w:rsid w:val="00F95E60"/>
    <w:rsid w:val="00F97C22"/>
    <w:rsid w:val="00FA0594"/>
    <w:rsid w:val="00FA59D3"/>
    <w:rsid w:val="00FA5E46"/>
    <w:rsid w:val="00FA7B28"/>
    <w:rsid w:val="00FB1AE7"/>
    <w:rsid w:val="00FB3649"/>
    <w:rsid w:val="00FB52E6"/>
    <w:rsid w:val="00FC0B30"/>
    <w:rsid w:val="00FC3443"/>
    <w:rsid w:val="00FC5E41"/>
    <w:rsid w:val="00FC614B"/>
    <w:rsid w:val="00FD22E6"/>
    <w:rsid w:val="00FD276C"/>
    <w:rsid w:val="00FD50B2"/>
    <w:rsid w:val="00FD7F3C"/>
    <w:rsid w:val="00FE045A"/>
    <w:rsid w:val="00FE454D"/>
    <w:rsid w:val="00FE4E78"/>
    <w:rsid w:val="00FE5888"/>
    <w:rsid w:val="00FE619B"/>
    <w:rsid w:val="00FE63C0"/>
    <w:rsid w:val="00FE68B6"/>
    <w:rsid w:val="00FF0633"/>
    <w:rsid w:val="00FF366C"/>
    <w:rsid w:val="00FF4D7D"/>
    <w:rsid w:val="00FF4DA7"/>
    <w:rsid w:val="00FF7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Indent" w:uiPriority="99"/>
    <w:lsdException w:name="Subtitle" w:qFormat="1"/>
    <w:lsdException w:name="Hyperlink" w:uiPriority="99"/>
    <w:lsdException w:name="Strong" w:uiPriority="99"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F8D"/>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
    <w:qFormat/>
    <w:rsid w:val="00AC29B3"/>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
    <w:unhideWhenUsed/>
    <w:qFormat/>
    <w:rsid w:val="00364093"/>
    <w:pPr>
      <w:keepNext/>
      <w:keepLines/>
      <w:spacing w:before="200"/>
      <w:outlineLvl w:val="3"/>
    </w:pPr>
    <w:rPr>
      <w:rFonts w:ascii="Cambria" w:hAnsi="Cambria"/>
      <w:b/>
      <w:bCs/>
      <w:i/>
      <w:iCs/>
      <w:color w:val="4F81BD"/>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uiPriority w:val="39"/>
    <w:rsid w:val="00F25FF7"/>
    <w:pPr>
      <w:ind w:left="480"/>
    </w:pPr>
  </w:style>
  <w:style w:type="paragraph" w:styleId="Puslapioinaostekstas">
    <w:name w:val="footnote text"/>
    <w:basedOn w:val="prastasis"/>
    <w:link w:val="PuslapioinaostekstasDiagrama1"/>
    <w:uiPriority w:val="99"/>
    <w:rsid w:val="00C50FBF"/>
    <w:pPr>
      <w:spacing w:line="240" w:lineRule="auto"/>
      <w:jc w:val="left"/>
    </w:pPr>
  </w:style>
  <w:style w:type="character" w:customStyle="1" w:styleId="PuslapioinaostekstasDiagrama1">
    <w:name w:val="Puslapio išnašos tekstas Diagrama1"/>
    <w:link w:val="Puslapioinaostekstas"/>
    <w:uiPriority w:val="99"/>
    <w:rsid w:val="00C50FBF"/>
    <w:rPr>
      <w:sz w:val="24"/>
      <w:szCs w:val="24"/>
      <w:lang w:val="lt-LT" w:eastAsia="en-US" w:bidi="ar-SA"/>
    </w:rPr>
  </w:style>
  <w:style w:type="character" w:styleId="Puslapioinaosnuoroda">
    <w:name w:val="footnote reference"/>
    <w:uiPriority w:val="99"/>
    <w:rsid w:val="00C50FBF"/>
    <w:rPr>
      <w:vertAlign w:val="superscript"/>
    </w:rPr>
  </w:style>
  <w:style w:type="character" w:customStyle="1" w:styleId="Antrat1Diagrama">
    <w:name w:val="Antraštė 1 Diagrama"/>
    <w:basedOn w:val="Numatytasispastraiposriftas"/>
    <w:link w:val="Antrat1"/>
    <w:uiPriority w:val="99"/>
    <w:rsid w:val="0069463E"/>
    <w:rPr>
      <w:sz w:val="40"/>
      <w:szCs w:val="24"/>
      <w:lang w:val="lt-LT" w:eastAsia="en-US"/>
    </w:rPr>
  </w:style>
  <w:style w:type="paragraph" w:styleId="Betarp">
    <w:name w:val="No Spacing"/>
    <w:uiPriority w:val="99"/>
    <w:qFormat/>
    <w:rsid w:val="0069463E"/>
    <w:rPr>
      <w:rFonts w:ascii="Calibri" w:hAnsi="Calibri"/>
      <w:sz w:val="22"/>
      <w:szCs w:val="22"/>
      <w:lang w:val="en-US" w:eastAsia="en-US"/>
    </w:rPr>
  </w:style>
  <w:style w:type="character" w:customStyle="1" w:styleId="apple-style-span">
    <w:name w:val="apple-style-span"/>
    <w:basedOn w:val="Numatytasispastraiposriftas"/>
    <w:rsid w:val="0069463E"/>
  </w:style>
  <w:style w:type="character" w:customStyle="1" w:styleId="at2">
    <w:name w:val="at2"/>
    <w:basedOn w:val="Numatytasispastraiposriftas"/>
    <w:rsid w:val="0069463E"/>
    <w:rPr>
      <w:b w:val="0"/>
      <w:bCs w:val="0"/>
    </w:rPr>
  </w:style>
  <w:style w:type="paragraph" w:styleId="Sraopastraipa">
    <w:name w:val="List Paragraph"/>
    <w:basedOn w:val="prastasis"/>
    <w:uiPriority w:val="99"/>
    <w:qFormat/>
    <w:rsid w:val="0069463E"/>
    <w:pPr>
      <w:spacing w:line="240" w:lineRule="auto"/>
      <w:ind w:left="720"/>
      <w:jc w:val="left"/>
    </w:pPr>
    <w:rPr>
      <w:rFonts w:ascii="Calibri" w:hAnsi="Calibri" w:cs="Calibri"/>
      <w:color w:val="000000"/>
      <w:kern w:val="28"/>
      <w:sz w:val="20"/>
      <w:szCs w:val="20"/>
    </w:rPr>
  </w:style>
  <w:style w:type="paragraph" w:customStyle="1" w:styleId="Default">
    <w:name w:val="Default"/>
    <w:basedOn w:val="prastasis"/>
    <w:uiPriority w:val="99"/>
    <w:rsid w:val="00A06ACF"/>
    <w:pPr>
      <w:autoSpaceDE w:val="0"/>
      <w:autoSpaceDN w:val="0"/>
      <w:spacing w:line="240" w:lineRule="auto"/>
      <w:jc w:val="left"/>
    </w:pPr>
    <w:rPr>
      <w:rFonts w:ascii="Arial" w:eastAsia="Calibri" w:hAnsi="Arial" w:cs="Arial"/>
      <w:color w:val="000000"/>
      <w:lang w:eastAsia="en-GB"/>
    </w:rPr>
  </w:style>
  <w:style w:type="paragraph" w:customStyle="1" w:styleId="Pagrindinistekstas1">
    <w:name w:val="Pagrindinis tekstas1"/>
    <w:basedOn w:val="prastasis"/>
    <w:uiPriority w:val="99"/>
    <w:rsid w:val="00D42798"/>
    <w:pPr>
      <w:suppressAutoHyphens/>
      <w:autoSpaceDE w:val="0"/>
      <w:autoSpaceDN w:val="0"/>
      <w:adjustRightInd w:val="0"/>
      <w:spacing w:line="298" w:lineRule="auto"/>
      <w:ind w:firstLine="312"/>
      <w:textAlignment w:val="center"/>
    </w:pPr>
    <w:rPr>
      <w:rFonts w:eastAsia="SimSun"/>
      <w:color w:val="000000"/>
      <w:sz w:val="20"/>
      <w:szCs w:val="20"/>
    </w:rPr>
  </w:style>
  <w:style w:type="paragraph" w:styleId="HTMLiankstoformatuotas">
    <w:name w:val="HTML Preformatted"/>
    <w:basedOn w:val="prastasis"/>
    <w:link w:val="HTMLiankstoformatuotasDiagrama"/>
    <w:uiPriority w:val="99"/>
    <w:unhideWhenUsed/>
    <w:rsid w:val="00030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en-GB"/>
    </w:rPr>
  </w:style>
  <w:style w:type="character" w:customStyle="1" w:styleId="HTMLiankstoformatuotasDiagrama">
    <w:name w:val="HTML iš anksto formatuotas Diagrama"/>
    <w:basedOn w:val="Numatytasispastraiposriftas"/>
    <w:link w:val="HTMLiankstoformatuotas"/>
    <w:uiPriority w:val="99"/>
    <w:rsid w:val="000303D3"/>
    <w:rPr>
      <w:rFonts w:ascii="Courier New" w:hAnsi="Courier New" w:cs="Courier New"/>
    </w:rPr>
  </w:style>
  <w:style w:type="character" w:customStyle="1" w:styleId="Antrat4Diagrama">
    <w:name w:val="Antraštė 4 Diagrama"/>
    <w:basedOn w:val="Numatytasispastraiposriftas"/>
    <w:link w:val="Antrat4"/>
    <w:uiPriority w:val="9"/>
    <w:rsid w:val="00364093"/>
    <w:rPr>
      <w:rFonts w:ascii="Cambria" w:eastAsia="Times New Roman" w:hAnsi="Cambria" w:cs="Times New Roman"/>
      <w:b/>
      <w:bCs/>
      <w:i/>
      <w:iCs/>
      <w:color w:val="4F81BD"/>
      <w:sz w:val="24"/>
      <w:szCs w:val="24"/>
      <w:lang w:eastAsia="en-US"/>
    </w:rPr>
  </w:style>
  <w:style w:type="character" w:customStyle="1" w:styleId="AntratsDiagrama">
    <w:name w:val="Antraštės Diagrama"/>
    <w:basedOn w:val="Numatytasispastraiposriftas"/>
    <w:link w:val="Antrats"/>
    <w:uiPriority w:val="99"/>
    <w:rsid w:val="00364093"/>
    <w:rPr>
      <w:rFonts w:ascii="TimesLT" w:hAnsi="TimesLT"/>
      <w:sz w:val="24"/>
      <w:szCs w:val="24"/>
      <w:lang w:val="lt-LT" w:eastAsia="en-US"/>
    </w:rPr>
  </w:style>
  <w:style w:type="character" w:customStyle="1" w:styleId="PoratDiagrama">
    <w:name w:val="Poraštė Diagrama"/>
    <w:basedOn w:val="Numatytasispastraiposriftas"/>
    <w:link w:val="Porat"/>
    <w:uiPriority w:val="99"/>
    <w:rsid w:val="00364093"/>
    <w:rPr>
      <w:sz w:val="24"/>
      <w:szCs w:val="24"/>
      <w:lang w:val="lt-LT" w:eastAsia="en-US"/>
    </w:rPr>
  </w:style>
  <w:style w:type="character" w:customStyle="1" w:styleId="apple-converted-space">
    <w:name w:val="apple-converted-space"/>
    <w:basedOn w:val="Numatytasispastraiposriftas"/>
    <w:rsid w:val="00364093"/>
    <w:rPr>
      <w:rFonts w:cs="Times New Roman"/>
    </w:rPr>
  </w:style>
  <w:style w:type="character" w:styleId="Grietas">
    <w:name w:val="Strong"/>
    <w:basedOn w:val="Numatytasispastraiposriftas"/>
    <w:uiPriority w:val="99"/>
    <w:qFormat/>
    <w:rsid w:val="00364093"/>
    <w:rPr>
      <w:rFonts w:cs="Times New Roman"/>
      <w:b/>
      <w:bCs/>
    </w:rPr>
  </w:style>
  <w:style w:type="character" w:customStyle="1" w:styleId="tekstas1">
    <w:name w:val="tekstas1"/>
    <w:basedOn w:val="Numatytasispastraiposriftas"/>
    <w:rsid w:val="00364093"/>
    <w:rPr>
      <w:rFonts w:ascii="Arial" w:hAnsi="Arial" w:cs="Arial"/>
      <w:color w:val="000000"/>
      <w:sz w:val="12"/>
      <w:szCs w:val="12"/>
    </w:rPr>
  </w:style>
  <w:style w:type="character" w:customStyle="1" w:styleId="tekstas">
    <w:name w:val="tekstas"/>
    <w:basedOn w:val="Numatytasispastraiposriftas"/>
    <w:rsid w:val="00364093"/>
  </w:style>
  <w:style w:type="character" w:customStyle="1" w:styleId="st1">
    <w:name w:val="st1"/>
    <w:basedOn w:val="Numatytasispastraiposriftas"/>
    <w:rsid w:val="00364093"/>
  </w:style>
  <w:style w:type="character" w:customStyle="1" w:styleId="style11">
    <w:name w:val="style11"/>
    <w:basedOn w:val="Numatytasispastraiposriftas"/>
    <w:rsid w:val="00364093"/>
    <w:rPr>
      <w:sz w:val="15"/>
      <w:szCs w:val="15"/>
    </w:rPr>
  </w:style>
  <w:style w:type="paragraph" w:styleId="Debesliotekstas">
    <w:name w:val="Balloon Text"/>
    <w:basedOn w:val="prastasis"/>
    <w:link w:val="DebesliotekstasDiagrama1"/>
    <w:uiPriority w:val="99"/>
    <w:unhideWhenUsed/>
    <w:rsid w:val="00364093"/>
    <w:pPr>
      <w:spacing w:line="240" w:lineRule="auto"/>
    </w:pPr>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rsid w:val="00364093"/>
    <w:rPr>
      <w:rFonts w:ascii="Tahoma" w:hAnsi="Tahoma" w:cs="Tahoma"/>
      <w:sz w:val="16"/>
      <w:szCs w:val="16"/>
      <w:lang w:eastAsia="en-US"/>
    </w:rPr>
  </w:style>
  <w:style w:type="character" w:customStyle="1" w:styleId="EmailStyle321">
    <w:name w:val="EmailStyle321"/>
    <w:basedOn w:val="Numatytasispastraiposriftas"/>
    <w:semiHidden/>
    <w:rsid w:val="00364093"/>
    <w:rPr>
      <w:rFonts w:ascii="Arial" w:hAnsi="Arial" w:cs="Arial"/>
      <w:color w:val="000080"/>
      <w:sz w:val="20"/>
      <w:szCs w:val="20"/>
    </w:rPr>
  </w:style>
  <w:style w:type="character" w:styleId="Emfaz">
    <w:name w:val="Emphasis"/>
    <w:basedOn w:val="Numatytasispastraiposriftas"/>
    <w:uiPriority w:val="20"/>
    <w:qFormat/>
    <w:rsid w:val="00364093"/>
    <w:rPr>
      <w:i/>
      <w:iCs/>
    </w:rPr>
  </w:style>
  <w:style w:type="character" w:customStyle="1" w:styleId="hps">
    <w:name w:val="hps"/>
    <w:basedOn w:val="Numatytasispastraiposriftas"/>
    <w:rsid w:val="00364093"/>
  </w:style>
  <w:style w:type="character" w:customStyle="1" w:styleId="shorttext">
    <w:name w:val="short_text"/>
    <w:basedOn w:val="Numatytasispastraiposriftas"/>
    <w:rsid w:val="00364093"/>
  </w:style>
  <w:style w:type="paragraph" w:customStyle="1" w:styleId="BodyText1">
    <w:name w:val="Body Text1"/>
    <w:basedOn w:val="prastasis"/>
    <w:rsid w:val="00364093"/>
    <w:pPr>
      <w:suppressAutoHyphens/>
      <w:autoSpaceDE w:val="0"/>
      <w:autoSpaceDN w:val="0"/>
      <w:adjustRightInd w:val="0"/>
      <w:spacing w:line="298" w:lineRule="auto"/>
      <w:ind w:firstLine="312"/>
      <w:textAlignment w:val="center"/>
    </w:pPr>
    <w:rPr>
      <w:color w:val="000000"/>
      <w:sz w:val="20"/>
      <w:szCs w:val="20"/>
    </w:rPr>
  </w:style>
  <w:style w:type="character" w:customStyle="1" w:styleId="Antrat2Diagrama">
    <w:name w:val="Antraštė 2 Diagrama"/>
    <w:basedOn w:val="Numatytasispastraiposriftas"/>
    <w:link w:val="Antrat2"/>
    <w:uiPriority w:val="99"/>
    <w:rsid w:val="00364093"/>
    <w:rPr>
      <w:rFonts w:ascii="Arial" w:hAnsi="Arial" w:cs="Arial"/>
      <w:b/>
      <w:bCs/>
      <w:i/>
      <w:iCs/>
      <w:sz w:val="28"/>
      <w:szCs w:val="28"/>
      <w:lang w:val="lt-LT" w:eastAsia="en-US"/>
    </w:rPr>
  </w:style>
  <w:style w:type="paragraph" w:styleId="Pagrindinistekstas">
    <w:name w:val="Body Text"/>
    <w:basedOn w:val="prastasis"/>
    <w:link w:val="PagrindinistekstasDiagrama"/>
    <w:rsid w:val="00364093"/>
    <w:pPr>
      <w:spacing w:after="120" w:line="240" w:lineRule="auto"/>
      <w:jc w:val="left"/>
    </w:pPr>
    <w:rPr>
      <w:lang w:eastAsia="lt-LT"/>
    </w:rPr>
  </w:style>
  <w:style w:type="character" w:customStyle="1" w:styleId="PagrindinistekstasDiagrama">
    <w:name w:val="Pagrindinis tekstas Diagrama"/>
    <w:basedOn w:val="Numatytasispastraiposriftas"/>
    <w:link w:val="Pagrindinistekstas"/>
    <w:rsid w:val="00364093"/>
    <w:rPr>
      <w:sz w:val="24"/>
      <w:szCs w:val="24"/>
      <w:lang w:eastAsia="lt-LT"/>
    </w:rPr>
  </w:style>
  <w:style w:type="paragraph" w:customStyle="1" w:styleId="Preformatted">
    <w:name w:val="Preformatted"/>
    <w:basedOn w:val="prastasis"/>
    <w:rsid w:val="0036409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snapToGrid w:val="0"/>
      <w:szCs w:val="20"/>
    </w:rPr>
  </w:style>
  <w:style w:type="character" w:customStyle="1" w:styleId="st">
    <w:name w:val="st"/>
    <w:basedOn w:val="Numatytasispastraiposriftas"/>
    <w:uiPriority w:val="99"/>
    <w:rsid w:val="00364093"/>
  </w:style>
  <w:style w:type="character" w:customStyle="1" w:styleId="Antrat3Diagrama">
    <w:name w:val="Antraštė 3 Diagrama"/>
    <w:basedOn w:val="Numatytasispastraiposriftas"/>
    <w:link w:val="Antrat3"/>
    <w:uiPriority w:val="9"/>
    <w:rsid w:val="00364093"/>
    <w:rPr>
      <w:rFonts w:ascii="Arial" w:hAnsi="Arial" w:cs="Arial"/>
      <w:b/>
      <w:bCs/>
      <w:sz w:val="26"/>
      <w:szCs w:val="26"/>
      <w:lang w:val="lt-LT" w:eastAsia="en-US"/>
    </w:rPr>
  </w:style>
  <w:style w:type="character" w:customStyle="1" w:styleId="PuslapioinaostekstasDiagrama">
    <w:name w:val="Puslapio išnašos tekstas Diagrama"/>
    <w:basedOn w:val="Numatytasispastraiposriftas"/>
    <w:semiHidden/>
    <w:rsid w:val="00364093"/>
    <w:rPr>
      <w:rFonts w:ascii="Calibri" w:hAnsi="Calibri" w:cs="Calibri"/>
      <w:sz w:val="20"/>
      <w:szCs w:val="20"/>
      <w:lang w:val="en-US" w:eastAsia="en-US"/>
    </w:rPr>
  </w:style>
  <w:style w:type="character" w:customStyle="1" w:styleId="DebesliotekstasDiagrama">
    <w:name w:val="Debesėlio tekstas Diagrama"/>
    <w:basedOn w:val="Numatytasispastraiposriftas"/>
    <w:uiPriority w:val="99"/>
    <w:semiHidden/>
    <w:rsid w:val="00364093"/>
    <w:rPr>
      <w:rFonts w:ascii="Tahoma" w:hAnsi="Tahoma" w:cs="Tahoma"/>
      <w:sz w:val="16"/>
      <w:szCs w:val="16"/>
      <w:lang w:val="en-US" w:eastAsia="en-US"/>
    </w:rPr>
  </w:style>
  <w:style w:type="character" w:customStyle="1" w:styleId="tw4winError">
    <w:name w:val="tw4winError"/>
    <w:uiPriority w:val="99"/>
    <w:rsid w:val="00364093"/>
    <w:rPr>
      <w:rFonts w:ascii="Courier New" w:hAnsi="Courier New"/>
      <w:color w:val="00FF00"/>
      <w:sz w:val="40"/>
    </w:rPr>
  </w:style>
  <w:style w:type="character" w:customStyle="1" w:styleId="tw4winTerm">
    <w:name w:val="tw4winTerm"/>
    <w:uiPriority w:val="99"/>
    <w:rsid w:val="00364093"/>
    <w:rPr>
      <w:color w:val="0000FF"/>
    </w:rPr>
  </w:style>
  <w:style w:type="character" w:customStyle="1" w:styleId="tw4winPopup">
    <w:name w:val="tw4winPopup"/>
    <w:uiPriority w:val="99"/>
    <w:rsid w:val="00364093"/>
    <w:rPr>
      <w:rFonts w:ascii="Courier New" w:hAnsi="Courier New"/>
      <w:noProof/>
      <w:color w:val="008000"/>
    </w:rPr>
  </w:style>
  <w:style w:type="character" w:customStyle="1" w:styleId="tw4winJump">
    <w:name w:val="tw4winJump"/>
    <w:uiPriority w:val="99"/>
    <w:rsid w:val="00364093"/>
    <w:rPr>
      <w:rFonts w:ascii="Courier New" w:hAnsi="Courier New"/>
      <w:noProof/>
      <w:color w:val="008080"/>
    </w:rPr>
  </w:style>
  <w:style w:type="character" w:customStyle="1" w:styleId="tw4winExternal">
    <w:name w:val="tw4winExternal"/>
    <w:uiPriority w:val="99"/>
    <w:rsid w:val="00364093"/>
    <w:rPr>
      <w:rFonts w:ascii="Courier New" w:hAnsi="Courier New"/>
      <w:noProof/>
      <w:color w:val="808080"/>
    </w:rPr>
  </w:style>
  <w:style w:type="character" w:customStyle="1" w:styleId="tw4winInternal">
    <w:name w:val="tw4winInternal"/>
    <w:uiPriority w:val="99"/>
    <w:rsid w:val="00364093"/>
    <w:rPr>
      <w:rFonts w:ascii="Courier New" w:hAnsi="Courier New"/>
      <w:noProof/>
      <w:color w:val="FF0000"/>
    </w:rPr>
  </w:style>
  <w:style w:type="character" w:customStyle="1" w:styleId="DONOTTRANSLATE">
    <w:name w:val="DO_NOT_TRANSLATE"/>
    <w:uiPriority w:val="99"/>
    <w:rsid w:val="00364093"/>
    <w:rPr>
      <w:rFonts w:ascii="Courier New" w:hAnsi="Courier New"/>
      <w:noProof/>
      <w:color w:val="800000"/>
    </w:rPr>
  </w:style>
  <w:style w:type="numbering" w:styleId="111111">
    <w:name w:val="Outline List 2"/>
    <w:basedOn w:val="Sraonra"/>
    <w:unhideWhenUsed/>
    <w:rsid w:val="00364093"/>
    <w:pPr>
      <w:numPr>
        <w:numId w:val="7"/>
      </w:numPr>
    </w:pPr>
  </w:style>
  <w:style w:type="character" w:customStyle="1" w:styleId="hpsatn">
    <w:name w:val="hps atn"/>
    <w:basedOn w:val="Numatytasispastraiposriftas"/>
    <w:rsid w:val="00364093"/>
  </w:style>
  <w:style w:type="character" w:customStyle="1" w:styleId="Rykuspabraukimas1">
    <w:name w:val="Ryškus pabraukimas1"/>
    <w:qFormat/>
    <w:rsid w:val="00364093"/>
    <w:rPr>
      <w:b/>
      <w:bCs/>
      <w:i/>
      <w:iCs/>
      <w:color w:val="4F81BD"/>
    </w:rPr>
  </w:style>
  <w:style w:type="character" w:styleId="Rykuspabraukimas">
    <w:name w:val="Intense Emphasis"/>
    <w:uiPriority w:val="21"/>
    <w:qFormat/>
    <w:rsid w:val="00364093"/>
    <w:rPr>
      <w:b/>
      <w:bCs/>
      <w:i/>
      <w:iCs/>
      <w:color w:val="4F81BD"/>
    </w:rPr>
  </w:style>
  <w:style w:type="character" w:customStyle="1" w:styleId="atn">
    <w:name w:val="atn"/>
    <w:basedOn w:val="Numatytasispastraiposriftas"/>
    <w:rsid w:val="00364093"/>
  </w:style>
  <w:style w:type="paragraph" w:styleId="Pagrindiniotekstotrauka">
    <w:name w:val="Body Text Indent"/>
    <w:basedOn w:val="prastasis"/>
    <w:link w:val="PagrindiniotekstotraukaDiagrama"/>
    <w:uiPriority w:val="99"/>
    <w:unhideWhenUsed/>
    <w:rsid w:val="00364093"/>
    <w:pPr>
      <w:spacing w:after="120" w:line="276" w:lineRule="auto"/>
      <w:ind w:left="360"/>
      <w:jc w:val="left"/>
    </w:pPr>
    <w:rPr>
      <w:rFonts w:ascii="Calibri" w:eastAsia="Calibri" w:hAnsi="Calibri"/>
      <w:sz w:val="22"/>
      <w:szCs w:val="22"/>
      <w:lang w:val="en-US"/>
    </w:rPr>
  </w:style>
  <w:style w:type="character" w:customStyle="1" w:styleId="PagrindiniotekstotraukaDiagrama">
    <w:name w:val="Pagrindinio teksto įtrauka Diagrama"/>
    <w:basedOn w:val="Numatytasispastraiposriftas"/>
    <w:link w:val="Pagrindiniotekstotrauka"/>
    <w:uiPriority w:val="99"/>
    <w:rsid w:val="00364093"/>
    <w:rPr>
      <w:rFonts w:ascii="Calibri" w:eastAsia="Calibri" w:hAnsi="Calibri"/>
      <w:sz w:val="22"/>
      <w:szCs w:val="22"/>
      <w:lang w:val="en-US" w:eastAsia="en-US"/>
    </w:rPr>
  </w:style>
  <w:style w:type="paragraph" w:styleId="Turinioantrat">
    <w:name w:val="TOC Heading"/>
    <w:basedOn w:val="Antrat1"/>
    <w:next w:val="prastasis"/>
    <w:uiPriority w:val="39"/>
    <w:semiHidden/>
    <w:unhideWhenUsed/>
    <w:qFormat/>
    <w:rsid w:val="00364093"/>
    <w:pPr>
      <w:keepLines/>
      <w:spacing w:before="480" w:line="276" w:lineRule="auto"/>
      <w:jc w:val="left"/>
      <w:outlineLvl w:val="9"/>
    </w:pPr>
    <w:rPr>
      <w:rFonts w:ascii="Cambria" w:hAnsi="Cambria"/>
      <w:b/>
      <w:bCs/>
      <w:color w:val="365F91"/>
      <w:sz w:val="28"/>
      <w:szCs w:val="28"/>
      <w:lang w:eastAsia="lt-LT"/>
    </w:rPr>
  </w:style>
  <w:style w:type="character" w:styleId="Komentaronuoroda">
    <w:name w:val="annotation reference"/>
    <w:unhideWhenUsed/>
    <w:rsid w:val="00364093"/>
    <w:rPr>
      <w:sz w:val="16"/>
      <w:szCs w:val="16"/>
    </w:rPr>
  </w:style>
  <w:style w:type="paragraph" w:styleId="Komentarotekstas">
    <w:name w:val="annotation text"/>
    <w:basedOn w:val="prastasis"/>
    <w:link w:val="KomentarotekstasDiagrama"/>
    <w:unhideWhenUsed/>
    <w:rsid w:val="00364093"/>
    <w:pPr>
      <w:spacing w:after="200" w:line="276" w:lineRule="auto"/>
      <w:jc w:val="left"/>
    </w:pPr>
    <w:rPr>
      <w:rFonts w:ascii="Calibri" w:eastAsia="Calibri" w:hAnsi="Calibri"/>
      <w:sz w:val="20"/>
      <w:szCs w:val="20"/>
      <w:lang w:val="en-US"/>
    </w:rPr>
  </w:style>
  <w:style w:type="character" w:customStyle="1" w:styleId="KomentarotekstasDiagrama">
    <w:name w:val="Komentaro tekstas Diagrama"/>
    <w:basedOn w:val="Numatytasispastraiposriftas"/>
    <w:link w:val="Komentarotekstas"/>
    <w:rsid w:val="00364093"/>
    <w:rPr>
      <w:rFonts w:ascii="Calibri" w:eastAsia="Calibri" w:hAnsi="Calibri"/>
      <w:lang w:val="en-US" w:eastAsia="en-US"/>
    </w:rPr>
  </w:style>
  <w:style w:type="paragraph" w:customStyle="1" w:styleId="Hyperlink1">
    <w:name w:val="Hyperlink1"/>
    <w:basedOn w:val="prastasis"/>
    <w:rsid w:val="00364093"/>
    <w:pPr>
      <w:spacing w:before="100" w:beforeAutospacing="1" w:after="100" w:afterAutospacing="1" w:line="240" w:lineRule="auto"/>
      <w:jc w:val="left"/>
    </w:pPr>
    <w:rPr>
      <w:lang w:val="en-US"/>
    </w:rPr>
  </w:style>
  <w:style w:type="paragraph" w:styleId="Pavadinimas">
    <w:name w:val="Title"/>
    <w:basedOn w:val="prastasis"/>
    <w:link w:val="PavadinimasDiagrama"/>
    <w:uiPriority w:val="10"/>
    <w:qFormat/>
    <w:rsid w:val="00364093"/>
    <w:pPr>
      <w:spacing w:line="240" w:lineRule="auto"/>
      <w:jc w:val="center"/>
    </w:pPr>
    <w:rPr>
      <w:noProof/>
      <w:sz w:val="40"/>
      <w:szCs w:val="20"/>
    </w:rPr>
  </w:style>
  <w:style w:type="character" w:customStyle="1" w:styleId="PavadinimasDiagrama">
    <w:name w:val="Pavadinimas Diagrama"/>
    <w:basedOn w:val="Numatytasispastraiposriftas"/>
    <w:link w:val="Pavadinimas"/>
    <w:uiPriority w:val="10"/>
    <w:rsid w:val="00364093"/>
    <w:rPr>
      <w:noProof/>
      <w:sz w:val="40"/>
      <w:lang w:eastAsia="en-US"/>
    </w:rPr>
  </w:style>
  <w:style w:type="table" w:styleId="viesussraas2parykinimas">
    <w:name w:val="Light List Accent 2"/>
    <w:basedOn w:val="prastojilentel"/>
    <w:uiPriority w:val="61"/>
    <w:rsid w:val="00364093"/>
    <w:rPr>
      <w:rFonts w:ascii="Calibri" w:eastAsia="Calibri" w:hAnsi="Calibri"/>
      <w:sz w:val="22"/>
      <w:szCs w:val="22"/>
      <w:lang w:val="lt-LT"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1961298458msonormal">
    <w:name w:val="yiv1961298458msonormal"/>
    <w:basedOn w:val="prastasis"/>
    <w:uiPriority w:val="99"/>
    <w:rsid w:val="00364093"/>
    <w:pPr>
      <w:spacing w:before="100" w:beforeAutospacing="1" w:after="100" w:afterAutospacing="1" w:line="240" w:lineRule="auto"/>
      <w:jc w:val="left"/>
    </w:pPr>
    <w:rPr>
      <w:rFonts w:eastAsia="Calibri"/>
      <w:lang w:val="en-US"/>
    </w:rPr>
  </w:style>
  <w:style w:type="paragraph" w:styleId="Komentarotema">
    <w:name w:val="annotation subject"/>
    <w:basedOn w:val="Komentarotekstas"/>
    <w:next w:val="Komentarotekstas"/>
    <w:link w:val="KomentarotemaDiagrama"/>
    <w:uiPriority w:val="99"/>
    <w:unhideWhenUsed/>
    <w:rsid w:val="00364093"/>
    <w:pPr>
      <w:spacing w:after="0" w:line="240" w:lineRule="auto"/>
      <w:jc w:val="both"/>
    </w:pPr>
    <w:rPr>
      <w:rFonts w:ascii="Times New Roman" w:eastAsia="Times New Roman" w:hAnsi="Times New Roman"/>
      <w:b/>
      <w:bCs/>
      <w:lang w:val="en-GB"/>
    </w:rPr>
  </w:style>
  <w:style w:type="character" w:customStyle="1" w:styleId="KomentarotemaDiagrama">
    <w:name w:val="Komentaro tema Diagrama"/>
    <w:basedOn w:val="KomentarotekstasDiagrama"/>
    <w:link w:val="Komentarotema"/>
    <w:uiPriority w:val="99"/>
    <w:rsid w:val="00364093"/>
    <w:rPr>
      <w:rFonts w:ascii="Calibri" w:eastAsia="Calibri" w:hAnsi="Calibri"/>
      <w:b/>
      <w:bCs/>
      <w:lang w:val="en-US" w:eastAsia="en-US"/>
    </w:rPr>
  </w:style>
  <w:style w:type="paragraph" w:customStyle="1" w:styleId="Standard">
    <w:name w:val="Standard"/>
    <w:uiPriority w:val="99"/>
    <w:rsid w:val="00FC614B"/>
    <w:pPr>
      <w:widowControl w:val="0"/>
      <w:suppressAutoHyphens/>
      <w:autoSpaceDN w:val="0"/>
      <w:textAlignment w:val="baseline"/>
    </w:pPr>
    <w:rPr>
      <w:rFonts w:eastAsia="Calibri" w:cs="Lohit Hindi"/>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Indent" w:uiPriority="99"/>
    <w:lsdException w:name="Subtitle" w:qFormat="1"/>
    <w:lsdException w:name="Hyperlink" w:uiPriority="99"/>
    <w:lsdException w:name="Strong" w:uiPriority="99"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A6F8D"/>
    <w:pPr>
      <w:spacing w:line="360" w:lineRule="auto"/>
      <w:jc w:val="both"/>
    </w:pPr>
    <w:rPr>
      <w:sz w:val="24"/>
      <w:szCs w:val="24"/>
      <w:lang w:eastAsia="en-US"/>
    </w:rPr>
  </w:style>
  <w:style w:type="paragraph" w:styleId="Antrat1">
    <w:name w:val="heading 1"/>
    <w:basedOn w:val="prastasis"/>
    <w:next w:val="prastasis"/>
    <w:link w:val="Antrat1Diagrama"/>
    <w:uiPriority w:val="99"/>
    <w:qFormat/>
    <w:rsid w:val="0074133A"/>
    <w:pPr>
      <w:keepNext/>
      <w:spacing w:line="240" w:lineRule="auto"/>
      <w:jc w:val="center"/>
      <w:outlineLvl w:val="0"/>
    </w:pPr>
    <w:rPr>
      <w:sz w:val="40"/>
    </w:rPr>
  </w:style>
  <w:style w:type="paragraph" w:styleId="Antrat2">
    <w:name w:val="heading 2"/>
    <w:basedOn w:val="prastasis"/>
    <w:next w:val="prastasis"/>
    <w:link w:val="Antrat2Diagrama"/>
    <w:uiPriority w:val="99"/>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
    <w:qFormat/>
    <w:rsid w:val="00AC29B3"/>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
    <w:unhideWhenUsed/>
    <w:qFormat/>
    <w:rsid w:val="00364093"/>
    <w:pPr>
      <w:keepNext/>
      <w:keepLines/>
      <w:spacing w:before="200"/>
      <w:outlineLvl w:val="3"/>
    </w:pPr>
    <w:rPr>
      <w:rFonts w:ascii="Cambria" w:hAnsi="Cambria"/>
      <w:b/>
      <w:bCs/>
      <w:i/>
      <w:iCs/>
      <w:color w:val="4F81BD"/>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uiPriority w:val="99"/>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uiPriority w:val="99"/>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uiPriority w:val="39"/>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uiPriority w:val="39"/>
    <w:rsid w:val="00F25FF7"/>
    <w:pPr>
      <w:ind w:left="480"/>
    </w:pPr>
  </w:style>
  <w:style w:type="paragraph" w:styleId="Puslapioinaostekstas">
    <w:name w:val="footnote text"/>
    <w:basedOn w:val="prastasis"/>
    <w:link w:val="PuslapioinaostekstasDiagrama1"/>
    <w:uiPriority w:val="99"/>
    <w:rsid w:val="00C50FBF"/>
    <w:pPr>
      <w:spacing w:line="240" w:lineRule="auto"/>
      <w:jc w:val="left"/>
    </w:pPr>
  </w:style>
  <w:style w:type="character" w:customStyle="1" w:styleId="PuslapioinaostekstasDiagrama1">
    <w:name w:val="Puslapio išnašos tekstas Diagrama1"/>
    <w:link w:val="Puslapioinaostekstas"/>
    <w:uiPriority w:val="99"/>
    <w:rsid w:val="00C50FBF"/>
    <w:rPr>
      <w:sz w:val="24"/>
      <w:szCs w:val="24"/>
      <w:lang w:val="lt-LT" w:eastAsia="en-US" w:bidi="ar-SA"/>
    </w:rPr>
  </w:style>
  <w:style w:type="character" w:styleId="Puslapioinaosnuoroda">
    <w:name w:val="footnote reference"/>
    <w:uiPriority w:val="99"/>
    <w:rsid w:val="00C50FBF"/>
    <w:rPr>
      <w:vertAlign w:val="superscript"/>
    </w:rPr>
  </w:style>
  <w:style w:type="character" w:customStyle="1" w:styleId="Antrat1Diagrama">
    <w:name w:val="Antraštė 1 Diagrama"/>
    <w:basedOn w:val="Numatytasispastraiposriftas"/>
    <w:link w:val="Antrat1"/>
    <w:uiPriority w:val="99"/>
    <w:rsid w:val="0069463E"/>
    <w:rPr>
      <w:sz w:val="40"/>
      <w:szCs w:val="24"/>
      <w:lang w:val="lt-LT" w:eastAsia="en-US"/>
    </w:rPr>
  </w:style>
  <w:style w:type="paragraph" w:styleId="Betarp">
    <w:name w:val="No Spacing"/>
    <w:uiPriority w:val="99"/>
    <w:qFormat/>
    <w:rsid w:val="0069463E"/>
    <w:rPr>
      <w:rFonts w:ascii="Calibri" w:hAnsi="Calibri"/>
      <w:sz w:val="22"/>
      <w:szCs w:val="22"/>
      <w:lang w:val="en-US" w:eastAsia="en-US"/>
    </w:rPr>
  </w:style>
  <w:style w:type="character" w:customStyle="1" w:styleId="apple-style-span">
    <w:name w:val="apple-style-span"/>
    <w:basedOn w:val="Numatytasispastraiposriftas"/>
    <w:rsid w:val="0069463E"/>
  </w:style>
  <w:style w:type="character" w:customStyle="1" w:styleId="at2">
    <w:name w:val="at2"/>
    <w:basedOn w:val="Numatytasispastraiposriftas"/>
    <w:rsid w:val="0069463E"/>
    <w:rPr>
      <w:b w:val="0"/>
      <w:bCs w:val="0"/>
    </w:rPr>
  </w:style>
  <w:style w:type="paragraph" w:styleId="Sraopastraipa">
    <w:name w:val="List Paragraph"/>
    <w:basedOn w:val="prastasis"/>
    <w:uiPriority w:val="99"/>
    <w:qFormat/>
    <w:rsid w:val="0069463E"/>
    <w:pPr>
      <w:spacing w:line="240" w:lineRule="auto"/>
      <w:ind w:left="720"/>
      <w:jc w:val="left"/>
    </w:pPr>
    <w:rPr>
      <w:rFonts w:ascii="Calibri" w:hAnsi="Calibri" w:cs="Calibri"/>
      <w:color w:val="000000"/>
      <w:kern w:val="28"/>
      <w:sz w:val="20"/>
      <w:szCs w:val="20"/>
    </w:rPr>
  </w:style>
  <w:style w:type="paragraph" w:customStyle="1" w:styleId="Default">
    <w:name w:val="Default"/>
    <w:basedOn w:val="prastasis"/>
    <w:uiPriority w:val="99"/>
    <w:rsid w:val="00A06ACF"/>
    <w:pPr>
      <w:autoSpaceDE w:val="0"/>
      <w:autoSpaceDN w:val="0"/>
      <w:spacing w:line="240" w:lineRule="auto"/>
      <w:jc w:val="left"/>
    </w:pPr>
    <w:rPr>
      <w:rFonts w:ascii="Arial" w:eastAsia="Calibri" w:hAnsi="Arial" w:cs="Arial"/>
      <w:color w:val="000000"/>
      <w:lang w:eastAsia="en-GB"/>
    </w:rPr>
  </w:style>
  <w:style w:type="paragraph" w:customStyle="1" w:styleId="Pagrindinistekstas1">
    <w:name w:val="Pagrindinis tekstas1"/>
    <w:basedOn w:val="prastasis"/>
    <w:uiPriority w:val="99"/>
    <w:rsid w:val="00D42798"/>
    <w:pPr>
      <w:suppressAutoHyphens/>
      <w:autoSpaceDE w:val="0"/>
      <w:autoSpaceDN w:val="0"/>
      <w:adjustRightInd w:val="0"/>
      <w:spacing w:line="298" w:lineRule="auto"/>
      <w:ind w:firstLine="312"/>
      <w:textAlignment w:val="center"/>
    </w:pPr>
    <w:rPr>
      <w:rFonts w:eastAsia="SimSun"/>
      <w:color w:val="000000"/>
      <w:sz w:val="20"/>
      <w:szCs w:val="20"/>
    </w:rPr>
  </w:style>
  <w:style w:type="paragraph" w:styleId="HTMLiankstoformatuotas">
    <w:name w:val="HTML Preformatted"/>
    <w:basedOn w:val="prastasis"/>
    <w:link w:val="HTMLiankstoformatuotasDiagrama"/>
    <w:uiPriority w:val="99"/>
    <w:unhideWhenUsed/>
    <w:rsid w:val="00030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eastAsia="en-GB"/>
    </w:rPr>
  </w:style>
  <w:style w:type="character" w:customStyle="1" w:styleId="HTMLiankstoformatuotasDiagrama">
    <w:name w:val="HTML iš anksto formatuotas Diagrama"/>
    <w:basedOn w:val="Numatytasispastraiposriftas"/>
    <w:link w:val="HTMLiankstoformatuotas"/>
    <w:uiPriority w:val="99"/>
    <w:rsid w:val="000303D3"/>
    <w:rPr>
      <w:rFonts w:ascii="Courier New" w:hAnsi="Courier New" w:cs="Courier New"/>
    </w:rPr>
  </w:style>
  <w:style w:type="character" w:customStyle="1" w:styleId="Antrat4Diagrama">
    <w:name w:val="Antraštė 4 Diagrama"/>
    <w:basedOn w:val="Numatytasispastraiposriftas"/>
    <w:link w:val="Antrat4"/>
    <w:uiPriority w:val="9"/>
    <w:rsid w:val="00364093"/>
    <w:rPr>
      <w:rFonts w:ascii="Cambria" w:eastAsia="Times New Roman" w:hAnsi="Cambria" w:cs="Times New Roman"/>
      <w:b/>
      <w:bCs/>
      <w:i/>
      <w:iCs/>
      <w:color w:val="4F81BD"/>
      <w:sz w:val="24"/>
      <w:szCs w:val="24"/>
      <w:lang w:eastAsia="en-US"/>
    </w:rPr>
  </w:style>
  <w:style w:type="character" w:customStyle="1" w:styleId="AntratsDiagrama">
    <w:name w:val="Antraštės Diagrama"/>
    <w:basedOn w:val="Numatytasispastraiposriftas"/>
    <w:link w:val="Antrats"/>
    <w:uiPriority w:val="99"/>
    <w:rsid w:val="00364093"/>
    <w:rPr>
      <w:rFonts w:ascii="TimesLT" w:hAnsi="TimesLT"/>
      <w:sz w:val="24"/>
      <w:szCs w:val="24"/>
      <w:lang w:val="lt-LT" w:eastAsia="en-US"/>
    </w:rPr>
  </w:style>
  <w:style w:type="character" w:customStyle="1" w:styleId="PoratDiagrama">
    <w:name w:val="Poraštė Diagrama"/>
    <w:basedOn w:val="Numatytasispastraiposriftas"/>
    <w:link w:val="Porat"/>
    <w:uiPriority w:val="99"/>
    <w:rsid w:val="00364093"/>
    <w:rPr>
      <w:sz w:val="24"/>
      <w:szCs w:val="24"/>
      <w:lang w:val="lt-LT" w:eastAsia="en-US"/>
    </w:rPr>
  </w:style>
  <w:style w:type="character" w:customStyle="1" w:styleId="apple-converted-space">
    <w:name w:val="apple-converted-space"/>
    <w:basedOn w:val="Numatytasispastraiposriftas"/>
    <w:rsid w:val="00364093"/>
    <w:rPr>
      <w:rFonts w:cs="Times New Roman"/>
    </w:rPr>
  </w:style>
  <w:style w:type="character" w:styleId="Grietas">
    <w:name w:val="Strong"/>
    <w:basedOn w:val="Numatytasispastraiposriftas"/>
    <w:uiPriority w:val="99"/>
    <w:qFormat/>
    <w:rsid w:val="00364093"/>
    <w:rPr>
      <w:rFonts w:cs="Times New Roman"/>
      <w:b/>
      <w:bCs/>
    </w:rPr>
  </w:style>
  <w:style w:type="character" w:customStyle="1" w:styleId="tekstas1">
    <w:name w:val="tekstas1"/>
    <w:basedOn w:val="Numatytasispastraiposriftas"/>
    <w:rsid w:val="00364093"/>
    <w:rPr>
      <w:rFonts w:ascii="Arial" w:hAnsi="Arial" w:cs="Arial"/>
      <w:color w:val="000000"/>
      <w:sz w:val="12"/>
      <w:szCs w:val="12"/>
    </w:rPr>
  </w:style>
  <w:style w:type="character" w:customStyle="1" w:styleId="tekstas">
    <w:name w:val="tekstas"/>
    <w:basedOn w:val="Numatytasispastraiposriftas"/>
    <w:rsid w:val="00364093"/>
  </w:style>
  <w:style w:type="character" w:customStyle="1" w:styleId="st1">
    <w:name w:val="st1"/>
    <w:basedOn w:val="Numatytasispastraiposriftas"/>
    <w:rsid w:val="00364093"/>
  </w:style>
  <w:style w:type="character" w:customStyle="1" w:styleId="style11">
    <w:name w:val="style11"/>
    <w:basedOn w:val="Numatytasispastraiposriftas"/>
    <w:rsid w:val="00364093"/>
    <w:rPr>
      <w:sz w:val="15"/>
      <w:szCs w:val="15"/>
    </w:rPr>
  </w:style>
  <w:style w:type="paragraph" w:styleId="Debesliotekstas">
    <w:name w:val="Balloon Text"/>
    <w:basedOn w:val="prastasis"/>
    <w:link w:val="DebesliotekstasDiagrama1"/>
    <w:uiPriority w:val="99"/>
    <w:unhideWhenUsed/>
    <w:rsid w:val="00364093"/>
    <w:pPr>
      <w:spacing w:line="240" w:lineRule="auto"/>
    </w:pPr>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rsid w:val="00364093"/>
    <w:rPr>
      <w:rFonts w:ascii="Tahoma" w:hAnsi="Tahoma" w:cs="Tahoma"/>
      <w:sz w:val="16"/>
      <w:szCs w:val="16"/>
      <w:lang w:eastAsia="en-US"/>
    </w:rPr>
  </w:style>
  <w:style w:type="character" w:customStyle="1" w:styleId="EmailStyle321">
    <w:name w:val="EmailStyle321"/>
    <w:basedOn w:val="Numatytasispastraiposriftas"/>
    <w:semiHidden/>
    <w:rsid w:val="00364093"/>
    <w:rPr>
      <w:rFonts w:ascii="Arial" w:hAnsi="Arial" w:cs="Arial"/>
      <w:color w:val="000080"/>
      <w:sz w:val="20"/>
      <w:szCs w:val="20"/>
    </w:rPr>
  </w:style>
  <w:style w:type="character" w:styleId="Emfaz">
    <w:name w:val="Emphasis"/>
    <w:basedOn w:val="Numatytasispastraiposriftas"/>
    <w:uiPriority w:val="20"/>
    <w:qFormat/>
    <w:rsid w:val="00364093"/>
    <w:rPr>
      <w:i/>
      <w:iCs/>
    </w:rPr>
  </w:style>
  <w:style w:type="character" w:customStyle="1" w:styleId="hps">
    <w:name w:val="hps"/>
    <w:basedOn w:val="Numatytasispastraiposriftas"/>
    <w:rsid w:val="00364093"/>
  </w:style>
  <w:style w:type="character" w:customStyle="1" w:styleId="shorttext">
    <w:name w:val="short_text"/>
    <w:basedOn w:val="Numatytasispastraiposriftas"/>
    <w:rsid w:val="00364093"/>
  </w:style>
  <w:style w:type="paragraph" w:customStyle="1" w:styleId="BodyText1">
    <w:name w:val="Body Text1"/>
    <w:basedOn w:val="prastasis"/>
    <w:rsid w:val="00364093"/>
    <w:pPr>
      <w:suppressAutoHyphens/>
      <w:autoSpaceDE w:val="0"/>
      <w:autoSpaceDN w:val="0"/>
      <w:adjustRightInd w:val="0"/>
      <w:spacing w:line="298" w:lineRule="auto"/>
      <w:ind w:firstLine="312"/>
      <w:textAlignment w:val="center"/>
    </w:pPr>
    <w:rPr>
      <w:color w:val="000000"/>
      <w:sz w:val="20"/>
      <w:szCs w:val="20"/>
    </w:rPr>
  </w:style>
  <w:style w:type="character" w:customStyle="1" w:styleId="Antrat2Diagrama">
    <w:name w:val="Antraštė 2 Diagrama"/>
    <w:basedOn w:val="Numatytasispastraiposriftas"/>
    <w:link w:val="Antrat2"/>
    <w:uiPriority w:val="99"/>
    <w:rsid w:val="00364093"/>
    <w:rPr>
      <w:rFonts w:ascii="Arial" w:hAnsi="Arial" w:cs="Arial"/>
      <w:b/>
      <w:bCs/>
      <w:i/>
      <w:iCs/>
      <w:sz w:val="28"/>
      <w:szCs w:val="28"/>
      <w:lang w:val="lt-LT" w:eastAsia="en-US"/>
    </w:rPr>
  </w:style>
  <w:style w:type="paragraph" w:styleId="Pagrindinistekstas">
    <w:name w:val="Body Text"/>
    <w:basedOn w:val="prastasis"/>
    <w:link w:val="PagrindinistekstasDiagrama"/>
    <w:rsid w:val="00364093"/>
    <w:pPr>
      <w:spacing w:after="120" w:line="240" w:lineRule="auto"/>
      <w:jc w:val="left"/>
    </w:pPr>
    <w:rPr>
      <w:lang w:eastAsia="lt-LT"/>
    </w:rPr>
  </w:style>
  <w:style w:type="character" w:customStyle="1" w:styleId="PagrindinistekstasDiagrama">
    <w:name w:val="Pagrindinis tekstas Diagrama"/>
    <w:basedOn w:val="Numatytasispastraiposriftas"/>
    <w:link w:val="Pagrindinistekstas"/>
    <w:rsid w:val="00364093"/>
    <w:rPr>
      <w:sz w:val="24"/>
      <w:szCs w:val="24"/>
      <w:lang w:eastAsia="lt-LT"/>
    </w:rPr>
  </w:style>
  <w:style w:type="paragraph" w:customStyle="1" w:styleId="Preformatted">
    <w:name w:val="Preformatted"/>
    <w:basedOn w:val="prastasis"/>
    <w:rsid w:val="00364093"/>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snapToGrid w:val="0"/>
      <w:szCs w:val="20"/>
    </w:rPr>
  </w:style>
  <w:style w:type="character" w:customStyle="1" w:styleId="st">
    <w:name w:val="st"/>
    <w:basedOn w:val="Numatytasispastraiposriftas"/>
    <w:uiPriority w:val="99"/>
    <w:rsid w:val="00364093"/>
  </w:style>
  <w:style w:type="character" w:customStyle="1" w:styleId="Antrat3Diagrama">
    <w:name w:val="Antraštė 3 Diagrama"/>
    <w:basedOn w:val="Numatytasispastraiposriftas"/>
    <w:link w:val="Antrat3"/>
    <w:uiPriority w:val="9"/>
    <w:rsid w:val="00364093"/>
    <w:rPr>
      <w:rFonts w:ascii="Arial" w:hAnsi="Arial" w:cs="Arial"/>
      <w:b/>
      <w:bCs/>
      <w:sz w:val="26"/>
      <w:szCs w:val="26"/>
      <w:lang w:val="lt-LT" w:eastAsia="en-US"/>
    </w:rPr>
  </w:style>
  <w:style w:type="character" w:customStyle="1" w:styleId="PuslapioinaostekstasDiagrama">
    <w:name w:val="Puslapio išnašos tekstas Diagrama"/>
    <w:basedOn w:val="Numatytasispastraiposriftas"/>
    <w:semiHidden/>
    <w:rsid w:val="00364093"/>
    <w:rPr>
      <w:rFonts w:ascii="Calibri" w:hAnsi="Calibri" w:cs="Calibri"/>
      <w:sz w:val="20"/>
      <w:szCs w:val="20"/>
      <w:lang w:val="en-US" w:eastAsia="en-US"/>
    </w:rPr>
  </w:style>
  <w:style w:type="character" w:customStyle="1" w:styleId="DebesliotekstasDiagrama">
    <w:name w:val="Debesėlio tekstas Diagrama"/>
    <w:basedOn w:val="Numatytasispastraiposriftas"/>
    <w:uiPriority w:val="99"/>
    <w:semiHidden/>
    <w:rsid w:val="00364093"/>
    <w:rPr>
      <w:rFonts w:ascii="Tahoma" w:hAnsi="Tahoma" w:cs="Tahoma"/>
      <w:sz w:val="16"/>
      <w:szCs w:val="16"/>
      <w:lang w:val="en-US" w:eastAsia="en-US"/>
    </w:rPr>
  </w:style>
  <w:style w:type="character" w:customStyle="1" w:styleId="tw4winError">
    <w:name w:val="tw4winError"/>
    <w:uiPriority w:val="99"/>
    <w:rsid w:val="00364093"/>
    <w:rPr>
      <w:rFonts w:ascii="Courier New" w:hAnsi="Courier New"/>
      <w:color w:val="00FF00"/>
      <w:sz w:val="40"/>
    </w:rPr>
  </w:style>
  <w:style w:type="character" w:customStyle="1" w:styleId="tw4winTerm">
    <w:name w:val="tw4winTerm"/>
    <w:uiPriority w:val="99"/>
    <w:rsid w:val="00364093"/>
    <w:rPr>
      <w:color w:val="0000FF"/>
    </w:rPr>
  </w:style>
  <w:style w:type="character" w:customStyle="1" w:styleId="tw4winPopup">
    <w:name w:val="tw4winPopup"/>
    <w:uiPriority w:val="99"/>
    <w:rsid w:val="00364093"/>
    <w:rPr>
      <w:rFonts w:ascii="Courier New" w:hAnsi="Courier New"/>
      <w:noProof/>
      <w:color w:val="008000"/>
    </w:rPr>
  </w:style>
  <w:style w:type="character" w:customStyle="1" w:styleId="tw4winJump">
    <w:name w:val="tw4winJump"/>
    <w:uiPriority w:val="99"/>
    <w:rsid w:val="00364093"/>
    <w:rPr>
      <w:rFonts w:ascii="Courier New" w:hAnsi="Courier New"/>
      <w:noProof/>
      <w:color w:val="008080"/>
    </w:rPr>
  </w:style>
  <w:style w:type="character" w:customStyle="1" w:styleId="tw4winExternal">
    <w:name w:val="tw4winExternal"/>
    <w:uiPriority w:val="99"/>
    <w:rsid w:val="00364093"/>
    <w:rPr>
      <w:rFonts w:ascii="Courier New" w:hAnsi="Courier New"/>
      <w:noProof/>
      <w:color w:val="808080"/>
    </w:rPr>
  </w:style>
  <w:style w:type="character" w:customStyle="1" w:styleId="tw4winInternal">
    <w:name w:val="tw4winInternal"/>
    <w:uiPriority w:val="99"/>
    <w:rsid w:val="00364093"/>
    <w:rPr>
      <w:rFonts w:ascii="Courier New" w:hAnsi="Courier New"/>
      <w:noProof/>
      <w:color w:val="FF0000"/>
    </w:rPr>
  </w:style>
  <w:style w:type="character" w:customStyle="1" w:styleId="DONOTTRANSLATE">
    <w:name w:val="DO_NOT_TRANSLATE"/>
    <w:uiPriority w:val="99"/>
    <w:rsid w:val="00364093"/>
    <w:rPr>
      <w:rFonts w:ascii="Courier New" w:hAnsi="Courier New"/>
      <w:noProof/>
      <w:color w:val="800000"/>
    </w:rPr>
  </w:style>
  <w:style w:type="numbering" w:styleId="111111">
    <w:name w:val="Outline List 2"/>
    <w:basedOn w:val="Sraonra"/>
    <w:unhideWhenUsed/>
    <w:rsid w:val="00364093"/>
    <w:pPr>
      <w:numPr>
        <w:numId w:val="7"/>
      </w:numPr>
    </w:pPr>
  </w:style>
  <w:style w:type="character" w:customStyle="1" w:styleId="hpsatn">
    <w:name w:val="hps atn"/>
    <w:basedOn w:val="Numatytasispastraiposriftas"/>
    <w:rsid w:val="00364093"/>
  </w:style>
  <w:style w:type="character" w:customStyle="1" w:styleId="Rykuspabraukimas1">
    <w:name w:val="Ryškus pabraukimas1"/>
    <w:qFormat/>
    <w:rsid w:val="00364093"/>
    <w:rPr>
      <w:b/>
      <w:bCs/>
      <w:i/>
      <w:iCs/>
      <w:color w:val="4F81BD"/>
    </w:rPr>
  </w:style>
  <w:style w:type="character" w:styleId="Rykuspabraukimas">
    <w:name w:val="Intense Emphasis"/>
    <w:uiPriority w:val="21"/>
    <w:qFormat/>
    <w:rsid w:val="00364093"/>
    <w:rPr>
      <w:b/>
      <w:bCs/>
      <w:i/>
      <w:iCs/>
      <w:color w:val="4F81BD"/>
    </w:rPr>
  </w:style>
  <w:style w:type="character" w:customStyle="1" w:styleId="atn">
    <w:name w:val="atn"/>
    <w:basedOn w:val="Numatytasispastraiposriftas"/>
    <w:rsid w:val="00364093"/>
  </w:style>
  <w:style w:type="paragraph" w:styleId="Pagrindiniotekstotrauka">
    <w:name w:val="Body Text Indent"/>
    <w:basedOn w:val="prastasis"/>
    <w:link w:val="PagrindiniotekstotraukaDiagrama"/>
    <w:uiPriority w:val="99"/>
    <w:unhideWhenUsed/>
    <w:rsid w:val="00364093"/>
    <w:pPr>
      <w:spacing w:after="120" w:line="276" w:lineRule="auto"/>
      <w:ind w:left="360"/>
      <w:jc w:val="left"/>
    </w:pPr>
    <w:rPr>
      <w:rFonts w:ascii="Calibri" w:eastAsia="Calibri" w:hAnsi="Calibri"/>
      <w:sz w:val="22"/>
      <w:szCs w:val="22"/>
      <w:lang w:val="en-US"/>
    </w:rPr>
  </w:style>
  <w:style w:type="character" w:customStyle="1" w:styleId="PagrindiniotekstotraukaDiagrama">
    <w:name w:val="Pagrindinio teksto įtrauka Diagrama"/>
    <w:basedOn w:val="Numatytasispastraiposriftas"/>
    <w:link w:val="Pagrindiniotekstotrauka"/>
    <w:uiPriority w:val="99"/>
    <w:rsid w:val="00364093"/>
    <w:rPr>
      <w:rFonts w:ascii="Calibri" w:eastAsia="Calibri" w:hAnsi="Calibri"/>
      <w:sz w:val="22"/>
      <w:szCs w:val="22"/>
      <w:lang w:val="en-US" w:eastAsia="en-US"/>
    </w:rPr>
  </w:style>
  <w:style w:type="paragraph" w:styleId="Turinioantrat">
    <w:name w:val="TOC Heading"/>
    <w:basedOn w:val="Antrat1"/>
    <w:next w:val="prastasis"/>
    <w:uiPriority w:val="39"/>
    <w:semiHidden/>
    <w:unhideWhenUsed/>
    <w:qFormat/>
    <w:rsid w:val="00364093"/>
    <w:pPr>
      <w:keepLines/>
      <w:spacing w:before="480" w:line="276" w:lineRule="auto"/>
      <w:jc w:val="left"/>
      <w:outlineLvl w:val="9"/>
    </w:pPr>
    <w:rPr>
      <w:rFonts w:ascii="Cambria" w:hAnsi="Cambria"/>
      <w:b/>
      <w:bCs/>
      <w:color w:val="365F91"/>
      <w:sz w:val="28"/>
      <w:szCs w:val="28"/>
      <w:lang w:eastAsia="lt-LT"/>
    </w:rPr>
  </w:style>
  <w:style w:type="character" w:styleId="Komentaronuoroda">
    <w:name w:val="annotation reference"/>
    <w:unhideWhenUsed/>
    <w:rsid w:val="00364093"/>
    <w:rPr>
      <w:sz w:val="16"/>
      <w:szCs w:val="16"/>
    </w:rPr>
  </w:style>
  <w:style w:type="paragraph" w:styleId="Komentarotekstas">
    <w:name w:val="annotation text"/>
    <w:basedOn w:val="prastasis"/>
    <w:link w:val="KomentarotekstasDiagrama"/>
    <w:unhideWhenUsed/>
    <w:rsid w:val="00364093"/>
    <w:pPr>
      <w:spacing w:after="200" w:line="276" w:lineRule="auto"/>
      <w:jc w:val="left"/>
    </w:pPr>
    <w:rPr>
      <w:rFonts w:ascii="Calibri" w:eastAsia="Calibri" w:hAnsi="Calibri"/>
      <w:sz w:val="20"/>
      <w:szCs w:val="20"/>
      <w:lang w:val="en-US"/>
    </w:rPr>
  </w:style>
  <w:style w:type="character" w:customStyle="1" w:styleId="KomentarotekstasDiagrama">
    <w:name w:val="Komentaro tekstas Diagrama"/>
    <w:basedOn w:val="Numatytasispastraiposriftas"/>
    <w:link w:val="Komentarotekstas"/>
    <w:rsid w:val="00364093"/>
    <w:rPr>
      <w:rFonts w:ascii="Calibri" w:eastAsia="Calibri" w:hAnsi="Calibri"/>
      <w:lang w:val="en-US" w:eastAsia="en-US"/>
    </w:rPr>
  </w:style>
  <w:style w:type="paragraph" w:customStyle="1" w:styleId="Hyperlink1">
    <w:name w:val="Hyperlink1"/>
    <w:basedOn w:val="prastasis"/>
    <w:rsid w:val="00364093"/>
    <w:pPr>
      <w:spacing w:before="100" w:beforeAutospacing="1" w:after="100" w:afterAutospacing="1" w:line="240" w:lineRule="auto"/>
      <w:jc w:val="left"/>
    </w:pPr>
    <w:rPr>
      <w:lang w:val="en-US"/>
    </w:rPr>
  </w:style>
  <w:style w:type="paragraph" w:styleId="Pavadinimas">
    <w:name w:val="Title"/>
    <w:basedOn w:val="prastasis"/>
    <w:link w:val="PavadinimasDiagrama"/>
    <w:uiPriority w:val="10"/>
    <w:qFormat/>
    <w:rsid w:val="00364093"/>
    <w:pPr>
      <w:spacing w:line="240" w:lineRule="auto"/>
      <w:jc w:val="center"/>
    </w:pPr>
    <w:rPr>
      <w:noProof/>
      <w:sz w:val="40"/>
      <w:szCs w:val="20"/>
    </w:rPr>
  </w:style>
  <w:style w:type="character" w:customStyle="1" w:styleId="PavadinimasDiagrama">
    <w:name w:val="Pavadinimas Diagrama"/>
    <w:basedOn w:val="Numatytasispastraiposriftas"/>
    <w:link w:val="Pavadinimas"/>
    <w:uiPriority w:val="10"/>
    <w:rsid w:val="00364093"/>
    <w:rPr>
      <w:noProof/>
      <w:sz w:val="40"/>
      <w:lang w:eastAsia="en-US"/>
    </w:rPr>
  </w:style>
  <w:style w:type="table" w:styleId="viesussraas2parykinimas">
    <w:name w:val="Light List Accent 2"/>
    <w:basedOn w:val="prastojilentel"/>
    <w:uiPriority w:val="61"/>
    <w:rsid w:val="00364093"/>
    <w:rPr>
      <w:rFonts w:ascii="Calibri" w:eastAsia="Calibri" w:hAnsi="Calibri"/>
      <w:sz w:val="22"/>
      <w:szCs w:val="22"/>
      <w:lang w:val="lt-LT"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yiv1961298458msonormal">
    <w:name w:val="yiv1961298458msonormal"/>
    <w:basedOn w:val="prastasis"/>
    <w:uiPriority w:val="99"/>
    <w:rsid w:val="00364093"/>
    <w:pPr>
      <w:spacing w:before="100" w:beforeAutospacing="1" w:after="100" w:afterAutospacing="1" w:line="240" w:lineRule="auto"/>
      <w:jc w:val="left"/>
    </w:pPr>
    <w:rPr>
      <w:rFonts w:eastAsia="Calibri"/>
      <w:lang w:val="en-US"/>
    </w:rPr>
  </w:style>
  <w:style w:type="paragraph" w:styleId="Komentarotema">
    <w:name w:val="annotation subject"/>
    <w:basedOn w:val="Komentarotekstas"/>
    <w:next w:val="Komentarotekstas"/>
    <w:link w:val="KomentarotemaDiagrama"/>
    <w:uiPriority w:val="99"/>
    <w:unhideWhenUsed/>
    <w:rsid w:val="00364093"/>
    <w:pPr>
      <w:spacing w:after="0" w:line="240" w:lineRule="auto"/>
      <w:jc w:val="both"/>
    </w:pPr>
    <w:rPr>
      <w:rFonts w:ascii="Times New Roman" w:eastAsia="Times New Roman" w:hAnsi="Times New Roman"/>
      <w:b/>
      <w:bCs/>
      <w:lang w:val="en-GB"/>
    </w:rPr>
  </w:style>
  <w:style w:type="character" w:customStyle="1" w:styleId="KomentarotemaDiagrama">
    <w:name w:val="Komentaro tema Diagrama"/>
    <w:basedOn w:val="KomentarotekstasDiagrama"/>
    <w:link w:val="Komentarotema"/>
    <w:uiPriority w:val="99"/>
    <w:rsid w:val="00364093"/>
    <w:rPr>
      <w:rFonts w:ascii="Calibri" w:eastAsia="Calibri" w:hAnsi="Calibri"/>
      <w:b/>
      <w:bCs/>
      <w:lang w:val="en-US" w:eastAsia="en-US"/>
    </w:rPr>
  </w:style>
  <w:style w:type="paragraph" w:customStyle="1" w:styleId="Standard">
    <w:name w:val="Standard"/>
    <w:uiPriority w:val="99"/>
    <w:rsid w:val="00FC614B"/>
    <w:pPr>
      <w:widowControl w:val="0"/>
      <w:suppressAutoHyphens/>
      <w:autoSpaceDN w:val="0"/>
      <w:textAlignment w:val="baseline"/>
    </w:pPr>
    <w:rPr>
      <w:rFonts w:eastAsia="Calibri" w:cs="Lohit Hindi"/>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13431">
      <w:bodyDiv w:val="1"/>
      <w:marLeft w:val="0"/>
      <w:marRight w:val="0"/>
      <w:marTop w:val="0"/>
      <w:marBottom w:val="0"/>
      <w:divBdr>
        <w:top w:val="none" w:sz="0" w:space="0" w:color="auto"/>
        <w:left w:val="none" w:sz="0" w:space="0" w:color="auto"/>
        <w:bottom w:val="none" w:sz="0" w:space="0" w:color="auto"/>
        <w:right w:val="none" w:sz="0" w:space="0" w:color="auto"/>
      </w:divBdr>
    </w:div>
    <w:div w:id="666205940">
      <w:bodyDiv w:val="1"/>
      <w:marLeft w:val="0"/>
      <w:marRight w:val="0"/>
      <w:marTop w:val="0"/>
      <w:marBottom w:val="0"/>
      <w:divBdr>
        <w:top w:val="none" w:sz="0" w:space="0" w:color="auto"/>
        <w:left w:val="none" w:sz="0" w:space="0" w:color="auto"/>
        <w:bottom w:val="none" w:sz="0" w:space="0" w:color="auto"/>
        <w:right w:val="none" w:sz="0" w:space="0" w:color="auto"/>
      </w:divBdr>
    </w:div>
    <w:div w:id="1117485489">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 w:id="20671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90CBA-690C-4737-841F-6A709BD5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9234</Words>
  <Characters>54041</Characters>
  <Application>Microsoft Office Word</Application>
  <DocSecurity>0</DocSecurity>
  <Lines>450</Lines>
  <Paragraphs>126</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36</vt:i4>
      </vt:variant>
    </vt:vector>
  </HeadingPairs>
  <TitlesOfParts>
    <vt:vector size="38" baseType="lpstr">
      <vt:lpstr/>
      <vt:lpstr/>
      <vt:lpstr/>
      <vt:lpstr/>
      <vt:lpstr/>
      <vt:lpstr/>
      <vt:lpstr>I. INTRODUCTION  </vt:lpstr>
      <vt:lpstr>II. BACKGROUND INFORMATION ABOUT THE INSTITUTION</vt:lpstr>
      <vt:lpstr>Structure</vt:lpstr>
      <vt:lpstr/>
      <vt:lpstr>Purpose of the University</vt:lpstr>
      <vt:lpstr>Student population</vt:lpstr>
      <vt:lpstr>21. Student numbers are distributed as follows: </vt:lpstr>
      <vt:lpstr/>
      <vt:lpstr/>
      <vt:lpstr/>
      <vt:lpstr/>
      <vt:lpstr>III. STRATEGIC MANAGEMENT  </vt:lpstr>
      <vt:lpstr/>
      <vt:lpstr>IV. ACADEMIC STUDIES AND LIFE-LONG LEARNING </vt:lpstr>
      <vt:lpstr/>
      <vt:lpstr>VI. IMPACT ON REGIONAL AND NATIONAL DEVELOPMENT </vt:lpstr>
      <vt:lpstr/>
      <vt:lpstr>VII. GOOD PRACTICE AND ENHANCEMENT RECOMMENDATIONS </vt:lpstr>
      <vt:lpstr>its clarity of strategic vision and dynamic leadership</vt:lpstr>
      <vt:lpstr>its intention to collaborate with other HEIs in Kaunas and elsewhere, so as to e</vt:lpstr>
      <vt:lpstr/>
      <vt:lpstr/>
      <vt:lpstr>VIII. JUDGEMENT</vt:lpstr>
      <vt:lpstr>Additional Documents submitted during visit</vt:lpstr>
      <vt:lpstr>Ethical regulations for staff and students </vt:lpstr>
      <vt:lpstr>(Lithuanian) ANNEX 2</vt:lpstr>
      <vt:lpstr>Timetable for site visit </vt:lpstr>
      <vt:lpstr/>
      <vt:lpstr/>
      <vt:lpstr/>
      <vt:lpstr/>
      <vt:lpstr/>
    </vt:vector>
  </TitlesOfParts>
  <Company>SKVC</Company>
  <LinksUpToDate>false</LinksUpToDate>
  <CharactersWithSpaces>63149</CharactersWithSpaces>
  <SharedDoc>false</SharedDoc>
  <HLinks>
    <vt:vector size="54" baseType="variant">
      <vt:variant>
        <vt:i4>1441843</vt:i4>
      </vt:variant>
      <vt:variant>
        <vt:i4>50</vt:i4>
      </vt:variant>
      <vt:variant>
        <vt:i4>0</vt:i4>
      </vt:variant>
      <vt:variant>
        <vt:i4>5</vt:i4>
      </vt:variant>
      <vt:variant>
        <vt:lpwstr/>
      </vt:variant>
      <vt:variant>
        <vt:lpwstr>_Toc292963523</vt:lpwstr>
      </vt:variant>
      <vt:variant>
        <vt:i4>1441843</vt:i4>
      </vt:variant>
      <vt:variant>
        <vt:i4>44</vt:i4>
      </vt:variant>
      <vt:variant>
        <vt:i4>0</vt:i4>
      </vt:variant>
      <vt:variant>
        <vt:i4>5</vt:i4>
      </vt:variant>
      <vt:variant>
        <vt:lpwstr/>
      </vt:variant>
      <vt:variant>
        <vt:lpwstr>_Toc292963522</vt:lpwstr>
      </vt:variant>
      <vt:variant>
        <vt:i4>1441843</vt:i4>
      </vt:variant>
      <vt:variant>
        <vt:i4>38</vt:i4>
      </vt:variant>
      <vt:variant>
        <vt:i4>0</vt:i4>
      </vt:variant>
      <vt:variant>
        <vt:i4>5</vt:i4>
      </vt:variant>
      <vt:variant>
        <vt:lpwstr/>
      </vt:variant>
      <vt:variant>
        <vt:lpwstr>_Toc292963521</vt:lpwstr>
      </vt:variant>
      <vt:variant>
        <vt:i4>1441843</vt:i4>
      </vt:variant>
      <vt:variant>
        <vt:i4>32</vt:i4>
      </vt:variant>
      <vt:variant>
        <vt:i4>0</vt:i4>
      </vt:variant>
      <vt:variant>
        <vt:i4>5</vt:i4>
      </vt:variant>
      <vt:variant>
        <vt:lpwstr/>
      </vt:variant>
      <vt:variant>
        <vt:lpwstr>_Toc292963520</vt:lpwstr>
      </vt:variant>
      <vt:variant>
        <vt:i4>1376307</vt:i4>
      </vt:variant>
      <vt:variant>
        <vt:i4>26</vt:i4>
      </vt:variant>
      <vt:variant>
        <vt:i4>0</vt:i4>
      </vt:variant>
      <vt:variant>
        <vt:i4>5</vt:i4>
      </vt:variant>
      <vt:variant>
        <vt:lpwstr/>
      </vt:variant>
      <vt:variant>
        <vt:lpwstr>_Toc292963519</vt:lpwstr>
      </vt:variant>
      <vt:variant>
        <vt:i4>1376307</vt:i4>
      </vt:variant>
      <vt:variant>
        <vt:i4>20</vt:i4>
      </vt:variant>
      <vt:variant>
        <vt:i4>0</vt:i4>
      </vt:variant>
      <vt:variant>
        <vt:i4>5</vt:i4>
      </vt:variant>
      <vt:variant>
        <vt:lpwstr/>
      </vt:variant>
      <vt:variant>
        <vt:lpwstr>_Toc292963518</vt:lpwstr>
      </vt:variant>
      <vt:variant>
        <vt:i4>1376307</vt:i4>
      </vt:variant>
      <vt:variant>
        <vt:i4>14</vt:i4>
      </vt:variant>
      <vt:variant>
        <vt:i4>0</vt:i4>
      </vt:variant>
      <vt:variant>
        <vt:i4>5</vt:i4>
      </vt:variant>
      <vt:variant>
        <vt:lpwstr/>
      </vt:variant>
      <vt:variant>
        <vt:lpwstr>_Toc292963517</vt:lpwstr>
      </vt:variant>
      <vt:variant>
        <vt:i4>1376307</vt:i4>
      </vt:variant>
      <vt:variant>
        <vt:i4>8</vt:i4>
      </vt:variant>
      <vt:variant>
        <vt:i4>0</vt:i4>
      </vt:variant>
      <vt:variant>
        <vt:i4>5</vt:i4>
      </vt:variant>
      <vt:variant>
        <vt:lpwstr/>
      </vt:variant>
      <vt:variant>
        <vt:lpwstr>_Toc292963516</vt:lpwstr>
      </vt:variant>
      <vt:variant>
        <vt:i4>1376307</vt:i4>
      </vt:variant>
      <vt:variant>
        <vt:i4>2</vt:i4>
      </vt:variant>
      <vt:variant>
        <vt:i4>0</vt:i4>
      </vt:variant>
      <vt:variant>
        <vt:i4>5</vt:i4>
      </vt:variant>
      <vt:variant>
        <vt:lpwstr/>
      </vt:variant>
      <vt:variant>
        <vt:lpwstr>_Toc292963515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Mitchell</dc:creator>
  <cp:lastModifiedBy>Jolanta Krisciunaite</cp:lastModifiedBy>
  <cp:revision>11</cp:revision>
  <cp:lastPrinted>2014-03-26T09:05:00Z</cp:lastPrinted>
  <dcterms:created xsi:type="dcterms:W3CDTF">2014-07-24T07:46:00Z</dcterms:created>
  <dcterms:modified xsi:type="dcterms:W3CDTF">2014-07-30T10:47:00Z</dcterms:modified>
</cp:coreProperties>
</file>