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4CCC4" w14:textId="5B80E155" w:rsidR="00CC50BA" w:rsidRDefault="000B41E0" w:rsidP="00CC50BA">
      <w:pPr>
        <w:tabs>
          <w:tab w:val="left" w:pos="2220"/>
          <w:tab w:val="center" w:pos="3592"/>
        </w:tabs>
        <w:jc w:val="left"/>
        <w:rPr>
          <w:rFonts w:ascii="Arial" w:hAnsi="Arial" w:cs="Arial"/>
          <w:sz w:val="36"/>
          <w:szCs w:val="36"/>
          <w:lang w:val="en-GB"/>
        </w:rPr>
      </w:pPr>
      <w:bookmarkStart w:id="0" w:name="_GoBack"/>
      <w:bookmarkEnd w:id="0"/>
      <w:r>
        <w:rPr>
          <w:rFonts w:ascii="Arial" w:hAnsi="Arial" w:cs="Arial"/>
          <w:noProof/>
          <w:sz w:val="36"/>
          <w:szCs w:val="36"/>
          <w:lang w:eastAsia="lt-LT"/>
        </w:rPr>
        <w:drawing>
          <wp:anchor distT="0" distB="0" distL="114300" distR="114300" simplePos="0" relativeHeight="251657728" behindDoc="1" locked="0" layoutInCell="1" allowOverlap="1" wp14:anchorId="35AC6CD0" wp14:editId="66B8D2EE">
            <wp:simplePos x="0" y="0"/>
            <wp:positionH relativeFrom="column">
              <wp:posOffset>4686300</wp:posOffset>
            </wp:positionH>
            <wp:positionV relativeFrom="paragraph">
              <wp:posOffset>-457200</wp:posOffset>
            </wp:positionV>
            <wp:extent cx="1600200" cy="638810"/>
            <wp:effectExtent l="0" t="0" r="0" b="8890"/>
            <wp:wrapTight wrapText="bothSides">
              <wp:wrapPolygon edited="0">
                <wp:start x="0" y="0"/>
                <wp:lineTo x="0" y="21256"/>
                <wp:lineTo x="21343" y="21256"/>
                <wp:lineTo x="21343" y="0"/>
                <wp:lineTo x="0" y="0"/>
              </wp:wrapPolygon>
            </wp:wrapTight>
            <wp:docPr id="2" name="Picture 2"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pic:spPr>
                </pic:pic>
              </a:graphicData>
            </a:graphic>
            <wp14:sizeRelH relativeFrom="page">
              <wp14:pctWidth>0</wp14:pctWidth>
            </wp14:sizeRelH>
            <wp14:sizeRelV relativeFrom="page">
              <wp14:pctHeight>0</wp14:pctHeight>
            </wp14:sizeRelV>
          </wp:anchor>
        </w:drawing>
      </w:r>
      <w:r w:rsidR="00CC50BA">
        <w:rPr>
          <w:rFonts w:ascii="Arial" w:hAnsi="Arial" w:cs="Arial"/>
          <w:sz w:val="36"/>
          <w:szCs w:val="36"/>
          <w:lang w:val="en-GB"/>
        </w:rPr>
        <w:tab/>
        <w:t xml:space="preserve">           </w:t>
      </w:r>
    </w:p>
    <w:p w14:paraId="61404EF9" w14:textId="32A2D0C0" w:rsidR="00317AA5" w:rsidRPr="00CC50BA" w:rsidRDefault="00CC50BA" w:rsidP="00CC50BA">
      <w:pPr>
        <w:tabs>
          <w:tab w:val="left" w:pos="2220"/>
          <w:tab w:val="center" w:pos="3592"/>
        </w:tabs>
        <w:jc w:val="left"/>
        <w:rPr>
          <w:rFonts w:ascii="Arial" w:hAnsi="Arial" w:cs="Arial"/>
          <w:sz w:val="36"/>
          <w:szCs w:val="36"/>
          <w:lang w:val="en-GB"/>
        </w:rPr>
      </w:pPr>
      <w:r>
        <w:rPr>
          <w:rFonts w:ascii="Arial" w:hAnsi="Arial" w:cs="Arial"/>
          <w:sz w:val="36"/>
          <w:szCs w:val="36"/>
          <w:lang w:val="en-GB"/>
        </w:rPr>
        <w:tab/>
        <w:t xml:space="preserve">           </w:t>
      </w:r>
      <w:r w:rsidR="000B41E0">
        <w:rPr>
          <w:rFonts w:ascii="Arial" w:hAnsi="Arial" w:cs="Arial"/>
          <w:noProof/>
          <w:sz w:val="36"/>
          <w:szCs w:val="36"/>
          <w:lang w:eastAsia="lt-LT"/>
        </w:rPr>
        <w:drawing>
          <wp:inline distT="0" distB="0" distL="0" distR="0" wp14:anchorId="32D7277A" wp14:editId="5193EAC8">
            <wp:extent cx="1503045" cy="993775"/>
            <wp:effectExtent l="0" t="0" r="1905" b="0"/>
            <wp:docPr id="1" name="Picture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993775"/>
                    </a:xfrm>
                    <a:prstGeom prst="rect">
                      <a:avLst/>
                    </a:prstGeom>
                    <a:noFill/>
                    <a:ln>
                      <a:noFill/>
                    </a:ln>
                  </pic:spPr>
                </pic:pic>
              </a:graphicData>
            </a:graphic>
          </wp:inline>
        </w:drawing>
      </w:r>
    </w:p>
    <w:p w14:paraId="7B228324" w14:textId="77777777" w:rsidR="00317AA5" w:rsidRPr="00F2433C" w:rsidRDefault="00317AA5" w:rsidP="00317AA5">
      <w:pPr>
        <w:spacing w:line="240" w:lineRule="auto"/>
        <w:jc w:val="center"/>
        <w:rPr>
          <w:b/>
          <w:color w:val="600012"/>
          <w:sz w:val="32"/>
          <w:szCs w:val="32"/>
          <w:lang w:val="en-GB"/>
        </w:rPr>
      </w:pPr>
      <w:r w:rsidRPr="00F2433C">
        <w:rPr>
          <w:b/>
          <w:color w:val="600012"/>
          <w:sz w:val="32"/>
          <w:szCs w:val="32"/>
          <w:lang w:val="en-GB"/>
        </w:rPr>
        <w:t>STUDIJŲ KOKYBĖS VERTINIMO CENTRAS</w:t>
      </w:r>
    </w:p>
    <w:p w14:paraId="760DF05D" w14:textId="77777777" w:rsidR="00317AA5" w:rsidRPr="00F2433C" w:rsidRDefault="00317AA5" w:rsidP="00317AA5">
      <w:pPr>
        <w:pStyle w:val="Antrat1"/>
        <w:jc w:val="left"/>
        <w:rPr>
          <w:b/>
          <w:sz w:val="24"/>
          <w:lang w:val="en-GB"/>
        </w:rPr>
      </w:pPr>
    </w:p>
    <w:p w14:paraId="0FCB1C65" w14:textId="77777777" w:rsidR="00317AA5" w:rsidRPr="00F2433C" w:rsidRDefault="00317AA5" w:rsidP="00317AA5">
      <w:pPr>
        <w:pStyle w:val="Antrat1"/>
        <w:jc w:val="left"/>
        <w:rPr>
          <w:b/>
          <w:sz w:val="24"/>
          <w:lang w:val="en-GB"/>
        </w:rPr>
      </w:pPr>
    </w:p>
    <w:p w14:paraId="7E0D04DC" w14:textId="77777777" w:rsidR="00317AA5" w:rsidRPr="00F2433C" w:rsidRDefault="00317AA5" w:rsidP="00317AA5">
      <w:pPr>
        <w:spacing w:line="240" w:lineRule="auto"/>
        <w:jc w:val="left"/>
        <w:rPr>
          <w:lang w:val="en-GB"/>
        </w:rPr>
      </w:pPr>
    </w:p>
    <w:p w14:paraId="548078A3" w14:textId="77777777" w:rsidR="00317AA5" w:rsidRPr="00F2433C" w:rsidRDefault="00C84603" w:rsidP="000777C3">
      <w:pPr>
        <w:jc w:val="center"/>
        <w:rPr>
          <w:b/>
          <w:sz w:val="36"/>
          <w:szCs w:val="36"/>
          <w:lang w:val="en-GB"/>
        </w:rPr>
      </w:pPr>
      <w:r w:rsidRPr="00F2433C">
        <w:rPr>
          <w:b/>
          <w:sz w:val="36"/>
          <w:szCs w:val="36"/>
          <w:lang w:val="en-GB"/>
        </w:rPr>
        <w:t>VILNIAUS KOLEGIJOS</w:t>
      </w:r>
    </w:p>
    <w:p w14:paraId="5FA0E3D9" w14:textId="77777777" w:rsidR="00317AA5" w:rsidRPr="00260A54" w:rsidRDefault="00F75C81" w:rsidP="00317AA5">
      <w:pPr>
        <w:spacing w:before="160" w:after="160" w:line="240" w:lineRule="auto"/>
        <w:jc w:val="center"/>
        <w:rPr>
          <w:b/>
          <w:bCs/>
          <w:sz w:val="36"/>
          <w:szCs w:val="36"/>
          <w:lang w:val="en-GB"/>
        </w:rPr>
      </w:pPr>
      <w:r w:rsidRPr="00260A54">
        <w:rPr>
          <w:b/>
          <w:sz w:val="36"/>
          <w:szCs w:val="36"/>
          <w:lang w:val="en-GB"/>
        </w:rPr>
        <w:t xml:space="preserve">VEIKLOS </w:t>
      </w:r>
      <w:r w:rsidR="00317AA5" w:rsidRPr="00260A54">
        <w:rPr>
          <w:b/>
          <w:sz w:val="36"/>
          <w:szCs w:val="36"/>
          <w:lang w:val="en-GB"/>
        </w:rPr>
        <w:t xml:space="preserve">VERTINIMO </w:t>
      </w:r>
      <w:bookmarkStart w:id="1" w:name="_Toc102141433"/>
      <w:r w:rsidR="00317AA5" w:rsidRPr="00260A54">
        <w:rPr>
          <w:b/>
          <w:bCs/>
          <w:sz w:val="36"/>
          <w:szCs w:val="36"/>
          <w:lang w:val="en-GB"/>
        </w:rPr>
        <w:t>IŠVADOS</w:t>
      </w:r>
      <w:bookmarkEnd w:id="1"/>
    </w:p>
    <w:p w14:paraId="3A51E57B" w14:textId="77777777" w:rsidR="00317AA5" w:rsidRPr="00260A54" w:rsidRDefault="00317AA5" w:rsidP="00F6027F">
      <w:pPr>
        <w:spacing w:line="240" w:lineRule="auto"/>
        <w:jc w:val="center"/>
        <w:rPr>
          <w:lang w:val="en-GB"/>
        </w:rPr>
      </w:pPr>
    </w:p>
    <w:p w14:paraId="72DD7DDE" w14:textId="77777777" w:rsidR="00317AA5" w:rsidRPr="00260A54" w:rsidRDefault="00317AA5" w:rsidP="00F6027F">
      <w:pPr>
        <w:spacing w:line="240" w:lineRule="auto"/>
        <w:jc w:val="center"/>
        <w:rPr>
          <w:sz w:val="36"/>
          <w:szCs w:val="36"/>
          <w:lang w:val="en-GB"/>
        </w:rPr>
      </w:pPr>
      <w:r w:rsidRPr="00260A54">
        <w:rPr>
          <w:sz w:val="36"/>
          <w:szCs w:val="36"/>
          <w:lang w:val="en-GB"/>
        </w:rPr>
        <w:t>––––––––––––––––––––––––––––––</w:t>
      </w:r>
    </w:p>
    <w:p w14:paraId="363293DA" w14:textId="77777777" w:rsidR="00317AA5" w:rsidRPr="00260A54" w:rsidRDefault="00317AA5" w:rsidP="00F6027F">
      <w:pPr>
        <w:spacing w:line="240" w:lineRule="auto"/>
        <w:jc w:val="center"/>
        <w:rPr>
          <w:lang w:val="en-GB"/>
        </w:rPr>
      </w:pPr>
    </w:p>
    <w:p w14:paraId="4D5EE2BE" w14:textId="77777777" w:rsidR="00317AA5" w:rsidRPr="00260A54" w:rsidRDefault="00F75C81" w:rsidP="00AB44F2">
      <w:pPr>
        <w:spacing w:before="160" w:after="160"/>
        <w:jc w:val="center"/>
        <w:rPr>
          <w:b/>
          <w:sz w:val="36"/>
          <w:szCs w:val="36"/>
          <w:lang w:val="en-GB"/>
        </w:rPr>
      </w:pPr>
      <w:r w:rsidRPr="00260A54">
        <w:rPr>
          <w:b/>
          <w:sz w:val="36"/>
          <w:szCs w:val="36"/>
          <w:lang w:val="en-GB"/>
        </w:rPr>
        <w:t>INSTITUTIONAL REVIEW</w:t>
      </w:r>
      <w:r w:rsidR="00317AA5" w:rsidRPr="00260A54">
        <w:rPr>
          <w:b/>
          <w:sz w:val="36"/>
          <w:szCs w:val="36"/>
          <w:lang w:val="en-GB"/>
        </w:rPr>
        <w:t xml:space="preserve"> REPORT</w:t>
      </w:r>
      <w:r w:rsidR="00B955E4">
        <w:rPr>
          <w:b/>
          <w:sz w:val="36"/>
          <w:szCs w:val="36"/>
          <w:lang w:val="en-GB"/>
        </w:rPr>
        <w:t xml:space="preserve"> OF</w:t>
      </w:r>
    </w:p>
    <w:p w14:paraId="4C2D76FA" w14:textId="323A442D" w:rsidR="00137188" w:rsidRDefault="00C81809" w:rsidP="00AB44F2">
      <w:pPr>
        <w:spacing w:before="160" w:after="160"/>
        <w:jc w:val="center"/>
        <w:rPr>
          <w:b/>
          <w:sz w:val="36"/>
          <w:szCs w:val="36"/>
          <w:lang w:val="en-GB"/>
        </w:rPr>
      </w:pPr>
      <w:r>
        <w:rPr>
          <w:b/>
          <w:sz w:val="36"/>
          <w:szCs w:val="36"/>
          <w:lang w:val="en-GB"/>
        </w:rPr>
        <w:t xml:space="preserve">VILNIAUS </w:t>
      </w:r>
      <w:r w:rsidR="00A91C3F">
        <w:rPr>
          <w:b/>
          <w:sz w:val="36"/>
          <w:szCs w:val="36"/>
          <w:lang w:val="en-GB"/>
        </w:rPr>
        <w:t>COLLEGE</w:t>
      </w:r>
      <w:r>
        <w:rPr>
          <w:b/>
          <w:sz w:val="36"/>
          <w:szCs w:val="36"/>
          <w:lang w:val="en-GB"/>
        </w:rPr>
        <w:t xml:space="preserve"> </w:t>
      </w:r>
      <w:r w:rsidR="00C84603">
        <w:rPr>
          <w:b/>
          <w:sz w:val="36"/>
          <w:szCs w:val="36"/>
          <w:lang w:val="en-GB"/>
        </w:rPr>
        <w:t xml:space="preserve"> OF HIGHER EDUCATION</w:t>
      </w:r>
    </w:p>
    <w:p w14:paraId="073A3A80" w14:textId="77777777" w:rsidR="00317AA5" w:rsidRPr="00260A54" w:rsidRDefault="00317AA5" w:rsidP="00317AA5">
      <w:pPr>
        <w:spacing w:line="240" w:lineRule="auto"/>
        <w:jc w:val="center"/>
        <w:rPr>
          <w:sz w:val="36"/>
          <w:szCs w:val="36"/>
          <w:lang w:val="en-GB"/>
        </w:rPr>
      </w:pPr>
    </w:p>
    <w:p w14:paraId="5FE306A2" w14:textId="77777777" w:rsidR="00317AA5" w:rsidRPr="00260A54" w:rsidRDefault="00317AA5" w:rsidP="00317AA5">
      <w:pPr>
        <w:spacing w:line="240" w:lineRule="auto"/>
        <w:jc w:val="center"/>
        <w:rPr>
          <w:i/>
          <w:sz w:val="28"/>
          <w:szCs w:val="28"/>
          <w:lang w:val="en-GB"/>
        </w:rPr>
      </w:pPr>
    </w:p>
    <w:tbl>
      <w:tblPr>
        <w:tblW w:w="0" w:type="auto"/>
        <w:tblInd w:w="1188" w:type="dxa"/>
        <w:tblLook w:val="01E0" w:firstRow="1" w:lastRow="1" w:firstColumn="1" w:lastColumn="1" w:noHBand="0" w:noVBand="0"/>
      </w:tblPr>
      <w:tblGrid>
        <w:gridCol w:w="2891"/>
        <w:gridCol w:w="5140"/>
      </w:tblGrid>
      <w:tr w:rsidR="000235AB" w:rsidRPr="00260A54" w14:paraId="17788EAF" w14:textId="77777777">
        <w:trPr>
          <w:trHeight w:val="397"/>
        </w:trPr>
        <w:tc>
          <w:tcPr>
            <w:tcW w:w="2891" w:type="dxa"/>
            <w:shd w:val="clear" w:color="auto" w:fill="auto"/>
            <w:vAlign w:val="center"/>
          </w:tcPr>
          <w:p w14:paraId="23824F4B" w14:textId="77777777" w:rsidR="000235AB" w:rsidRPr="00260A54" w:rsidRDefault="000235AB" w:rsidP="006213AE">
            <w:pPr>
              <w:pStyle w:val="Antrats"/>
              <w:tabs>
                <w:tab w:val="left" w:pos="720"/>
              </w:tabs>
              <w:rPr>
                <w:rFonts w:ascii="Times New Roman" w:hAnsi="Times New Roman"/>
                <w:lang w:val="en-GB"/>
              </w:rPr>
            </w:pPr>
            <w:r w:rsidRPr="00260A54">
              <w:rPr>
                <w:rFonts w:ascii="Times New Roman" w:hAnsi="Times New Roman"/>
                <w:lang w:val="en-GB"/>
              </w:rPr>
              <w:t>Grupės vadovas:</w:t>
            </w:r>
          </w:p>
          <w:p w14:paraId="5928ACF0" w14:textId="77777777" w:rsidR="000235AB" w:rsidRPr="00260A54" w:rsidRDefault="007876CC" w:rsidP="006213AE">
            <w:pPr>
              <w:pStyle w:val="Antrats"/>
              <w:tabs>
                <w:tab w:val="clear" w:pos="4153"/>
                <w:tab w:val="clear" w:pos="8306"/>
              </w:tabs>
              <w:rPr>
                <w:rFonts w:ascii="Times New Roman" w:hAnsi="Times New Roman"/>
                <w:lang w:val="en-GB"/>
              </w:rPr>
            </w:pPr>
            <w:r w:rsidRPr="00260A54">
              <w:rPr>
                <w:rFonts w:ascii="Times New Roman" w:hAnsi="Times New Roman"/>
                <w:lang w:val="en-GB"/>
              </w:rPr>
              <w:t xml:space="preserve">Team </w:t>
            </w:r>
            <w:r w:rsidR="00F75C81" w:rsidRPr="00260A54">
              <w:rPr>
                <w:rFonts w:ascii="Times New Roman" w:hAnsi="Times New Roman"/>
                <w:lang w:val="en-GB"/>
              </w:rPr>
              <w:t>l</w:t>
            </w:r>
            <w:r w:rsidR="000235AB" w:rsidRPr="00260A54">
              <w:rPr>
                <w:rFonts w:ascii="Times New Roman" w:hAnsi="Times New Roman"/>
                <w:lang w:val="en-GB"/>
              </w:rPr>
              <w:t>eader:</w:t>
            </w:r>
          </w:p>
        </w:tc>
        <w:tc>
          <w:tcPr>
            <w:tcW w:w="5140" w:type="dxa"/>
            <w:shd w:val="clear" w:color="auto" w:fill="auto"/>
            <w:vAlign w:val="center"/>
          </w:tcPr>
          <w:p w14:paraId="087F51FA" w14:textId="77777777" w:rsidR="000235AB" w:rsidRPr="00260A54" w:rsidRDefault="00C84603" w:rsidP="00196771">
            <w:pPr>
              <w:pStyle w:val="Antrats"/>
              <w:tabs>
                <w:tab w:val="clear" w:pos="4153"/>
                <w:tab w:val="clear" w:pos="8306"/>
              </w:tabs>
              <w:rPr>
                <w:rFonts w:ascii="Times New Roman" w:hAnsi="Times New Roman"/>
                <w:lang w:val="en-GB"/>
              </w:rPr>
            </w:pPr>
            <w:r>
              <w:rPr>
                <w:rFonts w:ascii="Times New Roman" w:hAnsi="Times New Roman"/>
                <w:lang w:val="en-GB"/>
              </w:rPr>
              <w:t>Dr. Richard Mischak</w:t>
            </w:r>
          </w:p>
        </w:tc>
      </w:tr>
      <w:tr w:rsidR="000235AB" w:rsidRPr="00260A54" w14:paraId="03E6A850" w14:textId="77777777">
        <w:trPr>
          <w:trHeight w:val="397"/>
        </w:trPr>
        <w:tc>
          <w:tcPr>
            <w:tcW w:w="2891" w:type="dxa"/>
            <w:shd w:val="clear" w:color="auto" w:fill="auto"/>
            <w:vAlign w:val="center"/>
          </w:tcPr>
          <w:p w14:paraId="07067F28" w14:textId="77777777" w:rsidR="000235AB" w:rsidRPr="00260A54" w:rsidRDefault="000235AB" w:rsidP="006213AE">
            <w:pPr>
              <w:pStyle w:val="Antrats"/>
              <w:tabs>
                <w:tab w:val="left" w:pos="720"/>
              </w:tabs>
              <w:rPr>
                <w:rFonts w:ascii="Times New Roman" w:hAnsi="Times New Roman"/>
                <w:lang w:val="en-GB"/>
              </w:rPr>
            </w:pPr>
            <w:r w:rsidRPr="00260A54">
              <w:rPr>
                <w:rFonts w:ascii="Times New Roman" w:hAnsi="Times New Roman"/>
                <w:lang w:val="en-GB"/>
              </w:rPr>
              <w:t>Grupės nariai:</w:t>
            </w:r>
          </w:p>
          <w:p w14:paraId="1F48E21F" w14:textId="77777777" w:rsidR="000235AB" w:rsidRPr="00260A54" w:rsidRDefault="000235AB" w:rsidP="006213AE">
            <w:pPr>
              <w:pStyle w:val="Antrats"/>
              <w:tabs>
                <w:tab w:val="clear" w:pos="4153"/>
                <w:tab w:val="clear" w:pos="8306"/>
              </w:tabs>
              <w:rPr>
                <w:rFonts w:ascii="Times New Roman" w:hAnsi="Times New Roman"/>
                <w:lang w:val="en-GB"/>
              </w:rPr>
            </w:pPr>
            <w:r w:rsidRPr="00260A54">
              <w:rPr>
                <w:rFonts w:ascii="Times New Roman" w:hAnsi="Times New Roman"/>
                <w:lang w:val="en-GB"/>
              </w:rPr>
              <w:t>Team members:</w:t>
            </w:r>
          </w:p>
        </w:tc>
        <w:tc>
          <w:tcPr>
            <w:tcW w:w="5140" w:type="dxa"/>
            <w:shd w:val="clear" w:color="auto" w:fill="auto"/>
            <w:vAlign w:val="center"/>
          </w:tcPr>
          <w:p w14:paraId="4A1788C4" w14:textId="77777777" w:rsidR="000235AB" w:rsidRPr="00260A54" w:rsidRDefault="00C84603" w:rsidP="00196771">
            <w:pPr>
              <w:pStyle w:val="Antrats"/>
              <w:tabs>
                <w:tab w:val="left" w:pos="720"/>
              </w:tabs>
              <w:rPr>
                <w:rFonts w:ascii="Times New Roman" w:hAnsi="Times New Roman"/>
                <w:lang w:val="en-GB"/>
              </w:rPr>
            </w:pPr>
            <w:r>
              <w:rPr>
                <w:rFonts w:ascii="Times New Roman" w:hAnsi="Times New Roman"/>
                <w:lang w:val="en-GB"/>
              </w:rPr>
              <w:t xml:space="preserve">Dr. Fredy Sidler </w:t>
            </w:r>
          </w:p>
        </w:tc>
      </w:tr>
      <w:tr w:rsidR="000235AB" w:rsidRPr="00260A54" w14:paraId="177A5C7C" w14:textId="77777777">
        <w:trPr>
          <w:trHeight w:val="397"/>
        </w:trPr>
        <w:tc>
          <w:tcPr>
            <w:tcW w:w="2891" w:type="dxa"/>
            <w:shd w:val="clear" w:color="auto" w:fill="auto"/>
            <w:vAlign w:val="center"/>
          </w:tcPr>
          <w:p w14:paraId="42D3C820" w14:textId="77777777" w:rsidR="000235AB" w:rsidRPr="00260A54" w:rsidRDefault="000235AB" w:rsidP="006213AE">
            <w:pPr>
              <w:pStyle w:val="Antrats"/>
              <w:tabs>
                <w:tab w:val="clear" w:pos="4153"/>
                <w:tab w:val="clear" w:pos="8306"/>
              </w:tabs>
              <w:rPr>
                <w:rFonts w:ascii="Times New Roman" w:hAnsi="Times New Roman"/>
                <w:lang w:val="en-GB"/>
              </w:rPr>
            </w:pPr>
          </w:p>
        </w:tc>
        <w:tc>
          <w:tcPr>
            <w:tcW w:w="5140" w:type="dxa"/>
            <w:shd w:val="clear" w:color="auto" w:fill="auto"/>
            <w:vAlign w:val="center"/>
          </w:tcPr>
          <w:p w14:paraId="51B13CE7" w14:textId="77777777" w:rsidR="000235AB" w:rsidRPr="006A6A7B" w:rsidRDefault="00CB7927" w:rsidP="006213AE">
            <w:pPr>
              <w:pStyle w:val="Antrats"/>
              <w:tabs>
                <w:tab w:val="left" w:pos="720"/>
              </w:tabs>
              <w:rPr>
                <w:rFonts w:ascii="Times New Roman" w:hAnsi="Times New Roman"/>
                <w:lang w:val="en-GB"/>
              </w:rPr>
            </w:pPr>
            <w:r>
              <w:rPr>
                <w:rFonts w:ascii="Times New Roman" w:hAnsi="Times New Roman"/>
                <w:lang w:val="en-GB"/>
              </w:rPr>
              <w:t>M</w:t>
            </w:r>
            <w:r w:rsidR="00C84603">
              <w:rPr>
                <w:rFonts w:ascii="Times New Roman" w:hAnsi="Times New Roman"/>
                <w:lang w:val="en-GB"/>
              </w:rPr>
              <w:t>r. Lex Stomp</w:t>
            </w:r>
          </w:p>
        </w:tc>
      </w:tr>
      <w:tr w:rsidR="000235AB" w:rsidRPr="00260A54" w14:paraId="01C5814E" w14:textId="77777777">
        <w:trPr>
          <w:trHeight w:val="397"/>
        </w:trPr>
        <w:tc>
          <w:tcPr>
            <w:tcW w:w="2891" w:type="dxa"/>
            <w:shd w:val="clear" w:color="auto" w:fill="auto"/>
            <w:vAlign w:val="center"/>
          </w:tcPr>
          <w:p w14:paraId="4C3AD078" w14:textId="77777777" w:rsidR="000235AB" w:rsidRPr="00260A54" w:rsidRDefault="000235AB" w:rsidP="006213AE">
            <w:pPr>
              <w:pStyle w:val="Antrats"/>
              <w:tabs>
                <w:tab w:val="clear" w:pos="4153"/>
                <w:tab w:val="clear" w:pos="8306"/>
              </w:tabs>
              <w:rPr>
                <w:rFonts w:ascii="Times New Roman" w:hAnsi="Times New Roman"/>
                <w:highlight w:val="yellow"/>
                <w:lang w:val="en-GB"/>
              </w:rPr>
            </w:pPr>
          </w:p>
        </w:tc>
        <w:tc>
          <w:tcPr>
            <w:tcW w:w="5140" w:type="dxa"/>
            <w:shd w:val="clear" w:color="auto" w:fill="auto"/>
            <w:vAlign w:val="center"/>
          </w:tcPr>
          <w:p w14:paraId="075C7A1E" w14:textId="77777777" w:rsidR="000235AB" w:rsidRPr="006A6A7B" w:rsidRDefault="00C84603" w:rsidP="006213AE">
            <w:pPr>
              <w:pStyle w:val="Antrats"/>
              <w:tabs>
                <w:tab w:val="left" w:pos="720"/>
              </w:tabs>
              <w:rPr>
                <w:rFonts w:ascii="Times New Roman" w:hAnsi="Times New Roman"/>
                <w:lang w:val="en-GB"/>
              </w:rPr>
            </w:pPr>
            <w:r>
              <w:rPr>
                <w:rFonts w:ascii="Times New Roman" w:hAnsi="Times New Roman"/>
                <w:lang w:val="en-GB"/>
              </w:rPr>
              <w:t>Ms. Danguolė Kiznienė</w:t>
            </w:r>
            <w:r w:rsidR="00DA4090">
              <w:rPr>
                <w:rFonts w:ascii="Times New Roman" w:hAnsi="Times New Roman"/>
                <w:lang w:val="en-GB"/>
              </w:rPr>
              <w:t xml:space="preserve"> </w:t>
            </w:r>
          </w:p>
        </w:tc>
      </w:tr>
      <w:tr w:rsidR="00B955E4" w:rsidRPr="00260A54" w14:paraId="425B102A" w14:textId="77777777">
        <w:trPr>
          <w:trHeight w:val="397"/>
        </w:trPr>
        <w:tc>
          <w:tcPr>
            <w:tcW w:w="2891" w:type="dxa"/>
            <w:shd w:val="clear" w:color="auto" w:fill="auto"/>
            <w:vAlign w:val="center"/>
          </w:tcPr>
          <w:p w14:paraId="10FE4DDA" w14:textId="77777777" w:rsidR="00B955E4" w:rsidRPr="00260A54" w:rsidRDefault="00B955E4" w:rsidP="006213AE">
            <w:pPr>
              <w:pStyle w:val="Antrats"/>
              <w:tabs>
                <w:tab w:val="clear" w:pos="4153"/>
                <w:tab w:val="clear" w:pos="8306"/>
              </w:tabs>
              <w:rPr>
                <w:rFonts w:ascii="Times New Roman" w:hAnsi="Times New Roman"/>
                <w:highlight w:val="yellow"/>
                <w:lang w:val="en-GB"/>
              </w:rPr>
            </w:pPr>
          </w:p>
        </w:tc>
        <w:tc>
          <w:tcPr>
            <w:tcW w:w="5140" w:type="dxa"/>
            <w:shd w:val="clear" w:color="auto" w:fill="auto"/>
            <w:vAlign w:val="center"/>
          </w:tcPr>
          <w:p w14:paraId="06FD66BD" w14:textId="77777777" w:rsidR="00B955E4" w:rsidRPr="00B955E4" w:rsidRDefault="00C84603" w:rsidP="006213AE">
            <w:pPr>
              <w:pStyle w:val="Antrats"/>
              <w:tabs>
                <w:tab w:val="left" w:pos="720"/>
              </w:tabs>
              <w:rPr>
                <w:rFonts w:ascii="Times New Roman" w:hAnsi="Times New Roman"/>
              </w:rPr>
            </w:pPr>
            <w:r>
              <w:rPr>
                <w:rFonts w:ascii="Times New Roman" w:hAnsi="Times New Roman"/>
              </w:rPr>
              <w:t>Mr. Karl Agius</w:t>
            </w:r>
          </w:p>
        </w:tc>
      </w:tr>
      <w:tr w:rsidR="00E5017A" w:rsidRPr="00260A54" w14:paraId="705D3DB6" w14:textId="77777777">
        <w:trPr>
          <w:trHeight w:val="397"/>
        </w:trPr>
        <w:tc>
          <w:tcPr>
            <w:tcW w:w="2891" w:type="dxa"/>
            <w:shd w:val="clear" w:color="auto" w:fill="auto"/>
            <w:vAlign w:val="center"/>
          </w:tcPr>
          <w:p w14:paraId="3A87FB3E" w14:textId="77777777" w:rsidR="00E5017A" w:rsidRPr="00260A54" w:rsidRDefault="00E5017A" w:rsidP="006213AE">
            <w:pPr>
              <w:pStyle w:val="Antrats"/>
              <w:tabs>
                <w:tab w:val="clear" w:pos="4153"/>
                <w:tab w:val="clear" w:pos="8306"/>
              </w:tabs>
              <w:rPr>
                <w:rFonts w:ascii="Times New Roman" w:hAnsi="Times New Roman"/>
                <w:lang w:val="en-GB"/>
              </w:rPr>
            </w:pPr>
            <w:r w:rsidRPr="00260A54">
              <w:rPr>
                <w:rFonts w:ascii="Times New Roman" w:hAnsi="Times New Roman"/>
                <w:lang w:val="en-GB"/>
              </w:rPr>
              <w:t xml:space="preserve">Vertinimo </w:t>
            </w:r>
            <w:r w:rsidR="006A765E" w:rsidRPr="00260A54">
              <w:rPr>
                <w:rFonts w:ascii="Times New Roman" w:hAnsi="Times New Roman"/>
                <w:lang w:val="en-GB"/>
              </w:rPr>
              <w:t>sekretorius</w:t>
            </w:r>
            <w:r w:rsidRPr="00260A54">
              <w:rPr>
                <w:rFonts w:ascii="Times New Roman" w:hAnsi="Times New Roman"/>
                <w:lang w:val="en-GB"/>
              </w:rPr>
              <w:t>:</w:t>
            </w:r>
          </w:p>
          <w:p w14:paraId="0DBE4727" w14:textId="77777777" w:rsidR="00E5017A" w:rsidRPr="00260A54" w:rsidRDefault="00F75C81" w:rsidP="006213AE">
            <w:pPr>
              <w:pStyle w:val="Antrats"/>
              <w:tabs>
                <w:tab w:val="clear" w:pos="4153"/>
                <w:tab w:val="clear" w:pos="8306"/>
              </w:tabs>
              <w:rPr>
                <w:rFonts w:ascii="Times New Roman" w:hAnsi="Times New Roman"/>
                <w:highlight w:val="yellow"/>
                <w:lang w:val="en-GB"/>
              </w:rPr>
            </w:pPr>
            <w:r w:rsidRPr="00260A54">
              <w:rPr>
                <w:rFonts w:ascii="Times New Roman" w:hAnsi="Times New Roman"/>
                <w:lang w:val="en-GB"/>
              </w:rPr>
              <w:t>Review</w:t>
            </w:r>
            <w:r w:rsidR="00E5017A" w:rsidRPr="00260A54">
              <w:rPr>
                <w:rFonts w:ascii="Times New Roman" w:hAnsi="Times New Roman"/>
                <w:lang w:val="en-GB"/>
              </w:rPr>
              <w:t xml:space="preserve"> </w:t>
            </w:r>
            <w:r w:rsidR="006A765E" w:rsidRPr="00260A54">
              <w:rPr>
                <w:rFonts w:ascii="Times New Roman" w:hAnsi="Times New Roman"/>
                <w:lang w:val="en-GB"/>
              </w:rPr>
              <w:t>secretary</w:t>
            </w:r>
            <w:r w:rsidR="00E5017A" w:rsidRPr="00260A54">
              <w:rPr>
                <w:rFonts w:ascii="Times New Roman" w:hAnsi="Times New Roman"/>
                <w:lang w:val="en-GB"/>
              </w:rPr>
              <w:t>:</w:t>
            </w:r>
          </w:p>
        </w:tc>
        <w:tc>
          <w:tcPr>
            <w:tcW w:w="5140" w:type="dxa"/>
            <w:shd w:val="clear" w:color="auto" w:fill="auto"/>
            <w:vAlign w:val="center"/>
          </w:tcPr>
          <w:p w14:paraId="57BC5D89" w14:textId="77777777" w:rsidR="00E5017A" w:rsidRPr="00260A54" w:rsidRDefault="00C84603" w:rsidP="006213AE">
            <w:pPr>
              <w:pStyle w:val="Antrats"/>
              <w:tabs>
                <w:tab w:val="left" w:pos="720"/>
              </w:tabs>
              <w:rPr>
                <w:rFonts w:ascii="Times New Roman" w:hAnsi="Times New Roman"/>
                <w:lang w:val="en-GB"/>
              </w:rPr>
            </w:pPr>
            <w:r>
              <w:rPr>
                <w:rFonts w:ascii="Times New Roman" w:hAnsi="Times New Roman"/>
                <w:lang w:val="en-GB"/>
              </w:rPr>
              <w:t xml:space="preserve">Mr. Klemen </w:t>
            </w:r>
            <w:r>
              <w:rPr>
                <w:rFonts w:ascii="Times New Roman" w:hAnsi="Times New Roman"/>
              </w:rPr>
              <w:t>Š</w:t>
            </w:r>
            <w:r>
              <w:rPr>
                <w:rFonts w:ascii="Times New Roman" w:hAnsi="Times New Roman"/>
                <w:lang w:val="en-GB"/>
              </w:rPr>
              <w:t>ubic</w:t>
            </w:r>
            <w:r w:rsidR="00DA4090">
              <w:rPr>
                <w:rFonts w:ascii="Times New Roman" w:hAnsi="Times New Roman"/>
                <w:lang w:val="en-GB"/>
              </w:rPr>
              <w:t xml:space="preserve"> </w:t>
            </w:r>
          </w:p>
        </w:tc>
      </w:tr>
    </w:tbl>
    <w:p w14:paraId="4415735E" w14:textId="77777777" w:rsidR="00317AA5" w:rsidRDefault="00317AA5" w:rsidP="00317AA5">
      <w:pPr>
        <w:spacing w:line="240" w:lineRule="auto"/>
        <w:jc w:val="center"/>
        <w:rPr>
          <w:sz w:val="28"/>
          <w:szCs w:val="28"/>
          <w:lang w:val="en-GB"/>
        </w:rPr>
      </w:pPr>
    </w:p>
    <w:p w14:paraId="05F7A78E" w14:textId="77777777" w:rsidR="00196771" w:rsidRPr="00260A54" w:rsidRDefault="00196771" w:rsidP="00317AA5">
      <w:pPr>
        <w:spacing w:line="240" w:lineRule="auto"/>
        <w:jc w:val="center"/>
        <w:rPr>
          <w:sz w:val="28"/>
          <w:szCs w:val="28"/>
          <w:lang w:val="en-GB"/>
        </w:rPr>
      </w:pPr>
    </w:p>
    <w:p w14:paraId="08E3B43A" w14:textId="77777777" w:rsidR="000235AB" w:rsidRPr="00260A54" w:rsidRDefault="000235AB" w:rsidP="000235AB">
      <w:pPr>
        <w:spacing w:line="240" w:lineRule="auto"/>
        <w:rPr>
          <w:lang w:val="en-GB"/>
        </w:rPr>
      </w:pPr>
    </w:p>
    <w:tbl>
      <w:tblPr>
        <w:tblW w:w="0" w:type="auto"/>
        <w:tblLook w:val="01E0" w:firstRow="1" w:lastRow="1" w:firstColumn="1" w:lastColumn="1" w:noHBand="0" w:noVBand="0"/>
      </w:tblPr>
      <w:tblGrid>
        <w:gridCol w:w="460"/>
        <w:gridCol w:w="6848"/>
      </w:tblGrid>
      <w:tr w:rsidR="000235AB" w:rsidRPr="00260A54" w14:paraId="28BE5281" w14:textId="77777777">
        <w:tc>
          <w:tcPr>
            <w:tcW w:w="460" w:type="dxa"/>
            <w:shd w:val="clear" w:color="auto" w:fill="auto"/>
            <w:vAlign w:val="center"/>
          </w:tcPr>
          <w:p w14:paraId="2285CD0B" w14:textId="77777777" w:rsidR="000235AB" w:rsidRPr="00260A54" w:rsidRDefault="000235AB" w:rsidP="000777C3">
            <w:pPr>
              <w:rPr>
                <w:sz w:val="20"/>
                <w:szCs w:val="20"/>
                <w:lang w:val="en-GB"/>
              </w:rPr>
            </w:pPr>
            <w:r w:rsidRPr="00260A54">
              <w:rPr>
                <w:sz w:val="20"/>
                <w:szCs w:val="20"/>
                <w:lang w:val="en-GB"/>
              </w:rPr>
              <w:t>©</w:t>
            </w:r>
          </w:p>
        </w:tc>
        <w:tc>
          <w:tcPr>
            <w:tcW w:w="6848" w:type="dxa"/>
            <w:shd w:val="clear" w:color="auto" w:fill="auto"/>
          </w:tcPr>
          <w:p w14:paraId="0217ECC7" w14:textId="77777777" w:rsidR="00196771" w:rsidRDefault="000235AB" w:rsidP="000777C3">
            <w:pPr>
              <w:rPr>
                <w:sz w:val="20"/>
                <w:szCs w:val="20"/>
                <w:lang w:val="en-GB"/>
              </w:rPr>
            </w:pPr>
            <w:r w:rsidRPr="00260A54">
              <w:rPr>
                <w:sz w:val="20"/>
                <w:szCs w:val="20"/>
                <w:lang w:val="en-GB"/>
              </w:rPr>
              <w:t>Studijų kokybės vertinimo centras</w:t>
            </w:r>
            <w:r w:rsidR="00196771" w:rsidRPr="00260A54">
              <w:rPr>
                <w:sz w:val="20"/>
                <w:szCs w:val="20"/>
                <w:lang w:val="en-GB"/>
              </w:rPr>
              <w:t xml:space="preserve"> </w:t>
            </w:r>
          </w:p>
          <w:p w14:paraId="6AE3303C" w14:textId="77777777" w:rsidR="000235AB" w:rsidRPr="00260A54" w:rsidRDefault="00196771" w:rsidP="000777C3">
            <w:pPr>
              <w:rPr>
                <w:sz w:val="20"/>
                <w:szCs w:val="20"/>
                <w:lang w:val="en-GB"/>
              </w:rPr>
            </w:pPr>
            <w:r w:rsidRPr="00260A54">
              <w:rPr>
                <w:sz w:val="20"/>
                <w:szCs w:val="20"/>
                <w:lang w:val="en-GB"/>
              </w:rPr>
              <w:t>Centre for Quality Assessment in Higher Education</w:t>
            </w:r>
          </w:p>
        </w:tc>
      </w:tr>
    </w:tbl>
    <w:p w14:paraId="286FEE37" w14:textId="77777777" w:rsidR="00196771" w:rsidRDefault="00196771" w:rsidP="00DA4090">
      <w:pPr>
        <w:spacing w:line="240" w:lineRule="auto"/>
        <w:jc w:val="center"/>
        <w:rPr>
          <w:rFonts w:ascii="Book Antiqua" w:hAnsi="Book Antiqua"/>
        </w:rPr>
      </w:pPr>
    </w:p>
    <w:p w14:paraId="6912752A" w14:textId="77777777" w:rsidR="00196771" w:rsidRDefault="00196771" w:rsidP="00DA4090">
      <w:pPr>
        <w:spacing w:line="240" w:lineRule="auto"/>
        <w:jc w:val="center"/>
        <w:rPr>
          <w:rFonts w:ascii="Book Antiqua" w:hAnsi="Book Antiqua"/>
        </w:rPr>
      </w:pPr>
    </w:p>
    <w:p w14:paraId="0425CD83" w14:textId="77777777" w:rsidR="00196771" w:rsidRDefault="00196771" w:rsidP="00DA4090">
      <w:pPr>
        <w:spacing w:line="240" w:lineRule="auto"/>
        <w:jc w:val="center"/>
        <w:rPr>
          <w:rFonts w:ascii="Book Antiqua" w:hAnsi="Book Antiqua"/>
        </w:rPr>
      </w:pPr>
    </w:p>
    <w:p w14:paraId="3949DABB" w14:textId="77777777" w:rsidR="00DA4090" w:rsidRPr="00196771" w:rsidRDefault="00DA4090" w:rsidP="00196771">
      <w:pPr>
        <w:pStyle w:val="Antrats"/>
        <w:tabs>
          <w:tab w:val="left" w:pos="720"/>
        </w:tabs>
        <w:jc w:val="center"/>
        <w:rPr>
          <w:rFonts w:ascii="Times New Roman" w:hAnsi="Times New Roman"/>
        </w:rPr>
      </w:pPr>
      <w:r w:rsidRPr="00196771">
        <w:rPr>
          <w:rFonts w:ascii="Times New Roman" w:hAnsi="Times New Roman"/>
        </w:rPr>
        <w:t>Vilnius</w:t>
      </w:r>
    </w:p>
    <w:p w14:paraId="6158FDFD" w14:textId="77777777" w:rsidR="00DA4090" w:rsidRPr="00196771" w:rsidRDefault="00DA4090" w:rsidP="00196771">
      <w:pPr>
        <w:pStyle w:val="Antrats"/>
        <w:tabs>
          <w:tab w:val="left" w:pos="720"/>
        </w:tabs>
        <w:jc w:val="center"/>
        <w:rPr>
          <w:rFonts w:ascii="Times New Roman" w:hAnsi="Times New Roman"/>
        </w:rPr>
      </w:pPr>
      <w:r w:rsidRPr="00196771">
        <w:rPr>
          <w:rFonts w:ascii="Times New Roman" w:hAnsi="Times New Roman"/>
        </w:rPr>
        <w:t>2014</w:t>
      </w:r>
    </w:p>
    <w:p w14:paraId="2E14CCBF" w14:textId="77777777" w:rsidR="000235AB" w:rsidRPr="00260A54" w:rsidRDefault="000235AB" w:rsidP="000235AB">
      <w:pPr>
        <w:pStyle w:val="Antrat1"/>
        <w:jc w:val="left"/>
        <w:rPr>
          <w:sz w:val="24"/>
          <w:lang w:val="en-GB"/>
        </w:rPr>
      </w:pPr>
    </w:p>
    <w:p w14:paraId="6EFF7C32" w14:textId="6BB707B8" w:rsidR="00F25FF7" w:rsidRPr="00DA7E21" w:rsidRDefault="007448E0" w:rsidP="00DA4090">
      <w:pPr>
        <w:jc w:val="center"/>
        <w:rPr>
          <w:b/>
          <w:sz w:val="28"/>
          <w:szCs w:val="28"/>
          <w:lang w:val="en-GB"/>
        </w:rPr>
      </w:pPr>
      <w:r w:rsidRPr="00DA7E21">
        <w:rPr>
          <w:b/>
          <w:sz w:val="28"/>
          <w:szCs w:val="28"/>
          <w:lang w:val="en-GB"/>
        </w:rPr>
        <w:t>CONTENT</w:t>
      </w:r>
    </w:p>
    <w:p w14:paraId="5A4C8EF0" w14:textId="77777777" w:rsidR="00F25FF7" w:rsidRPr="00260A54" w:rsidRDefault="00F25FF7" w:rsidP="00F25FF7">
      <w:pPr>
        <w:rPr>
          <w:lang w:val="en-GB"/>
        </w:rPr>
      </w:pPr>
    </w:p>
    <w:p w14:paraId="4090DA72" w14:textId="77777777" w:rsidR="003276BC" w:rsidRDefault="00F25FF7">
      <w:pPr>
        <w:pStyle w:val="Turinys1"/>
        <w:rPr>
          <w:rFonts w:asciiTheme="minorHAnsi" w:eastAsiaTheme="minorEastAsia" w:hAnsiTheme="minorHAnsi" w:cstheme="minorBidi"/>
          <w:noProof/>
          <w:sz w:val="22"/>
          <w:szCs w:val="22"/>
          <w:lang w:eastAsia="lt-LT"/>
        </w:rPr>
      </w:pPr>
      <w:r w:rsidRPr="00260A54">
        <w:rPr>
          <w:lang w:val="en-GB"/>
        </w:rPr>
        <w:fldChar w:fldCharType="begin"/>
      </w:r>
      <w:r w:rsidRPr="00260A54">
        <w:rPr>
          <w:lang w:val="en-GB"/>
        </w:rPr>
        <w:instrText xml:space="preserve"> TOC \o "1-3" \h \z \u </w:instrText>
      </w:r>
      <w:r w:rsidRPr="00260A54">
        <w:rPr>
          <w:lang w:val="en-GB"/>
        </w:rPr>
        <w:fldChar w:fldCharType="separate"/>
      </w:r>
      <w:hyperlink w:anchor="_Toc409765463" w:history="1">
        <w:r w:rsidR="003276BC" w:rsidRPr="001069EE">
          <w:rPr>
            <w:rStyle w:val="Hipersaitas"/>
            <w:noProof/>
            <w:lang w:val="en-GB"/>
          </w:rPr>
          <w:t>I. INTRODUCTION</w:t>
        </w:r>
        <w:r w:rsidR="003276BC">
          <w:rPr>
            <w:noProof/>
            <w:webHidden/>
          </w:rPr>
          <w:tab/>
        </w:r>
        <w:r w:rsidR="003276BC">
          <w:rPr>
            <w:noProof/>
            <w:webHidden/>
          </w:rPr>
          <w:fldChar w:fldCharType="begin"/>
        </w:r>
        <w:r w:rsidR="003276BC">
          <w:rPr>
            <w:noProof/>
            <w:webHidden/>
          </w:rPr>
          <w:instrText xml:space="preserve"> PAGEREF _Toc409765463 \h </w:instrText>
        </w:r>
        <w:r w:rsidR="003276BC">
          <w:rPr>
            <w:noProof/>
            <w:webHidden/>
          </w:rPr>
        </w:r>
        <w:r w:rsidR="003276BC">
          <w:rPr>
            <w:noProof/>
            <w:webHidden/>
          </w:rPr>
          <w:fldChar w:fldCharType="separate"/>
        </w:r>
        <w:r w:rsidR="008A2EBF">
          <w:rPr>
            <w:noProof/>
            <w:webHidden/>
          </w:rPr>
          <w:t>3</w:t>
        </w:r>
        <w:r w:rsidR="003276BC">
          <w:rPr>
            <w:noProof/>
            <w:webHidden/>
          </w:rPr>
          <w:fldChar w:fldCharType="end"/>
        </w:r>
      </w:hyperlink>
    </w:p>
    <w:p w14:paraId="10191B56" w14:textId="77777777" w:rsidR="003276BC" w:rsidRDefault="008F64D8">
      <w:pPr>
        <w:pStyle w:val="Turinys1"/>
        <w:rPr>
          <w:rFonts w:asciiTheme="minorHAnsi" w:eastAsiaTheme="minorEastAsia" w:hAnsiTheme="minorHAnsi" w:cstheme="minorBidi"/>
          <w:noProof/>
          <w:sz w:val="22"/>
          <w:szCs w:val="22"/>
          <w:lang w:eastAsia="lt-LT"/>
        </w:rPr>
      </w:pPr>
      <w:hyperlink w:anchor="_Toc409765464" w:history="1">
        <w:r w:rsidR="003276BC" w:rsidRPr="001069EE">
          <w:rPr>
            <w:rStyle w:val="Hipersaitas"/>
            <w:noProof/>
            <w:lang w:val="en-US"/>
          </w:rPr>
          <w:t>II. BACKGROUND INFORMATION ABOUT THE INSTITUTION</w:t>
        </w:r>
        <w:r w:rsidR="003276BC">
          <w:rPr>
            <w:noProof/>
            <w:webHidden/>
          </w:rPr>
          <w:tab/>
        </w:r>
        <w:r w:rsidR="003276BC">
          <w:rPr>
            <w:noProof/>
            <w:webHidden/>
          </w:rPr>
          <w:fldChar w:fldCharType="begin"/>
        </w:r>
        <w:r w:rsidR="003276BC">
          <w:rPr>
            <w:noProof/>
            <w:webHidden/>
          </w:rPr>
          <w:instrText xml:space="preserve"> PAGEREF _Toc409765464 \h </w:instrText>
        </w:r>
        <w:r w:rsidR="003276BC">
          <w:rPr>
            <w:noProof/>
            <w:webHidden/>
          </w:rPr>
        </w:r>
        <w:r w:rsidR="003276BC">
          <w:rPr>
            <w:noProof/>
            <w:webHidden/>
          </w:rPr>
          <w:fldChar w:fldCharType="separate"/>
        </w:r>
        <w:r w:rsidR="008A2EBF">
          <w:rPr>
            <w:noProof/>
            <w:webHidden/>
          </w:rPr>
          <w:t>4</w:t>
        </w:r>
        <w:r w:rsidR="003276BC">
          <w:rPr>
            <w:noProof/>
            <w:webHidden/>
          </w:rPr>
          <w:fldChar w:fldCharType="end"/>
        </w:r>
      </w:hyperlink>
    </w:p>
    <w:p w14:paraId="2E3A7681" w14:textId="77777777" w:rsidR="003276BC" w:rsidRDefault="008F64D8">
      <w:pPr>
        <w:pStyle w:val="Turinys1"/>
        <w:rPr>
          <w:rFonts w:asciiTheme="minorHAnsi" w:eastAsiaTheme="minorEastAsia" w:hAnsiTheme="minorHAnsi" w:cstheme="minorBidi"/>
          <w:noProof/>
          <w:sz w:val="22"/>
          <w:szCs w:val="22"/>
          <w:lang w:eastAsia="lt-LT"/>
        </w:rPr>
      </w:pPr>
      <w:hyperlink w:anchor="_Toc409765465" w:history="1">
        <w:r w:rsidR="003276BC" w:rsidRPr="001069EE">
          <w:rPr>
            <w:rStyle w:val="Hipersaitas"/>
            <w:noProof/>
            <w:lang w:val="en-US"/>
          </w:rPr>
          <w:t>III. STRATEGIC MANAGEMENT</w:t>
        </w:r>
        <w:r w:rsidR="003276BC">
          <w:rPr>
            <w:noProof/>
            <w:webHidden/>
          </w:rPr>
          <w:tab/>
        </w:r>
        <w:r w:rsidR="003276BC">
          <w:rPr>
            <w:noProof/>
            <w:webHidden/>
          </w:rPr>
          <w:fldChar w:fldCharType="begin"/>
        </w:r>
        <w:r w:rsidR="003276BC">
          <w:rPr>
            <w:noProof/>
            <w:webHidden/>
          </w:rPr>
          <w:instrText xml:space="preserve"> PAGEREF _Toc409765465 \h </w:instrText>
        </w:r>
        <w:r w:rsidR="003276BC">
          <w:rPr>
            <w:noProof/>
            <w:webHidden/>
          </w:rPr>
        </w:r>
        <w:r w:rsidR="003276BC">
          <w:rPr>
            <w:noProof/>
            <w:webHidden/>
          </w:rPr>
          <w:fldChar w:fldCharType="separate"/>
        </w:r>
        <w:r w:rsidR="008A2EBF">
          <w:rPr>
            <w:noProof/>
            <w:webHidden/>
          </w:rPr>
          <w:t>5</w:t>
        </w:r>
        <w:r w:rsidR="003276BC">
          <w:rPr>
            <w:noProof/>
            <w:webHidden/>
          </w:rPr>
          <w:fldChar w:fldCharType="end"/>
        </w:r>
      </w:hyperlink>
    </w:p>
    <w:p w14:paraId="13E0F88D" w14:textId="77777777" w:rsidR="003276BC" w:rsidRDefault="008F64D8">
      <w:pPr>
        <w:pStyle w:val="Turinys1"/>
        <w:rPr>
          <w:rFonts w:asciiTheme="minorHAnsi" w:eastAsiaTheme="minorEastAsia" w:hAnsiTheme="minorHAnsi" w:cstheme="minorBidi"/>
          <w:noProof/>
          <w:sz w:val="22"/>
          <w:szCs w:val="22"/>
          <w:lang w:eastAsia="lt-LT"/>
        </w:rPr>
      </w:pPr>
      <w:hyperlink w:anchor="_Toc409765466" w:history="1">
        <w:r w:rsidR="003276BC" w:rsidRPr="001069EE">
          <w:rPr>
            <w:rStyle w:val="Hipersaitas"/>
            <w:noProof/>
            <w:lang w:val="en-US"/>
          </w:rPr>
          <w:t>IV. ACADEMIC STUDIES AND LIFE-LONG LEARNING</w:t>
        </w:r>
        <w:r w:rsidR="003276BC">
          <w:rPr>
            <w:noProof/>
            <w:webHidden/>
          </w:rPr>
          <w:tab/>
        </w:r>
        <w:r w:rsidR="003276BC">
          <w:rPr>
            <w:noProof/>
            <w:webHidden/>
          </w:rPr>
          <w:fldChar w:fldCharType="begin"/>
        </w:r>
        <w:r w:rsidR="003276BC">
          <w:rPr>
            <w:noProof/>
            <w:webHidden/>
          </w:rPr>
          <w:instrText xml:space="preserve"> PAGEREF _Toc409765466 \h </w:instrText>
        </w:r>
        <w:r w:rsidR="003276BC">
          <w:rPr>
            <w:noProof/>
            <w:webHidden/>
          </w:rPr>
        </w:r>
        <w:r w:rsidR="003276BC">
          <w:rPr>
            <w:noProof/>
            <w:webHidden/>
          </w:rPr>
          <w:fldChar w:fldCharType="separate"/>
        </w:r>
        <w:r w:rsidR="008A2EBF">
          <w:rPr>
            <w:noProof/>
            <w:webHidden/>
          </w:rPr>
          <w:t>14</w:t>
        </w:r>
        <w:r w:rsidR="003276BC">
          <w:rPr>
            <w:noProof/>
            <w:webHidden/>
          </w:rPr>
          <w:fldChar w:fldCharType="end"/>
        </w:r>
      </w:hyperlink>
    </w:p>
    <w:p w14:paraId="38ABE9DA" w14:textId="77777777" w:rsidR="003276BC" w:rsidRDefault="008F64D8">
      <w:pPr>
        <w:pStyle w:val="Turinys1"/>
        <w:rPr>
          <w:rFonts w:asciiTheme="minorHAnsi" w:eastAsiaTheme="minorEastAsia" w:hAnsiTheme="minorHAnsi" w:cstheme="minorBidi"/>
          <w:noProof/>
          <w:sz w:val="22"/>
          <w:szCs w:val="22"/>
          <w:lang w:eastAsia="lt-LT"/>
        </w:rPr>
      </w:pPr>
      <w:hyperlink w:anchor="_Toc409765467" w:history="1">
        <w:r w:rsidR="003276BC" w:rsidRPr="001069EE">
          <w:rPr>
            <w:rStyle w:val="Hipersaitas"/>
            <w:noProof/>
            <w:lang w:val="en-US"/>
          </w:rPr>
          <w:t>V. RESEARCH  AND (OR) ART</w:t>
        </w:r>
        <w:r w:rsidR="003276BC">
          <w:rPr>
            <w:noProof/>
            <w:webHidden/>
          </w:rPr>
          <w:tab/>
        </w:r>
        <w:r w:rsidR="003276BC">
          <w:rPr>
            <w:noProof/>
            <w:webHidden/>
          </w:rPr>
          <w:fldChar w:fldCharType="begin"/>
        </w:r>
        <w:r w:rsidR="003276BC">
          <w:rPr>
            <w:noProof/>
            <w:webHidden/>
          </w:rPr>
          <w:instrText xml:space="preserve"> PAGEREF _Toc409765467 \h </w:instrText>
        </w:r>
        <w:r w:rsidR="003276BC">
          <w:rPr>
            <w:noProof/>
            <w:webHidden/>
          </w:rPr>
        </w:r>
        <w:r w:rsidR="003276BC">
          <w:rPr>
            <w:noProof/>
            <w:webHidden/>
          </w:rPr>
          <w:fldChar w:fldCharType="separate"/>
        </w:r>
        <w:r w:rsidR="008A2EBF">
          <w:rPr>
            <w:noProof/>
            <w:webHidden/>
          </w:rPr>
          <w:t>19</w:t>
        </w:r>
        <w:r w:rsidR="003276BC">
          <w:rPr>
            <w:noProof/>
            <w:webHidden/>
          </w:rPr>
          <w:fldChar w:fldCharType="end"/>
        </w:r>
      </w:hyperlink>
    </w:p>
    <w:p w14:paraId="3637259D" w14:textId="77777777" w:rsidR="003276BC" w:rsidRDefault="008F64D8">
      <w:pPr>
        <w:pStyle w:val="Turinys1"/>
        <w:rPr>
          <w:rFonts w:asciiTheme="minorHAnsi" w:eastAsiaTheme="minorEastAsia" w:hAnsiTheme="minorHAnsi" w:cstheme="minorBidi"/>
          <w:noProof/>
          <w:sz w:val="22"/>
          <w:szCs w:val="22"/>
          <w:lang w:eastAsia="lt-LT"/>
        </w:rPr>
      </w:pPr>
      <w:hyperlink w:anchor="_Toc409765468" w:history="1">
        <w:r w:rsidR="003276BC" w:rsidRPr="001069EE">
          <w:rPr>
            <w:rStyle w:val="Hipersaitas"/>
            <w:noProof/>
            <w:lang w:val="en-US"/>
          </w:rPr>
          <w:t>VI. IMPACT ON REGIONAL AND NATIONAL DEVELOPMENT</w:t>
        </w:r>
        <w:r w:rsidR="003276BC">
          <w:rPr>
            <w:noProof/>
            <w:webHidden/>
          </w:rPr>
          <w:tab/>
        </w:r>
        <w:r w:rsidR="003276BC">
          <w:rPr>
            <w:noProof/>
            <w:webHidden/>
          </w:rPr>
          <w:fldChar w:fldCharType="begin"/>
        </w:r>
        <w:r w:rsidR="003276BC">
          <w:rPr>
            <w:noProof/>
            <w:webHidden/>
          </w:rPr>
          <w:instrText xml:space="preserve"> PAGEREF _Toc409765468 \h </w:instrText>
        </w:r>
        <w:r w:rsidR="003276BC">
          <w:rPr>
            <w:noProof/>
            <w:webHidden/>
          </w:rPr>
        </w:r>
        <w:r w:rsidR="003276BC">
          <w:rPr>
            <w:noProof/>
            <w:webHidden/>
          </w:rPr>
          <w:fldChar w:fldCharType="separate"/>
        </w:r>
        <w:r w:rsidR="008A2EBF">
          <w:rPr>
            <w:noProof/>
            <w:webHidden/>
          </w:rPr>
          <w:t>23</w:t>
        </w:r>
        <w:r w:rsidR="003276BC">
          <w:rPr>
            <w:noProof/>
            <w:webHidden/>
          </w:rPr>
          <w:fldChar w:fldCharType="end"/>
        </w:r>
      </w:hyperlink>
    </w:p>
    <w:p w14:paraId="7CAAD491" w14:textId="77777777" w:rsidR="003276BC" w:rsidRDefault="008F64D8">
      <w:pPr>
        <w:pStyle w:val="Turinys1"/>
        <w:rPr>
          <w:rFonts w:asciiTheme="minorHAnsi" w:eastAsiaTheme="minorEastAsia" w:hAnsiTheme="minorHAnsi" w:cstheme="minorBidi"/>
          <w:noProof/>
          <w:sz w:val="22"/>
          <w:szCs w:val="22"/>
          <w:lang w:eastAsia="lt-LT"/>
        </w:rPr>
      </w:pPr>
      <w:hyperlink w:anchor="_Toc409765469" w:history="1">
        <w:r w:rsidR="003276BC" w:rsidRPr="001069EE">
          <w:rPr>
            <w:rStyle w:val="Hipersaitas"/>
            <w:noProof/>
            <w:lang w:val="en-US"/>
          </w:rPr>
          <w:t>VII. GOOD PRACTICE AND ENHANCEMENT RECOMMENDATIONS</w:t>
        </w:r>
        <w:r w:rsidR="003276BC">
          <w:rPr>
            <w:noProof/>
            <w:webHidden/>
          </w:rPr>
          <w:tab/>
        </w:r>
        <w:r w:rsidR="003276BC">
          <w:rPr>
            <w:noProof/>
            <w:webHidden/>
          </w:rPr>
          <w:fldChar w:fldCharType="begin"/>
        </w:r>
        <w:r w:rsidR="003276BC">
          <w:rPr>
            <w:noProof/>
            <w:webHidden/>
          </w:rPr>
          <w:instrText xml:space="preserve"> PAGEREF _Toc409765469 \h </w:instrText>
        </w:r>
        <w:r w:rsidR="003276BC">
          <w:rPr>
            <w:noProof/>
            <w:webHidden/>
          </w:rPr>
        </w:r>
        <w:r w:rsidR="003276BC">
          <w:rPr>
            <w:noProof/>
            <w:webHidden/>
          </w:rPr>
          <w:fldChar w:fldCharType="separate"/>
        </w:r>
        <w:r w:rsidR="008A2EBF">
          <w:rPr>
            <w:noProof/>
            <w:webHidden/>
          </w:rPr>
          <w:t>27</w:t>
        </w:r>
        <w:r w:rsidR="003276BC">
          <w:rPr>
            <w:noProof/>
            <w:webHidden/>
          </w:rPr>
          <w:fldChar w:fldCharType="end"/>
        </w:r>
      </w:hyperlink>
    </w:p>
    <w:p w14:paraId="40A9CB64" w14:textId="77777777" w:rsidR="003276BC" w:rsidRDefault="008F64D8">
      <w:pPr>
        <w:pStyle w:val="Turinys1"/>
        <w:rPr>
          <w:rFonts w:asciiTheme="minorHAnsi" w:eastAsiaTheme="minorEastAsia" w:hAnsiTheme="minorHAnsi" w:cstheme="minorBidi"/>
          <w:noProof/>
          <w:sz w:val="22"/>
          <w:szCs w:val="22"/>
          <w:lang w:eastAsia="lt-LT"/>
        </w:rPr>
      </w:pPr>
      <w:hyperlink w:anchor="_Toc409765470" w:history="1">
        <w:r w:rsidR="003276BC" w:rsidRPr="001069EE">
          <w:rPr>
            <w:rStyle w:val="Hipersaitas"/>
            <w:noProof/>
            <w:lang w:val="en-US"/>
          </w:rPr>
          <w:t>VIII. JUDGEMENT</w:t>
        </w:r>
        <w:r w:rsidR="003276BC">
          <w:rPr>
            <w:noProof/>
            <w:webHidden/>
          </w:rPr>
          <w:tab/>
        </w:r>
        <w:r w:rsidR="003276BC">
          <w:rPr>
            <w:noProof/>
            <w:webHidden/>
          </w:rPr>
          <w:fldChar w:fldCharType="begin"/>
        </w:r>
        <w:r w:rsidR="003276BC">
          <w:rPr>
            <w:noProof/>
            <w:webHidden/>
          </w:rPr>
          <w:instrText xml:space="preserve"> PAGEREF _Toc409765470 \h </w:instrText>
        </w:r>
        <w:r w:rsidR="003276BC">
          <w:rPr>
            <w:noProof/>
            <w:webHidden/>
          </w:rPr>
        </w:r>
        <w:r w:rsidR="003276BC">
          <w:rPr>
            <w:noProof/>
            <w:webHidden/>
          </w:rPr>
          <w:fldChar w:fldCharType="separate"/>
        </w:r>
        <w:r w:rsidR="008A2EBF">
          <w:rPr>
            <w:noProof/>
            <w:webHidden/>
          </w:rPr>
          <w:t>31</w:t>
        </w:r>
        <w:r w:rsidR="003276BC">
          <w:rPr>
            <w:noProof/>
            <w:webHidden/>
          </w:rPr>
          <w:fldChar w:fldCharType="end"/>
        </w:r>
      </w:hyperlink>
    </w:p>
    <w:p w14:paraId="4CEC99F6" w14:textId="77777777" w:rsidR="003276BC" w:rsidRDefault="008F64D8">
      <w:pPr>
        <w:pStyle w:val="Turinys1"/>
        <w:rPr>
          <w:rFonts w:asciiTheme="minorHAnsi" w:eastAsiaTheme="minorEastAsia" w:hAnsiTheme="minorHAnsi" w:cstheme="minorBidi"/>
          <w:noProof/>
          <w:sz w:val="22"/>
          <w:szCs w:val="22"/>
          <w:lang w:eastAsia="lt-LT"/>
        </w:rPr>
      </w:pPr>
      <w:hyperlink w:anchor="_Toc409765471" w:history="1">
        <w:r w:rsidR="003276BC" w:rsidRPr="001069EE">
          <w:rPr>
            <w:rStyle w:val="Hipersaitas"/>
            <w:noProof/>
            <w:lang w:val="en-US"/>
          </w:rPr>
          <w:t>ANNEX. VILNIAUS COLLEGE OF HIGHER  EDUCATION  RESPONSE TO REVIEW REPORT</w:t>
        </w:r>
        <w:r w:rsidR="003276BC">
          <w:rPr>
            <w:noProof/>
            <w:webHidden/>
          </w:rPr>
          <w:tab/>
        </w:r>
        <w:r w:rsidR="003276BC">
          <w:rPr>
            <w:noProof/>
            <w:webHidden/>
          </w:rPr>
          <w:fldChar w:fldCharType="begin"/>
        </w:r>
        <w:r w:rsidR="003276BC">
          <w:rPr>
            <w:noProof/>
            <w:webHidden/>
          </w:rPr>
          <w:instrText xml:space="preserve"> PAGEREF _Toc409765471 \h </w:instrText>
        </w:r>
        <w:r w:rsidR="003276BC">
          <w:rPr>
            <w:noProof/>
            <w:webHidden/>
          </w:rPr>
        </w:r>
        <w:r w:rsidR="003276BC">
          <w:rPr>
            <w:noProof/>
            <w:webHidden/>
          </w:rPr>
          <w:fldChar w:fldCharType="separate"/>
        </w:r>
        <w:r w:rsidR="008A2EBF">
          <w:rPr>
            <w:noProof/>
            <w:webHidden/>
          </w:rPr>
          <w:t>32</w:t>
        </w:r>
        <w:r w:rsidR="003276BC">
          <w:rPr>
            <w:noProof/>
            <w:webHidden/>
          </w:rPr>
          <w:fldChar w:fldCharType="end"/>
        </w:r>
      </w:hyperlink>
    </w:p>
    <w:p w14:paraId="3E6B8645" w14:textId="77777777" w:rsidR="00F25FF7" w:rsidRPr="00C71AB6" w:rsidRDefault="00F25FF7" w:rsidP="008C57AC">
      <w:pPr>
        <w:pStyle w:val="Antrat1"/>
        <w:jc w:val="both"/>
        <w:rPr>
          <w:sz w:val="28"/>
          <w:szCs w:val="28"/>
          <w:lang w:val="en-GB"/>
        </w:rPr>
      </w:pPr>
      <w:r w:rsidRPr="00260A54">
        <w:rPr>
          <w:lang w:val="en-GB"/>
        </w:rPr>
        <w:fldChar w:fldCharType="end"/>
      </w:r>
      <w:r w:rsidRPr="00260A54">
        <w:rPr>
          <w:lang w:val="en-GB"/>
        </w:rPr>
        <w:br w:type="page"/>
      </w:r>
      <w:bookmarkStart w:id="2" w:name="_Toc409765463"/>
      <w:r w:rsidRPr="00C71AB6">
        <w:rPr>
          <w:sz w:val="28"/>
          <w:szCs w:val="28"/>
          <w:lang w:val="en-GB"/>
        </w:rPr>
        <w:lastRenderedPageBreak/>
        <w:t>I. INTRODUCTION</w:t>
      </w:r>
      <w:bookmarkEnd w:id="2"/>
      <w:r w:rsidRPr="00C71AB6">
        <w:rPr>
          <w:sz w:val="28"/>
          <w:szCs w:val="28"/>
          <w:lang w:val="en-GB"/>
        </w:rPr>
        <w:t xml:space="preserve">  </w:t>
      </w:r>
    </w:p>
    <w:p w14:paraId="3E0AC967" w14:textId="77777777" w:rsidR="00F25FF7" w:rsidRPr="00C71AB6" w:rsidRDefault="00F25FF7" w:rsidP="008C57AC">
      <w:pPr>
        <w:spacing w:line="240" w:lineRule="auto"/>
        <w:ind w:left="360" w:hanging="360"/>
        <w:jc w:val="left"/>
        <w:rPr>
          <w:lang w:val="en-GB"/>
        </w:rPr>
      </w:pPr>
    </w:p>
    <w:p w14:paraId="49162269" w14:textId="77777777" w:rsidR="00F26522" w:rsidRPr="00C71AB6" w:rsidRDefault="00F26522" w:rsidP="00F26522">
      <w:pPr>
        <w:spacing w:line="240" w:lineRule="auto"/>
        <w:ind w:left="360" w:hanging="360"/>
        <w:rPr>
          <w:lang w:val="en-US"/>
        </w:rPr>
      </w:pPr>
    </w:p>
    <w:p w14:paraId="7132EBEF" w14:textId="28B26214" w:rsidR="00F26522" w:rsidRPr="00C71AB6" w:rsidRDefault="00F26522" w:rsidP="0016603D">
      <w:pPr>
        <w:keepNext/>
        <w:numPr>
          <w:ilvl w:val="0"/>
          <w:numId w:val="6"/>
        </w:numPr>
        <w:rPr>
          <w:lang w:val="en-US"/>
        </w:rPr>
      </w:pPr>
      <w:r w:rsidRPr="00C71AB6">
        <w:rPr>
          <w:lang w:val="en-US"/>
        </w:rPr>
        <w:t>The review and the site-visit of the Vilniaus Kolegija/</w:t>
      </w:r>
      <w:r w:rsidR="00A04C54" w:rsidRPr="00C71AB6">
        <w:rPr>
          <w:lang w:val="en-US"/>
        </w:rPr>
        <w:t xml:space="preserve">Vilnius College of Higher Education </w:t>
      </w:r>
      <w:r w:rsidRPr="00C71AB6">
        <w:rPr>
          <w:lang w:val="en-US"/>
        </w:rPr>
        <w:t xml:space="preserve">(hereinafter referred as </w:t>
      </w:r>
      <w:r w:rsidRPr="00C71AB6">
        <w:rPr>
          <w:b/>
          <w:lang w:val="en-US"/>
        </w:rPr>
        <w:t>VIKO</w:t>
      </w:r>
      <w:r w:rsidRPr="00C71AB6">
        <w:rPr>
          <w:lang w:val="en-US"/>
        </w:rPr>
        <w:t xml:space="preserve"> ) was organised by the Centre for Quality Assessment in Higher Education (SKVC), in its role as an Authorised Agency for quality assessment and in accordance with the Lithuanian Law on Research and Higher Education. The review was conducted in accordance with the prescribed methodology pursuant to the Procedure for the External Review in Higher Education approved by Government Resolution No. 1317 of 22nd of September, 2010.</w:t>
      </w:r>
    </w:p>
    <w:p w14:paraId="49922F34" w14:textId="77777777" w:rsidR="00F26522" w:rsidRPr="00C71AB6" w:rsidRDefault="00F26522" w:rsidP="0016603D">
      <w:pPr>
        <w:keepNext/>
        <w:rPr>
          <w:lang w:val="en-US"/>
        </w:rPr>
      </w:pPr>
    </w:p>
    <w:p w14:paraId="0829AFA4" w14:textId="77777777" w:rsidR="00F26522" w:rsidRPr="00C71AB6" w:rsidRDefault="00F26522" w:rsidP="0016603D">
      <w:pPr>
        <w:keepNext/>
        <w:numPr>
          <w:ilvl w:val="0"/>
          <w:numId w:val="6"/>
        </w:numPr>
        <w:rPr>
          <w:lang w:val="en-US"/>
        </w:rPr>
      </w:pPr>
      <w:r w:rsidRPr="00C71AB6">
        <w:rPr>
          <w:lang w:val="en-US"/>
        </w:rPr>
        <w:t>The Review Team consisted of the following members:</w:t>
      </w:r>
    </w:p>
    <w:p w14:paraId="4243E093" w14:textId="77777777" w:rsidR="00F26522" w:rsidRPr="00C71AB6" w:rsidRDefault="00F26522" w:rsidP="0016603D">
      <w:pPr>
        <w:keepNext/>
        <w:numPr>
          <w:ilvl w:val="0"/>
          <w:numId w:val="5"/>
        </w:numPr>
        <w:rPr>
          <w:lang w:val="en-US"/>
        </w:rPr>
      </w:pPr>
      <w:r w:rsidRPr="00C71AB6">
        <w:rPr>
          <w:shd w:val="clear" w:color="auto" w:fill="FFFFFF"/>
          <w:lang w:val="en-US"/>
        </w:rPr>
        <w:t>Dr. Richard Mischak, chairperson, Austria;</w:t>
      </w:r>
    </w:p>
    <w:p w14:paraId="410B3182" w14:textId="77777777" w:rsidR="00F26522" w:rsidRPr="00C71AB6" w:rsidRDefault="00F26522" w:rsidP="0016603D">
      <w:pPr>
        <w:keepNext/>
        <w:numPr>
          <w:ilvl w:val="0"/>
          <w:numId w:val="5"/>
        </w:numPr>
        <w:rPr>
          <w:lang w:val="en-US"/>
        </w:rPr>
      </w:pPr>
      <w:r w:rsidRPr="00C71AB6">
        <w:rPr>
          <w:shd w:val="clear" w:color="auto" w:fill="FFFFFF"/>
          <w:lang w:val="en-US"/>
        </w:rPr>
        <w:t>Dr. Fredy Sidler, team member, Switzerland;</w:t>
      </w:r>
    </w:p>
    <w:p w14:paraId="6577145A" w14:textId="77777777" w:rsidR="00F26522" w:rsidRPr="00C71AB6" w:rsidRDefault="00F26522" w:rsidP="0016603D">
      <w:pPr>
        <w:keepNext/>
        <w:numPr>
          <w:ilvl w:val="0"/>
          <w:numId w:val="5"/>
        </w:numPr>
        <w:rPr>
          <w:lang w:val="en-US"/>
        </w:rPr>
      </w:pPr>
      <w:r w:rsidRPr="00C71AB6">
        <w:rPr>
          <w:shd w:val="clear" w:color="auto" w:fill="FFFFFF"/>
          <w:lang w:val="en-US"/>
        </w:rPr>
        <w:t>Mr. Lex Stomp, team member, the Netherlands;</w:t>
      </w:r>
    </w:p>
    <w:p w14:paraId="2454AF84" w14:textId="6273B5FD" w:rsidR="00F26522" w:rsidRPr="00C71AB6" w:rsidRDefault="00F26522" w:rsidP="0016603D">
      <w:pPr>
        <w:keepNext/>
        <w:numPr>
          <w:ilvl w:val="0"/>
          <w:numId w:val="5"/>
        </w:numPr>
        <w:rPr>
          <w:lang w:val="en-US"/>
        </w:rPr>
      </w:pPr>
      <w:r w:rsidRPr="00C71AB6">
        <w:rPr>
          <w:shd w:val="clear" w:color="auto" w:fill="FFFFFF"/>
          <w:lang w:val="en-US"/>
        </w:rPr>
        <w:t>Ms. Danguol</w:t>
      </w:r>
      <w:r w:rsidR="006C2487" w:rsidRPr="00C71AB6">
        <w:rPr>
          <w:shd w:val="clear" w:color="auto" w:fill="FFFFFF"/>
          <w:lang w:val="en-US"/>
        </w:rPr>
        <w:t xml:space="preserve">ė </w:t>
      </w:r>
      <w:r w:rsidRPr="00C71AB6">
        <w:rPr>
          <w:shd w:val="clear" w:color="auto" w:fill="FFFFFF"/>
          <w:lang w:val="en-US"/>
        </w:rPr>
        <w:t>Kiznien</w:t>
      </w:r>
      <w:r w:rsidR="006C2487" w:rsidRPr="00C71AB6">
        <w:rPr>
          <w:shd w:val="clear" w:color="auto" w:fill="FFFFFF"/>
          <w:lang w:val="en-US"/>
        </w:rPr>
        <w:t>ė</w:t>
      </w:r>
      <w:r w:rsidRPr="00C71AB6">
        <w:rPr>
          <w:shd w:val="clear" w:color="auto" w:fill="FFFFFF"/>
          <w:lang w:val="en-US"/>
        </w:rPr>
        <w:t>, team member, Lithuania;</w:t>
      </w:r>
    </w:p>
    <w:p w14:paraId="5FDE273A" w14:textId="77777777" w:rsidR="00F26522" w:rsidRPr="00C71AB6" w:rsidRDefault="00F26522" w:rsidP="0016603D">
      <w:pPr>
        <w:keepNext/>
        <w:numPr>
          <w:ilvl w:val="0"/>
          <w:numId w:val="5"/>
        </w:numPr>
        <w:rPr>
          <w:lang w:val="en-US"/>
        </w:rPr>
      </w:pPr>
      <w:r w:rsidRPr="00C71AB6">
        <w:rPr>
          <w:shd w:val="clear" w:color="auto" w:fill="FFFFFF"/>
          <w:lang w:val="en-US"/>
        </w:rPr>
        <w:t>Mr. Karl Agius, student representative, Malta;</w:t>
      </w:r>
    </w:p>
    <w:p w14:paraId="6893D8D3" w14:textId="77777777" w:rsidR="00F26522" w:rsidRPr="00C71AB6" w:rsidRDefault="00F26522" w:rsidP="0016603D">
      <w:pPr>
        <w:keepNext/>
        <w:numPr>
          <w:ilvl w:val="0"/>
          <w:numId w:val="5"/>
        </w:numPr>
        <w:rPr>
          <w:lang w:val="en-US"/>
        </w:rPr>
      </w:pPr>
      <w:r w:rsidRPr="00C71AB6">
        <w:rPr>
          <w:shd w:val="clear" w:color="auto" w:fill="FFFFFF"/>
          <w:lang w:val="en-US"/>
        </w:rPr>
        <w:t>Mr. Klemen Subic, team secretary, Slovenia.</w:t>
      </w:r>
    </w:p>
    <w:p w14:paraId="0AF2010E" w14:textId="77777777" w:rsidR="00F26522" w:rsidRPr="00C71AB6" w:rsidRDefault="00F26522" w:rsidP="0016603D">
      <w:pPr>
        <w:ind w:left="360" w:hanging="360"/>
        <w:rPr>
          <w:lang w:val="en-US"/>
        </w:rPr>
      </w:pPr>
    </w:p>
    <w:p w14:paraId="011F26DE" w14:textId="0B983133" w:rsidR="00F26522" w:rsidRPr="00C71AB6" w:rsidRDefault="00D84FDA" w:rsidP="0016603D">
      <w:pPr>
        <w:numPr>
          <w:ilvl w:val="0"/>
          <w:numId w:val="6"/>
        </w:numPr>
        <w:rPr>
          <w:spacing w:val="4"/>
          <w:lang w:val="en-US"/>
        </w:rPr>
      </w:pPr>
      <w:r w:rsidRPr="00C71AB6">
        <w:rPr>
          <w:lang w:val="en-US"/>
        </w:rPr>
        <w:t>VIKO</w:t>
      </w:r>
      <w:r w:rsidR="00F26522" w:rsidRPr="00C71AB6">
        <w:rPr>
          <w:lang w:val="en-US"/>
        </w:rPr>
        <w:t xml:space="preserve"> provided the review-team </w:t>
      </w:r>
      <w:r w:rsidR="007A3D8F" w:rsidRPr="00C71AB6">
        <w:rPr>
          <w:lang w:val="en-US"/>
        </w:rPr>
        <w:t xml:space="preserve">with Self-evaluation report </w:t>
      </w:r>
      <w:r w:rsidR="00F26522" w:rsidRPr="00C71AB6">
        <w:rPr>
          <w:lang w:val="en-US"/>
        </w:rPr>
        <w:t>(SER) with all relevant annexes and further documentation as requested by the review team at the site-visit (</w:t>
      </w:r>
      <w:r w:rsidR="00F26522" w:rsidRPr="00C71AB6">
        <w:rPr>
          <w:i/>
          <w:lang w:val="en-US"/>
        </w:rPr>
        <w:t xml:space="preserve">Agenda of the College Council, Action Plan for the future, List of foreign </w:t>
      </w:r>
      <w:r w:rsidR="007A3D8F" w:rsidRPr="00C71AB6">
        <w:rPr>
          <w:i/>
          <w:lang w:val="en-US"/>
        </w:rPr>
        <w:t>Higher education institutios</w:t>
      </w:r>
      <w:r w:rsidR="00F26522" w:rsidRPr="00C71AB6">
        <w:rPr>
          <w:i/>
          <w:lang w:val="en-US"/>
        </w:rPr>
        <w:t xml:space="preserve">, statistics on students that went abroad, </w:t>
      </w:r>
      <w:r w:rsidR="00DF5585" w:rsidRPr="00C71AB6">
        <w:rPr>
          <w:i/>
          <w:lang w:val="en-US"/>
        </w:rPr>
        <w:t xml:space="preserve">drop-out statistics, </w:t>
      </w:r>
      <w:r w:rsidR="00F26522" w:rsidRPr="00C71AB6">
        <w:rPr>
          <w:i/>
          <w:lang w:val="en-US"/>
        </w:rPr>
        <w:t>List of courses provided in English, Financial report)</w:t>
      </w:r>
      <w:r w:rsidR="00F26522" w:rsidRPr="00C71AB6">
        <w:rPr>
          <w:lang w:val="en-US"/>
        </w:rPr>
        <w:t>. The review team examined all provided documents, as well as other</w:t>
      </w:r>
      <w:r w:rsidR="00DF5585" w:rsidRPr="00C71AB6">
        <w:rPr>
          <w:lang w:val="en-US"/>
        </w:rPr>
        <w:t xml:space="preserve"> publicly available information</w:t>
      </w:r>
      <w:r w:rsidR="00F26522" w:rsidRPr="00C71AB6">
        <w:rPr>
          <w:lang w:val="en-US"/>
        </w:rPr>
        <w:t xml:space="preserve"> and websites</w:t>
      </w:r>
      <w:r w:rsidR="00346FA5" w:rsidRPr="00C71AB6">
        <w:rPr>
          <w:lang w:val="en-US"/>
        </w:rPr>
        <w:t xml:space="preserve"> and the finding of Research and Higher Education Monitoring and Analysis Centre (hereafter – MOSTA) analysis of VIKO learning resources and infrastructure, which show that VIKO </w:t>
      </w:r>
      <w:r w:rsidR="00B114D6" w:rsidRPr="00C71AB6">
        <w:rPr>
          <w:lang w:val="en-US"/>
        </w:rPr>
        <w:t xml:space="preserve">as a higher education institution </w:t>
      </w:r>
      <w:r w:rsidR="00346FA5" w:rsidRPr="00C71AB6">
        <w:rPr>
          <w:lang w:val="en-US"/>
        </w:rPr>
        <w:t>meet the state expectations in learning resources</w:t>
      </w:r>
      <w:r w:rsidR="002E3776" w:rsidRPr="00C71AB6">
        <w:rPr>
          <w:lang w:val="en-US"/>
        </w:rPr>
        <w:t xml:space="preserve"> and infrastructure</w:t>
      </w:r>
      <w:r w:rsidR="00346FA5" w:rsidRPr="00C71AB6">
        <w:rPr>
          <w:lang w:val="en-US"/>
        </w:rPr>
        <w:t xml:space="preserve"> area</w:t>
      </w:r>
      <w:r w:rsidR="002E3776" w:rsidRPr="00C71AB6">
        <w:rPr>
          <w:lang w:val="en-US"/>
        </w:rPr>
        <w:t xml:space="preserve"> for a higher education institution</w:t>
      </w:r>
      <w:r w:rsidR="00F26522" w:rsidRPr="00C71AB6">
        <w:rPr>
          <w:lang w:val="en-US"/>
        </w:rPr>
        <w:t>. The site-visit of the VIKO took place from 30</w:t>
      </w:r>
      <w:r w:rsidR="00F26522" w:rsidRPr="00C71AB6">
        <w:rPr>
          <w:vertAlign w:val="superscript"/>
          <w:lang w:val="en-US"/>
        </w:rPr>
        <w:t>th</w:t>
      </w:r>
      <w:r w:rsidR="00F26522" w:rsidRPr="00C71AB6">
        <w:rPr>
          <w:lang w:val="en-US"/>
        </w:rPr>
        <w:t xml:space="preserve"> of September 2014 till 2</w:t>
      </w:r>
      <w:r w:rsidR="00F26522" w:rsidRPr="00C71AB6">
        <w:rPr>
          <w:vertAlign w:val="superscript"/>
          <w:lang w:val="en-US"/>
        </w:rPr>
        <w:t>nd</w:t>
      </w:r>
      <w:r w:rsidR="00F26522" w:rsidRPr="00C71AB6">
        <w:rPr>
          <w:lang w:val="en-US"/>
        </w:rPr>
        <w:t xml:space="preserve"> of October 2014. During the first day of the site-visit to </w:t>
      </w:r>
      <w:r w:rsidRPr="00C71AB6">
        <w:rPr>
          <w:lang w:val="en-US"/>
        </w:rPr>
        <w:t>VIKO</w:t>
      </w:r>
      <w:r w:rsidR="00F26522" w:rsidRPr="00C71AB6">
        <w:rPr>
          <w:lang w:val="en-US"/>
        </w:rPr>
        <w:t xml:space="preserve">, the review team observed and assessed also the material resources and other facilities of two VIKO Faculties, namely </w:t>
      </w:r>
      <w:hyperlink r:id="rId11" w:history="1">
        <w:r w:rsidR="00F26522" w:rsidRPr="00C71AB6">
          <w:rPr>
            <w:spacing w:val="4"/>
            <w:lang w:val="en-US"/>
          </w:rPr>
          <w:t>Faculty of Electronics and Informatics</w:t>
        </w:r>
      </w:hyperlink>
      <w:r w:rsidR="00F26522" w:rsidRPr="00C71AB6">
        <w:rPr>
          <w:spacing w:val="4"/>
          <w:lang w:val="en-US"/>
        </w:rPr>
        <w:t xml:space="preserve"> and </w:t>
      </w:r>
      <w:hyperlink r:id="rId12" w:history="1">
        <w:r w:rsidR="00F26522" w:rsidRPr="00C71AB6">
          <w:rPr>
            <w:spacing w:val="4"/>
            <w:lang w:val="en-US"/>
          </w:rPr>
          <w:t>Faculty of Health Care</w:t>
        </w:r>
      </w:hyperlink>
      <w:r w:rsidR="00F26522" w:rsidRPr="00C71AB6">
        <w:rPr>
          <w:spacing w:val="4"/>
          <w:lang w:val="en-US"/>
        </w:rPr>
        <w:t xml:space="preserve">. </w:t>
      </w:r>
    </w:p>
    <w:p w14:paraId="2322CFA4" w14:textId="77777777" w:rsidR="00F26522" w:rsidRPr="00C71AB6" w:rsidRDefault="00F26522" w:rsidP="0016603D">
      <w:pPr>
        <w:rPr>
          <w:spacing w:val="4"/>
          <w:lang w:val="en-US"/>
        </w:rPr>
      </w:pPr>
    </w:p>
    <w:p w14:paraId="09849AE1" w14:textId="79A3D09E" w:rsidR="00F26522" w:rsidRPr="00C71AB6" w:rsidRDefault="00F26522" w:rsidP="0016603D">
      <w:pPr>
        <w:numPr>
          <w:ilvl w:val="0"/>
          <w:numId w:val="6"/>
        </w:numPr>
        <w:rPr>
          <w:lang w:val="en-US"/>
        </w:rPr>
      </w:pPr>
      <w:r w:rsidRPr="00C71AB6">
        <w:rPr>
          <w:lang w:val="en-US"/>
        </w:rPr>
        <w:t xml:space="preserve">During the three days of the </w:t>
      </w:r>
      <w:r w:rsidR="003274CA" w:rsidRPr="00C71AB6">
        <w:rPr>
          <w:lang w:val="en-US"/>
        </w:rPr>
        <w:t xml:space="preserve">evaluation </w:t>
      </w:r>
      <w:r w:rsidRPr="00C71AB6">
        <w:rPr>
          <w:lang w:val="en-US"/>
        </w:rPr>
        <w:t xml:space="preserve">the review team conducted interviews with nine groups of interviewees. At the last day additional interviews with the Director of the VIKO </w:t>
      </w:r>
      <w:r w:rsidRPr="00C71AB6">
        <w:rPr>
          <w:lang w:val="en-US"/>
        </w:rPr>
        <w:lastRenderedPageBreak/>
        <w:t xml:space="preserve">and with </w:t>
      </w:r>
      <w:r w:rsidR="00DF5585" w:rsidRPr="00C71AB6">
        <w:rPr>
          <w:lang w:val="en-US"/>
        </w:rPr>
        <w:t xml:space="preserve">selected </w:t>
      </w:r>
      <w:r w:rsidRPr="00C71AB6">
        <w:rPr>
          <w:lang w:val="en-US"/>
        </w:rPr>
        <w:t xml:space="preserve">representatives of the faculties were conducted, mainly due to additional open issues and further clarifications which were necessary for a comprehensive </w:t>
      </w:r>
      <w:r w:rsidR="00E42FB7" w:rsidRPr="00C71AB6">
        <w:rPr>
          <w:lang w:val="en-US"/>
        </w:rPr>
        <w:t xml:space="preserve">evaluation </w:t>
      </w:r>
      <w:r w:rsidRPr="00C71AB6">
        <w:rPr>
          <w:lang w:val="en-US"/>
        </w:rPr>
        <w:t xml:space="preserve">of </w:t>
      </w:r>
      <w:r w:rsidR="00D84FDA" w:rsidRPr="00C71AB6">
        <w:rPr>
          <w:lang w:val="en-US"/>
        </w:rPr>
        <w:t>VIKO</w:t>
      </w:r>
      <w:r w:rsidRPr="00C71AB6">
        <w:rPr>
          <w:lang w:val="en-US"/>
        </w:rPr>
        <w:t>.</w:t>
      </w:r>
    </w:p>
    <w:p w14:paraId="3F364F9D" w14:textId="77777777" w:rsidR="00F26522" w:rsidRPr="00C71AB6" w:rsidRDefault="00F26522" w:rsidP="0016603D">
      <w:pPr>
        <w:ind w:left="360"/>
        <w:rPr>
          <w:lang w:val="en-US"/>
        </w:rPr>
      </w:pPr>
    </w:p>
    <w:p w14:paraId="0A7244F1" w14:textId="205ECBEA" w:rsidR="00F26522" w:rsidRPr="00C71AB6" w:rsidRDefault="00F26522" w:rsidP="00DD3BBA">
      <w:pPr>
        <w:pStyle w:val="bodytext"/>
        <w:numPr>
          <w:ilvl w:val="0"/>
          <w:numId w:val="6"/>
        </w:numPr>
        <w:spacing w:before="0" w:beforeAutospacing="0" w:after="0" w:afterAutospacing="0" w:line="360" w:lineRule="auto"/>
        <w:jc w:val="both"/>
      </w:pPr>
      <w:r w:rsidRPr="00C71AB6">
        <w:t>The review team assessed VIKO’s operation according to the four principal areas as set out in the ‘Methodology for Conducting an Institutional Review in Higher Education’ (hereinafter</w:t>
      </w:r>
      <w:r w:rsidR="005673E2" w:rsidRPr="00C71AB6">
        <w:t xml:space="preserve"> referred as</w:t>
      </w:r>
      <w:r w:rsidRPr="00C71AB6">
        <w:t>: the Methodology): strategic management, academic studies and life-long learning, research and/or art activities, and impact on regional and national development.  Within each area of activity the review team made appropriate reference to the criteria set out in the Methodology and took due account of the lists of sub-criteria in reaching their decision. The review team has also been presented with the general findings of the last external evaluation report from 2005</w:t>
      </w:r>
      <w:r w:rsidR="00DD3BBA" w:rsidRPr="00C71AB6">
        <w:t>.</w:t>
      </w:r>
    </w:p>
    <w:p w14:paraId="173448CA" w14:textId="77777777" w:rsidR="00D050FF" w:rsidRPr="00C71AB6" w:rsidRDefault="00D050FF" w:rsidP="008C57AC">
      <w:pPr>
        <w:pStyle w:val="Antrat1"/>
        <w:ind w:left="360"/>
        <w:jc w:val="left"/>
        <w:rPr>
          <w:sz w:val="28"/>
          <w:szCs w:val="28"/>
          <w:lang w:val="en-US"/>
        </w:rPr>
      </w:pPr>
    </w:p>
    <w:p w14:paraId="4BD938C3" w14:textId="77777777" w:rsidR="00D050FF" w:rsidRPr="00C71AB6" w:rsidRDefault="00D050FF" w:rsidP="008C57AC">
      <w:pPr>
        <w:spacing w:line="240" w:lineRule="auto"/>
        <w:rPr>
          <w:lang w:val="en-US"/>
        </w:rPr>
      </w:pPr>
    </w:p>
    <w:p w14:paraId="5CCB98CE" w14:textId="1F54E725" w:rsidR="00F26522" w:rsidRPr="00C71AB6" w:rsidRDefault="00F26522" w:rsidP="008C57AC">
      <w:pPr>
        <w:pStyle w:val="Antrat1"/>
        <w:ind w:left="360"/>
        <w:jc w:val="left"/>
        <w:rPr>
          <w:sz w:val="28"/>
          <w:szCs w:val="28"/>
          <w:lang w:val="en-GB"/>
        </w:rPr>
      </w:pPr>
      <w:bookmarkStart w:id="3" w:name="_Toc409765464"/>
      <w:r w:rsidRPr="00C71AB6">
        <w:rPr>
          <w:sz w:val="28"/>
          <w:szCs w:val="28"/>
          <w:lang w:val="en-US"/>
        </w:rPr>
        <w:t>II. BACKGROUND INFORMATION ABOUT THE INSTITUTION</w:t>
      </w:r>
      <w:bookmarkEnd w:id="3"/>
    </w:p>
    <w:p w14:paraId="058C0245" w14:textId="77777777" w:rsidR="00F26522" w:rsidRPr="00C71AB6" w:rsidRDefault="00F26522" w:rsidP="00F26522">
      <w:pPr>
        <w:rPr>
          <w:i/>
          <w:lang w:val="en-GB"/>
        </w:rPr>
      </w:pPr>
    </w:p>
    <w:p w14:paraId="673FD3D3" w14:textId="1B7429B1" w:rsidR="00F26522" w:rsidRPr="00C71AB6" w:rsidRDefault="00D84FDA" w:rsidP="0016603D">
      <w:pPr>
        <w:pStyle w:val="Default"/>
        <w:numPr>
          <w:ilvl w:val="0"/>
          <w:numId w:val="6"/>
        </w:numPr>
        <w:spacing w:line="360" w:lineRule="auto"/>
        <w:jc w:val="both"/>
        <w:rPr>
          <w:color w:val="auto"/>
          <w:spacing w:val="4"/>
          <w:shd w:val="clear" w:color="auto" w:fill="FFFFFF"/>
          <w:lang w:val="en-US"/>
        </w:rPr>
      </w:pPr>
      <w:r w:rsidRPr="00C71AB6">
        <w:rPr>
          <w:color w:val="auto"/>
          <w:lang w:val="en-US"/>
        </w:rPr>
        <w:t>VIKO</w:t>
      </w:r>
      <w:r w:rsidR="00F26522" w:rsidRPr="00C71AB6">
        <w:rPr>
          <w:color w:val="auto"/>
          <w:lang w:val="en-US"/>
        </w:rPr>
        <w:t xml:space="preserve"> is an accredited state higher education institution (HEI), pursuing college studies, carrying out applied research and professional art and is currently the largest professional HEI in Lithuania (among 2</w:t>
      </w:r>
      <w:r w:rsidR="007A3D8F" w:rsidRPr="00C71AB6">
        <w:rPr>
          <w:color w:val="auto"/>
          <w:lang w:val="en-US"/>
        </w:rPr>
        <w:t>3</w:t>
      </w:r>
      <w:r w:rsidR="00F26522" w:rsidRPr="00C71AB6">
        <w:rPr>
          <w:color w:val="auto"/>
          <w:lang w:val="en-US"/>
        </w:rPr>
        <w:t xml:space="preserve"> Colleges).</w:t>
      </w:r>
      <w:r w:rsidR="00F26522" w:rsidRPr="00C71AB6">
        <w:rPr>
          <w:color w:val="auto"/>
          <w:spacing w:val="4"/>
          <w:shd w:val="clear" w:color="auto" w:fill="FFFFFF"/>
          <w:lang w:val="en-US"/>
        </w:rPr>
        <w:t xml:space="preserve"> </w:t>
      </w:r>
    </w:p>
    <w:p w14:paraId="16AE3FCA" w14:textId="77777777" w:rsidR="00F26522" w:rsidRPr="00C71AB6" w:rsidRDefault="00F26522" w:rsidP="0016603D">
      <w:pPr>
        <w:pStyle w:val="Default"/>
        <w:spacing w:line="360" w:lineRule="auto"/>
        <w:ind w:left="360"/>
        <w:jc w:val="both"/>
        <w:rPr>
          <w:color w:val="auto"/>
          <w:spacing w:val="4"/>
          <w:shd w:val="clear" w:color="auto" w:fill="FFFFFF"/>
          <w:lang w:val="en-US"/>
        </w:rPr>
      </w:pPr>
    </w:p>
    <w:p w14:paraId="35D1DEB5" w14:textId="450E310C" w:rsidR="00D873E7" w:rsidRPr="00C71AB6" w:rsidRDefault="00F26522" w:rsidP="0016603D">
      <w:pPr>
        <w:pStyle w:val="Default"/>
        <w:numPr>
          <w:ilvl w:val="0"/>
          <w:numId w:val="6"/>
        </w:numPr>
        <w:spacing w:line="360" w:lineRule="auto"/>
        <w:jc w:val="both"/>
        <w:rPr>
          <w:color w:val="auto"/>
          <w:spacing w:val="4"/>
          <w:shd w:val="clear" w:color="auto" w:fill="FFFFFF"/>
          <w:lang w:val="en-US"/>
        </w:rPr>
      </w:pPr>
      <w:r w:rsidRPr="00C71AB6">
        <w:rPr>
          <w:color w:val="auto"/>
          <w:spacing w:val="4"/>
          <w:shd w:val="clear" w:color="auto" w:fill="FFFFFF"/>
          <w:lang w:val="en-US"/>
        </w:rPr>
        <w:t xml:space="preserve">VIKO was founded in 2000 </w:t>
      </w:r>
      <w:r w:rsidR="00607CD5" w:rsidRPr="00C71AB6">
        <w:rPr>
          <w:color w:val="auto"/>
          <w:spacing w:val="4"/>
          <w:shd w:val="clear" w:color="auto" w:fill="FFFFFF"/>
          <w:lang w:val="en-US"/>
        </w:rPr>
        <w:t xml:space="preserve">by combining 9 separate specialized higher schools and has more than 7100 students enrolled in 44 </w:t>
      </w:r>
      <w:r w:rsidRPr="00C71AB6">
        <w:rPr>
          <w:color w:val="auto"/>
          <w:spacing w:val="4"/>
          <w:shd w:val="clear" w:color="auto" w:fill="FFFFFF"/>
          <w:lang w:val="en-US"/>
        </w:rPr>
        <w:t xml:space="preserve">Professional Bachelor programmes. </w:t>
      </w:r>
      <w:r w:rsidR="00D84FDA" w:rsidRPr="00C71AB6">
        <w:rPr>
          <w:color w:val="auto"/>
          <w:spacing w:val="4"/>
          <w:shd w:val="clear" w:color="auto" w:fill="FFFFFF"/>
          <w:lang w:val="en-US"/>
        </w:rPr>
        <w:t>VIKO</w:t>
      </w:r>
      <w:r w:rsidRPr="00C71AB6">
        <w:rPr>
          <w:color w:val="auto"/>
          <w:spacing w:val="4"/>
          <w:shd w:val="clear" w:color="auto" w:fill="FFFFFF"/>
          <w:lang w:val="en-US"/>
        </w:rPr>
        <w:t xml:space="preserve"> currently comprises 7 faculties: Faculty of Electronics and Informatics, Faculty of Economics, Faculty of Business Management, Faculty of Health Care, Faculty of Pedagogics, Faculty of Arts and Creative Technologies and Faculty of Agro-technologies.</w:t>
      </w:r>
      <w:r w:rsidR="00D873E7" w:rsidRPr="00C71AB6">
        <w:rPr>
          <w:color w:val="auto"/>
          <w:spacing w:val="4"/>
          <w:shd w:val="clear" w:color="auto" w:fill="FFFFFF"/>
          <w:lang w:val="en-US"/>
        </w:rPr>
        <w:t xml:space="preserve"> Out of the total amount of study programmes, c</w:t>
      </w:r>
      <w:r w:rsidRPr="00C71AB6">
        <w:rPr>
          <w:color w:val="auto"/>
          <w:spacing w:val="4"/>
          <w:shd w:val="clear" w:color="auto" w:fill="FFFFFF"/>
          <w:lang w:val="en-US"/>
        </w:rPr>
        <w:t xml:space="preserve">urrently </w:t>
      </w:r>
    </w:p>
    <w:p w14:paraId="4F5993AE" w14:textId="77777777" w:rsidR="00D873E7" w:rsidRPr="00C71AB6" w:rsidRDefault="00D873E7" w:rsidP="0016603D">
      <w:pPr>
        <w:pStyle w:val="Default"/>
        <w:numPr>
          <w:ilvl w:val="1"/>
          <w:numId w:val="22"/>
        </w:numPr>
        <w:spacing w:line="360" w:lineRule="auto"/>
        <w:jc w:val="both"/>
        <w:rPr>
          <w:color w:val="auto"/>
          <w:spacing w:val="4"/>
          <w:shd w:val="clear" w:color="auto" w:fill="FFFFFF"/>
          <w:lang w:val="en-US"/>
        </w:rPr>
      </w:pPr>
      <w:r w:rsidRPr="00C71AB6">
        <w:rPr>
          <w:color w:val="auto"/>
          <w:spacing w:val="4"/>
          <w:shd w:val="clear" w:color="auto" w:fill="FFFFFF"/>
          <w:lang w:val="en-US"/>
        </w:rPr>
        <w:t xml:space="preserve"> </w:t>
      </w:r>
      <w:r w:rsidR="00F26522" w:rsidRPr="00C71AB6">
        <w:rPr>
          <w:color w:val="auto"/>
          <w:spacing w:val="4"/>
          <w:shd w:val="clear" w:color="auto" w:fill="FFFFFF"/>
          <w:lang w:val="en-US"/>
        </w:rPr>
        <w:t>4 study programmes are offered in Lithuani</w:t>
      </w:r>
      <w:r w:rsidR="0060757B" w:rsidRPr="00C71AB6">
        <w:rPr>
          <w:color w:val="auto"/>
          <w:spacing w:val="4"/>
          <w:shd w:val="clear" w:color="auto" w:fill="FFFFFF"/>
          <w:lang w:val="en-US"/>
        </w:rPr>
        <w:t>a</w:t>
      </w:r>
      <w:r w:rsidR="00F26522" w:rsidRPr="00C71AB6">
        <w:rPr>
          <w:color w:val="auto"/>
          <w:spacing w:val="4"/>
          <w:shd w:val="clear" w:color="auto" w:fill="FFFFFF"/>
          <w:lang w:val="en-US"/>
        </w:rPr>
        <w:t xml:space="preserve">n and English and </w:t>
      </w:r>
    </w:p>
    <w:p w14:paraId="3A835074" w14:textId="77777777" w:rsidR="00F26522" w:rsidRPr="00C71AB6" w:rsidRDefault="00D873E7" w:rsidP="0016603D">
      <w:pPr>
        <w:pStyle w:val="Default"/>
        <w:numPr>
          <w:ilvl w:val="1"/>
          <w:numId w:val="22"/>
        </w:numPr>
        <w:spacing w:line="360" w:lineRule="auto"/>
        <w:jc w:val="both"/>
        <w:rPr>
          <w:color w:val="auto"/>
          <w:spacing w:val="4"/>
          <w:shd w:val="clear" w:color="auto" w:fill="FFFFFF"/>
          <w:lang w:val="en-US"/>
        </w:rPr>
      </w:pPr>
      <w:r w:rsidRPr="00C71AB6">
        <w:rPr>
          <w:color w:val="auto"/>
          <w:spacing w:val="4"/>
          <w:shd w:val="clear" w:color="auto" w:fill="FFFFFF"/>
          <w:lang w:val="en-US"/>
        </w:rPr>
        <w:t xml:space="preserve"> </w:t>
      </w:r>
      <w:r w:rsidR="00F26522" w:rsidRPr="00C71AB6">
        <w:rPr>
          <w:color w:val="auto"/>
          <w:spacing w:val="4"/>
          <w:shd w:val="clear" w:color="auto" w:fill="FFFFFF"/>
          <w:lang w:val="en-US"/>
        </w:rPr>
        <w:t>3 study prog</w:t>
      </w:r>
      <w:r w:rsidRPr="00C71AB6">
        <w:rPr>
          <w:color w:val="auto"/>
          <w:spacing w:val="4"/>
          <w:shd w:val="clear" w:color="auto" w:fill="FFFFFF"/>
          <w:lang w:val="en-US"/>
        </w:rPr>
        <w:t>rammes both in Lithuani</w:t>
      </w:r>
      <w:r w:rsidR="0060757B" w:rsidRPr="00C71AB6">
        <w:rPr>
          <w:color w:val="auto"/>
          <w:spacing w:val="4"/>
          <w:shd w:val="clear" w:color="auto" w:fill="FFFFFF"/>
          <w:lang w:val="en-US"/>
        </w:rPr>
        <w:t>a</w:t>
      </w:r>
      <w:r w:rsidRPr="00C71AB6">
        <w:rPr>
          <w:color w:val="auto"/>
          <w:spacing w:val="4"/>
          <w:shd w:val="clear" w:color="auto" w:fill="FFFFFF"/>
          <w:lang w:val="en-US"/>
        </w:rPr>
        <w:t xml:space="preserve">n and </w:t>
      </w:r>
      <w:r w:rsidR="00F26522" w:rsidRPr="00C71AB6">
        <w:rPr>
          <w:color w:val="auto"/>
          <w:spacing w:val="4"/>
          <w:shd w:val="clear" w:color="auto" w:fill="FFFFFF"/>
          <w:lang w:val="en-US"/>
        </w:rPr>
        <w:t>Russian.</w:t>
      </w:r>
    </w:p>
    <w:p w14:paraId="5AB24E9A" w14:textId="77777777" w:rsidR="00F26522" w:rsidRPr="00C71AB6" w:rsidRDefault="00F26522" w:rsidP="0016603D">
      <w:pPr>
        <w:pStyle w:val="Default"/>
        <w:spacing w:line="360" w:lineRule="auto"/>
        <w:ind w:left="360"/>
        <w:jc w:val="both"/>
        <w:rPr>
          <w:color w:val="auto"/>
          <w:spacing w:val="4"/>
          <w:shd w:val="clear" w:color="auto" w:fill="FFFFFF"/>
          <w:lang w:val="en-US"/>
        </w:rPr>
      </w:pPr>
      <w:r w:rsidRPr="00C71AB6">
        <w:rPr>
          <w:color w:val="auto"/>
          <w:spacing w:val="4"/>
          <w:shd w:val="clear" w:color="auto" w:fill="FFFFFF"/>
          <w:lang w:val="en-US"/>
        </w:rPr>
        <w:t xml:space="preserve"> </w:t>
      </w:r>
    </w:p>
    <w:p w14:paraId="057E4955" w14:textId="2D0E3505" w:rsidR="00F26522" w:rsidRPr="00C71AB6" w:rsidRDefault="00F26522" w:rsidP="0016603D">
      <w:pPr>
        <w:pStyle w:val="Default"/>
        <w:numPr>
          <w:ilvl w:val="0"/>
          <w:numId w:val="6"/>
        </w:numPr>
        <w:spacing w:line="360" w:lineRule="auto"/>
        <w:jc w:val="both"/>
        <w:rPr>
          <w:color w:val="auto"/>
          <w:spacing w:val="4"/>
          <w:shd w:val="clear" w:color="auto" w:fill="FFFFFF"/>
          <w:lang w:val="en-US"/>
        </w:rPr>
      </w:pPr>
      <w:r w:rsidRPr="00C71AB6">
        <w:rPr>
          <w:color w:val="auto"/>
          <w:spacing w:val="4"/>
          <w:shd w:val="clear" w:color="auto" w:fill="FFFFFF"/>
          <w:lang w:val="en-US"/>
        </w:rPr>
        <w:t>Among 952 emp</w:t>
      </w:r>
      <w:r w:rsidR="0060757B" w:rsidRPr="00C71AB6">
        <w:rPr>
          <w:color w:val="auto"/>
          <w:spacing w:val="4"/>
          <w:shd w:val="clear" w:color="auto" w:fill="FFFFFF"/>
          <w:lang w:val="en-US"/>
        </w:rPr>
        <w:t>l</w:t>
      </w:r>
      <w:r w:rsidRPr="00C71AB6">
        <w:rPr>
          <w:color w:val="auto"/>
          <w:spacing w:val="4"/>
          <w:shd w:val="clear" w:color="auto" w:fill="FFFFFF"/>
          <w:lang w:val="en-US"/>
        </w:rPr>
        <w:t>oyees there are 494 teac</w:t>
      </w:r>
      <w:r w:rsidR="00D873E7" w:rsidRPr="00C71AB6">
        <w:rPr>
          <w:color w:val="auto"/>
          <w:spacing w:val="4"/>
          <w:shd w:val="clear" w:color="auto" w:fill="FFFFFF"/>
          <w:lang w:val="en-US"/>
        </w:rPr>
        <w:t>hers, ma</w:t>
      </w:r>
      <w:r w:rsidR="00BC2D39" w:rsidRPr="00C71AB6">
        <w:rPr>
          <w:color w:val="auto"/>
          <w:spacing w:val="4"/>
          <w:shd w:val="clear" w:color="auto" w:fill="FFFFFF"/>
          <w:lang w:val="en-US"/>
        </w:rPr>
        <w:t>i</w:t>
      </w:r>
      <w:r w:rsidR="00D873E7" w:rsidRPr="00C71AB6">
        <w:rPr>
          <w:color w:val="auto"/>
          <w:spacing w:val="4"/>
          <w:shd w:val="clear" w:color="auto" w:fill="FFFFFF"/>
          <w:lang w:val="en-US"/>
        </w:rPr>
        <w:t>nly lecturers with prof</w:t>
      </w:r>
      <w:r w:rsidRPr="00C71AB6">
        <w:rPr>
          <w:color w:val="auto"/>
          <w:spacing w:val="4"/>
          <w:shd w:val="clear" w:color="auto" w:fill="FFFFFF"/>
          <w:lang w:val="en-US"/>
        </w:rPr>
        <w:t>es</w:t>
      </w:r>
      <w:r w:rsidR="0060757B" w:rsidRPr="00C71AB6">
        <w:rPr>
          <w:color w:val="auto"/>
          <w:spacing w:val="4"/>
          <w:shd w:val="clear" w:color="auto" w:fill="FFFFFF"/>
          <w:lang w:val="en-US"/>
        </w:rPr>
        <w:t>s</w:t>
      </w:r>
      <w:r w:rsidRPr="00C71AB6">
        <w:rPr>
          <w:color w:val="auto"/>
          <w:spacing w:val="4"/>
          <w:shd w:val="clear" w:color="auto" w:fill="FFFFFF"/>
          <w:lang w:val="en-US"/>
        </w:rPr>
        <w:t>ional experiences. The number of PhD teachers and number of associated professors is increasing from year to year.</w:t>
      </w:r>
    </w:p>
    <w:p w14:paraId="58CFFE1F" w14:textId="77777777" w:rsidR="00F26522" w:rsidRPr="00C71AB6" w:rsidRDefault="00F26522" w:rsidP="0016603D">
      <w:pPr>
        <w:pStyle w:val="Default"/>
        <w:spacing w:line="360" w:lineRule="auto"/>
        <w:ind w:left="360"/>
        <w:jc w:val="both"/>
        <w:rPr>
          <w:color w:val="auto"/>
          <w:spacing w:val="4"/>
          <w:shd w:val="clear" w:color="auto" w:fill="FFFFFF"/>
          <w:lang w:val="en-US"/>
        </w:rPr>
      </w:pPr>
    </w:p>
    <w:p w14:paraId="3E54C69A" w14:textId="3018E318" w:rsidR="00D873E7" w:rsidRPr="00C71AB6" w:rsidRDefault="00F26522" w:rsidP="0016603D">
      <w:pPr>
        <w:numPr>
          <w:ilvl w:val="0"/>
          <w:numId w:val="6"/>
        </w:numPr>
        <w:autoSpaceDE w:val="0"/>
        <w:autoSpaceDN w:val="0"/>
        <w:adjustRightInd w:val="0"/>
        <w:rPr>
          <w:lang w:val="en-US" w:eastAsia="sl-SI"/>
        </w:rPr>
      </w:pPr>
      <w:r w:rsidRPr="00C71AB6">
        <w:rPr>
          <w:spacing w:val="4"/>
          <w:shd w:val="clear" w:color="auto" w:fill="FFFFFF"/>
          <w:lang w:val="en-US"/>
        </w:rPr>
        <w:lastRenderedPageBreak/>
        <w:t xml:space="preserve">The mission of </w:t>
      </w:r>
      <w:r w:rsidR="00D84FDA" w:rsidRPr="00C71AB6">
        <w:rPr>
          <w:spacing w:val="4"/>
          <w:shd w:val="clear" w:color="auto" w:fill="FFFFFF"/>
          <w:lang w:val="en-US"/>
        </w:rPr>
        <w:t>VIKO</w:t>
      </w:r>
      <w:r w:rsidRPr="00C71AB6">
        <w:rPr>
          <w:spacing w:val="4"/>
          <w:shd w:val="clear" w:color="auto" w:fill="FFFFFF"/>
          <w:lang w:val="en-US"/>
        </w:rPr>
        <w:t xml:space="preserve"> is reflected in its </w:t>
      </w:r>
      <w:r w:rsidRPr="00C71AB6">
        <w:rPr>
          <w:i/>
          <w:spacing w:val="4"/>
          <w:shd w:val="clear" w:color="auto" w:fill="FFFFFF"/>
          <w:lang w:val="en-US"/>
        </w:rPr>
        <w:t xml:space="preserve">Integrated Development Strategy of Vilniaus Kolegija/University of Applied Sciences until the year of 2020 </w:t>
      </w:r>
      <w:r w:rsidRPr="00C71AB6">
        <w:rPr>
          <w:spacing w:val="4"/>
          <w:shd w:val="clear" w:color="auto" w:fill="FFFFFF"/>
          <w:lang w:val="en-US"/>
        </w:rPr>
        <w:t>(hereinafter refer</w:t>
      </w:r>
      <w:r w:rsidR="00BC2D39" w:rsidRPr="00C71AB6">
        <w:rPr>
          <w:spacing w:val="4"/>
          <w:shd w:val="clear" w:color="auto" w:fill="FFFFFF"/>
          <w:lang w:val="en-US"/>
        </w:rPr>
        <w:t>r</w:t>
      </w:r>
      <w:r w:rsidRPr="00C71AB6">
        <w:rPr>
          <w:spacing w:val="4"/>
          <w:shd w:val="clear" w:color="auto" w:fill="FFFFFF"/>
          <w:lang w:val="en-US"/>
        </w:rPr>
        <w:t>ed</w:t>
      </w:r>
      <w:r w:rsidRPr="00C71AB6">
        <w:rPr>
          <w:i/>
          <w:spacing w:val="4"/>
          <w:shd w:val="clear" w:color="auto" w:fill="FFFFFF"/>
          <w:lang w:val="en-US"/>
        </w:rPr>
        <w:t xml:space="preserve"> </w:t>
      </w:r>
      <w:r w:rsidRPr="00C71AB6">
        <w:rPr>
          <w:spacing w:val="4"/>
          <w:shd w:val="clear" w:color="auto" w:fill="FFFFFF"/>
          <w:lang w:val="en-US"/>
        </w:rPr>
        <w:t>as</w:t>
      </w:r>
      <w:r w:rsidRPr="00C71AB6">
        <w:rPr>
          <w:i/>
          <w:spacing w:val="4"/>
          <w:shd w:val="clear" w:color="auto" w:fill="FFFFFF"/>
          <w:lang w:val="en-US"/>
        </w:rPr>
        <w:t xml:space="preserve"> Strategy 2020</w:t>
      </w:r>
      <w:r w:rsidRPr="00C71AB6">
        <w:rPr>
          <w:spacing w:val="4"/>
          <w:shd w:val="clear" w:color="auto" w:fill="FFFFFF"/>
          <w:lang w:val="en-US"/>
        </w:rPr>
        <w:t xml:space="preserve">): </w:t>
      </w:r>
    </w:p>
    <w:p w14:paraId="5553C588" w14:textId="77777777" w:rsidR="00D873E7" w:rsidRPr="00C71AB6" w:rsidRDefault="00D873E7" w:rsidP="0016603D">
      <w:pPr>
        <w:numPr>
          <w:ilvl w:val="2"/>
          <w:numId w:val="23"/>
        </w:numPr>
        <w:autoSpaceDE w:val="0"/>
        <w:autoSpaceDN w:val="0"/>
        <w:adjustRightInd w:val="0"/>
        <w:ind w:left="851" w:hanging="218"/>
        <w:rPr>
          <w:lang w:val="en-US" w:eastAsia="sl-SI"/>
        </w:rPr>
      </w:pPr>
      <w:r w:rsidRPr="00C71AB6">
        <w:rPr>
          <w:lang w:val="en-US" w:eastAsia="sl-SI"/>
        </w:rPr>
        <w:t>t</w:t>
      </w:r>
      <w:r w:rsidR="00A52123" w:rsidRPr="00C71AB6">
        <w:rPr>
          <w:lang w:val="en-US" w:eastAsia="sl-SI"/>
        </w:rPr>
        <w:t>o prepare practice–</w:t>
      </w:r>
      <w:r w:rsidR="00F26522" w:rsidRPr="00C71AB6">
        <w:rPr>
          <w:lang w:val="en-US" w:eastAsia="sl-SI"/>
        </w:rPr>
        <w:t xml:space="preserve">oriented specialists with the College degree of higher education </w:t>
      </w:r>
    </w:p>
    <w:p w14:paraId="09CDC61B" w14:textId="77777777" w:rsidR="00D873E7" w:rsidRPr="00C71AB6" w:rsidRDefault="00F26522" w:rsidP="00C81809">
      <w:pPr>
        <w:autoSpaceDE w:val="0"/>
        <w:autoSpaceDN w:val="0"/>
        <w:adjustRightInd w:val="0"/>
        <w:ind w:left="851"/>
        <w:rPr>
          <w:lang w:val="en-US" w:eastAsia="sl-SI"/>
        </w:rPr>
      </w:pPr>
      <w:r w:rsidRPr="00C71AB6">
        <w:rPr>
          <w:lang w:val="en-US" w:eastAsia="sl-SI"/>
        </w:rPr>
        <w:t>in biomedicine and natural, humanitarian, social and technological sciences and arts, who meet economic and social needs of Vilnius region and the entire Lithuania.</w:t>
      </w:r>
    </w:p>
    <w:p w14:paraId="3635A92A" w14:textId="77777777" w:rsidR="00D873E7" w:rsidRPr="00C71AB6" w:rsidRDefault="00D873E7" w:rsidP="00C81809">
      <w:pPr>
        <w:numPr>
          <w:ilvl w:val="2"/>
          <w:numId w:val="23"/>
        </w:numPr>
        <w:autoSpaceDE w:val="0"/>
        <w:autoSpaceDN w:val="0"/>
        <w:adjustRightInd w:val="0"/>
        <w:ind w:left="851" w:hanging="218"/>
        <w:rPr>
          <w:lang w:val="en-US" w:eastAsia="sl-SI"/>
        </w:rPr>
      </w:pPr>
      <w:r w:rsidRPr="00C71AB6">
        <w:rPr>
          <w:lang w:val="en-US" w:eastAsia="sl-SI"/>
        </w:rPr>
        <w:t>t</w:t>
      </w:r>
      <w:r w:rsidR="00F26522" w:rsidRPr="00C71AB6">
        <w:rPr>
          <w:lang w:val="en-US" w:eastAsia="sl-SI"/>
        </w:rPr>
        <w:t>o ensure that the study process would be modern and in compliance with European standards as well as develop an effective cooperation with representatives from the business world.</w:t>
      </w:r>
    </w:p>
    <w:p w14:paraId="43A7824E" w14:textId="77777777" w:rsidR="00F26522" w:rsidRPr="00C71AB6" w:rsidRDefault="00D873E7" w:rsidP="0016603D">
      <w:pPr>
        <w:numPr>
          <w:ilvl w:val="2"/>
          <w:numId w:val="23"/>
        </w:numPr>
        <w:autoSpaceDE w:val="0"/>
        <w:autoSpaceDN w:val="0"/>
        <w:adjustRightInd w:val="0"/>
        <w:ind w:left="851" w:hanging="218"/>
        <w:rPr>
          <w:spacing w:val="4"/>
          <w:shd w:val="clear" w:color="auto" w:fill="FFFFFF"/>
          <w:lang w:val="en-US"/>
        </w:rPr>
      </w:pPr>
      <w:r w:rsidRPr="00C71AB6">
        <w:rPr>
          <w:lang w:val="en-US" w:eastAsia="sl-SI"/>
        </w:rPr>
        <w:t>t</w:t>
      </w:r>
      <w:r w:rsidR="00F26522" w:rsidRPr="00C71AB6">
        <w:rPr>
          <w:lang w:val="en-US" w:eastAsia="sl-SI"/>
        </w:rPr>
        <w:t>o develop the students’ general abilities and civil values, necessary for the future work of the College graduates and their continuing studies.</w:t>
      </w:r>
      <w:r w:rsidR="00F26522" w:rsidRPr="00C71AB6">
        <w:rPr>
          <w:spacing w:val="4"/>
          <w:shd w:val="clear" w:color="auto" w:fill="FFFFFF"/>
          <w:lang w:val="en-US"/>
        </w:rPr>
        <w:t xml:space="preserve"> </w:t>
      </w:r>
    </w:p>
    <w:p w14:paraId="0C3EC035" w14:textId="77777777" w:rsidR="00F26522" w:rsidRPr="00C71AB6" w:rsidRDefault="00F26522" w:rsidP="0016603D">
      <w:pPr>
        <w:autoSpaceDE w:val="0"/>
        <w:autoSpaceDN w:val="0"/>
        <w:adjustRightInd w:val="0"/>
        <w:ind w:left="360"/>
        <w:rPr>
          <w:spacing w:val="4"/>
          <w:shd w:val="clear" w:color="auto" w:fill="FFFFFF"/>
          <w:lang w:val="en-US"/>
        </w:rPr>
      </w:pPr>
    </w:p>
    <w:p w14:paraId="77E5606B" w14:textId="35B0E374" w:rsidR="00571821" w:rsidRPr="00C71AB6" w:rsidRDefault="00F26522" w:rsidP="00571821">
      <w:pPr>
        <w:numPr>
          <w:ilvl w:val="0"/>
          <w:numId w:val="6"/>
        </w:numPr>
        <w:autoSpaceDE w:val="0"/>
        <w:autoSpaceDN w:val="0"/>
        <w:adjustRightInd w:val="0"/>
        <w:rPr>
          <w:sz w:val="28"/>
          <w:szCs w:val="28"/>
          <w:lang w:val="en-US"/>
        </w:rPr>
      </w:pPr>
      <w:r w:rsidRPr="00C71AB6">
        <w:rPr>
          <w:spacing w:val="4"/>
          <w:shd w:val="clear" w:color="auto" w:fill="FFFFFF"/>
          <w:lang w:val="en-US"/>
        </w:rPr>
        <w:t>VIKO‘s aim is to provide the highest quality of professional education, to develop the internationality and applied science research activities and professional art, to improve its academic staff competences, to improve infrastructure of its study and applied scientific research and to increase the effectiveness of institutional management.</w:t>
      </w:r>
    </w:p>
    <w:p w14:paraId="67636056" w14:textId="77777777" w:rsidR="00D050FF" w:rsidRPr="00C71AB6" w:rsidRDefault="00D050FF" w:rsidP="008C57AC">
      <w:pPr>
        <w:autoSpaceDE w:val="0"/>
        <w:autoSpaceDN w:val="0"/>
        <w:adjustRightInd w:val="0"/>
        <w:spacing w:line="240" w:lineRule="auto"/>
        <w:rPr>
          <w:spacing w:val="4"/>
          <w:shd w:val="clear" w:color="auto" w:fill="FFFFFF"/>
          <w:lang w:val="en-US"/>
        </w:rPr>
      </w:pPr>
    </w:p>
    <w:p w14:paraId="6A73B8BA" w14:textId="77777777" w:rsidR="00D050FF" w:rsidRPr="00C71AB6" w:rsidRDefault="00D050FF" w:rsidP="008C57AC">
      <w:pPr>
        <w:autoSpaceDE w:val="0"/>
        <w:autoSpaceDN w:val="0"/>
        <w:adjustRightInd w:val="0"/>
        <w:spacing w:line="240" w:lineRule="auto"/>
        <w:rPr>
          <w:sz w:val="28"/>
          <w:szCs w:val="28"/>
          <w:lang w:val="en-US"/>
        </w:rPr>
      </w:pPr>
    </w:p>
    <w:p w14:paraId="5553FBE1" w14:textId="5E12B946" w:rsidR="00F26522" w:rsidRPr="00C71AB6" w:rsidRDefault="00F26522" w:rsidP="008C57AC">
      <w:pPr>
        <w:pStyle w:val="Antrat1"/>
        <w:jc w:val="left"/>
        <w:rPr>
          <w:sz w:val="28"/>
          <w:szCs w:val="28"/>
          <w:lang w:val="en-US"/>
        </w:rPr>
      </w:pPr>
      <w:bookmarkStart w:id="4" w:name="_Toc409765465"/>
      <w:r w:rsidRPr="00C71AB6">
        <w:rPr>
          <w:sz w:val="28"/>
          <w:szCs w:val="28"/>
          <w:lang w:val="en-US"/>
        </w:rPr>
        <w:t>III. STRATEGIC MANAGEMENT</w:t>
      </w:r>
      <w:bookmarkEnd w:id="4"/>
      <w:r w:rsidRPr="00C71AB6">
        <w:rPr>
          <w:sz w:val="28"/>
          <w:szCs w:val="28"/>
          <w:lang w:val="en-US"/>
        </w:rPr>
        <w:t xml:space="preserve"> </w:t>
      </w:r>
    </w:p>
    <w:p w14:paraId="11F2C4A0" w14:textId="77777777" w:rsidR="00F26522" w:rsidRPr="00C71AB6" w:rsidRDefault="00F26522" w:rsidP="00F26522">
      <w:pPr>
        <w:spacing w:line="240" w:lineRule="auto"/>
        <w:rPr>
          <w:lang w:val="en-US"/>
        </w:rPr>
      </w:pPr>
    </w:p>
    <w:p w14:paraId="156C819B" w14:textId="77777777" w:rsidR="00F26522" w:rsidRPr="00C71AB6" w:rsidRDefault="00F26522" w:rsidP="0016603D">
      <w:pPr>
        <w:numPr>
          <w:ilvl w:val="0"/>
          <w:numId w:val="6"/>
        </w:numPr>
        <w:rPr>
          <w:lang w:val="en-US"/>
        </w:rPr>
      </w:pPr>
      <w:r w:rsidRPr="00C71AB6">
        <w:rPr>
          <w:lang w:val="en-US"/>
        </w:rPr>
        <w:t>The review team assessed the compliance of strategic documents and the effectiveness of their implementation in practice in accordance with the methodology. They assessed whether the strategic plan is fit for purpose, ensures the transparency of operations of the college, enables adequate access and participation of all relevant stakeholders and the interested public as well as whether it provides guarantees for implementation and effective management.</w:t>
      </w:r>
    </w:p>
    <w:p w14:paraId="7EB4CAB5" w14:textId="77777777" w:rsidR="00F26522" w:rsidRPr="00C71AB6" w:rsidRDefault="00F26522" w:rsidP="0016603D">
      <w:pPr>
        <w:ind w:left="360"/>
        <w:rPr>
          <w:lang w:val="en-US"/>
        </w:rPr>
      </w:pPr>
    </w:p>
    <w:p w14:paraId="162EBFE1" w14:textId="361B992D" w:rsidR="004A2818" w:rsidRPr="00C71AB6" w:rsidRDefault="00F26522" w:rsidP="002B7D23">
      <w:pPr>
        <w:pStyle w:val="MittleresRaster21"/>
        <w:numPr>
          <w:ilvl w:val="0"/>
          <w:numId w:val="6"/>
        </w:numPr>
        <w:spacing w:line="360" w:lineRule="auto"/>
        <w:jc w:val="both"/>
        <w:rPr>
          <w:rFonts w:ascii="Times New Roman" w:hAnsi="Times New Roman"/>
          <w:sz w:val="24"/>
          <w:szCs w:val="24"/>
          <w:lang w:val="en-US"/>
        </w:rPr>
      </w:pPr>
      <w:r w:rsidRPr="00C71AB6">
        <w:rPr>
          <w:rFonts w:ascii="Times New Roman" w:hAnsi="Times New Roman"/>
          <w:sz w:val="24"/>
          <w:szCs w:val="24"/>
          <w:lang w:val="en-US"/>
        </w:rPr>
        <w:t xml:space="preserve">As a basis for assessing the effectiveness of the strategic management review team primarily used the following documents: Self-evaluation report (SER), Strategy 2020, Rector’s report and Action Plan 2020. </w:t>
      </w:r>
      <w:r w:rsidR="00186F0B" w:rsidRPr="00C71AB6">
        <w:rPr>
          <w:rFonts w:ascii="Times New Roman" w:hAnsi="Times New Roman"/>
          <w:sz w:val="24"/>
          <w:szCs w:val="24"/>
          <w:lang w:val="en-US"/>
        </w:rPr>
        <w:t>The r</w:t>
      </w:r>
      <w:r w:rsidRPr="00C71AB6">
        <w:rPr>
          <w:rFonts w:ascii="Times New Roman" w:hAnsi="Times New Roman"/>
          <w:sz w:val="24"/>
          <w:szCs w:val="24"/>
          <w:lang w:val="en-US"/>
        </w:rPr>
        <w:t>eview team has carefully reviewed all the available documents and in combination with the interview</w:t>
      </w:r>
      <w:r w:rsidR="00186F0B" w:rsidRPr="00C71AB6">
        <w:rPr>
          <w:rFonts w:ascii="Times New Roman" w:hAnsi="Times New Roman"/>
          <w:sz w:val="24"/>
          <w:szCs w:val="24"/>
          <w:lang w:val="en-US"/>
        </w:rPr>
        <w:t>s identified the actual state. The r</w:t>
      </w:r>
      <w:r w:rsidRPr="00C71AB6">
        <w:rPr>
          <w:rFonts w:ascii="Times New Roman" w:hAnsi="Times New Roman"/>
          <w:sz w:val="24"/>
          <w:szCs w:val="24"/>
          <w:lang w:val="en-US"/>
        </w:rPr>
        <w:t>eview team concludes that the Action Plan is very</w:t>
      </w:r>
      <w:r w:rsidR="00186F0B" w:rsidRPr="00C71AB6">
        <w:rPr>
          <w:rFonts w:ascii="Times New Roman" w:hAnsi="Times New Roman"/>
          <w:sz w:val="24"/>
          <w:szCs w:val="24"/>
          <w:lang w:val="en-US"/>
        </w:rPr>
        <w:t>(!)</w:t>
      </w:r>
      <w:r w:rsidRPr="00C71AB6">
        <w:rPr>
          <w:rFonts w:ascii="Times New Roman" w:hAnsi="Times New Roman"/>
          <w:sz w:val="24"/>
          <w:szCs w:val="24"/>
          <w:lang w:val="en-US"/>
        </w:rPr>
        <w:t xml:space="preserve"> comprehensive since it provides 158 different measures for improvement up to year 2020. </w:t>
      </w:r>
      <w:r w:rsidR="00186F0B" w:rsidRPr="00C71AB6">
        <w:rPr>
          <w:rFonts w:ascii="Times New Roman" w:hAnsi="Times New Roman"/>
          <w:sz w:val="24"/>
          <w:szCs w:val="24"/>
          <w:lang w:val="en-US"/>
        </w:rPr>
        <w:t xml:space="preserve">The </w:t>
      </w:r>
      <w:r w:rsidRPr="00C71AB6">
        <w:rPr>
          <w:rFonts w:ascii="Times New Roman" w:hAnsi="Times New Roman"/>
          <w:sz w:val="24"/>
          <w:szCs w:val="24"/>
          <w:lang w:val="en-US"/>
        </w:rPr>
        <w:t>Action Plan describes the situation observed in 2011 and plans to monitor short-term and medium-term objectives (up to 2013, 2016 and 2020)</w:t>
      </w:r>
      <w:r w:rsidR="006C2487" w:rsidRPr="00C71AB6">
        <w:rPr>
          <w:rFonts w:ascii="Times New Roman" w:hAnsi="Times New Roman"/>
          <w:sz w:val="24"/>
          <w:szCs w:val="24"/>
          <w:lang w:val="en-US"/>
        </w:rPr>
        <w:t>.</w:t>
      </w:r>
      <w:r w:rsidRPr="00C71AB6">
        <w:rPr>
          <w:rFonts w:ascii="Times New Roman" w:hAnsi="Times New Roman"/>
          <w:sz w:val="24"/>
          <w:szCs w:val="24"/>
          <w:lang w:val="en-US"/>
        </w:rPr>
        <w:t xml:space="preserve"> </w:t>
      </w:r>
      <w:r w:rsidR="006C2487" w:rsidRPr="00C71AB6">
        <w:rPr>
          <w:rFonts w:ascii="Times New Roman" w:hAnsi="Times New Roman"/>
          <w:sz w:val="24"/>
          <w:szCs w:val="24"/>
          <w:lang w:val="en-US"/>
        </w:rPr>
        <w:t>H</w:t>
      </w:r>
      <w:r w:rsidRPr="00C71AB6">
        <w:rPr>
          <w:rFonts w:ascii="Times New Roman" w:hAnsi="Times New Roman"/>
          <w:sz w:val="24"/>
          <w:szCs w:val="24"/>
          <w:lang w:val="en-US"/>
        </w:rPr>
        <w:t xml:space="preserve">owever, </w:t>
      </w:r>
      <w:r w:rsidR="00186F0B" w:rsidRPr="00C71AB6">
        <w:rPr>
          <w:rFonts w:ascii="Times New Roman" w:hAnsi="Times New Roman"/>
          <w:sz w:val="24"/>
          <w:szCs w:val="24"/>
          <w:lang w:val="en-US"/>
        </w:rPr>
        <w:t xml:space="preserve">the </w:t>
      </w:r>
      <w:r w:rsidRPr="00C71AB6">
        <w:rPr>
          <w:rFonts w:ascii="Times New Roman" w:hAnsi="Times New Roman"/>
          <w:sz w:val="24"/>
          <w:szCs w:val="24"/>
          <w:lang w:val="en-US"/>
        </w:rPr>
        <w:t xml:space="preserve">review team concludes that the </w:t>
      </w:r>
      <w:r w:rsidR="00F8023C" w:rsidRPr="00C71AB6">
        <w:rPr>
          <w:rFonts w:ascii="Times New Roman" w:hAnsi="Times New Roman"/>
          <w:sz w:val="24"/>
          <w:szCs w:val="24"/>
          <w:lang w:val="en-US"/>
        </w:rPr>
        <w:t>A</w:t>
      </w:r>
      <w:r w:rsidRPr="00C71AB6">
        <w:rPr>
          <w:rFonts w:ascii="Times New Roman" w:hAnsi="Times New Roman"/>
          <w:sz w:val="24"/>
          <w:szCs w:val="24"/>
          <w:lang w:val="en-US"/>
        </w:rPr>
        <w:t xml:space="preserve">ction </w:t>
      </w:r>
      <w:r w:rsidR="00F8023C" w:rsidRPr="00C71AB6">
        <w:rPr>
          <w:rFonts w:ascii="Times New Roman" w:hAnsi="Times New Roman"/>
          <w:sz w:val="24"/>
          <w:szCs w:val="24"/>
          <w:lang w:val="en-US"/>
        </w:rPr>
        <w:t>P</w:t>
      </w:r>
      <w:r w:rsidRPr="00C71AB6">
        <w:rPr>
          <w:rFonts w:ascii="Times New Roman" w:hAnsi="Times New Roman"/>
          <w:sz w:val="24"/>
          <w:szCs w:val="24"/>
          <w:lang w:val="en-US"/>
        </w:rPr>
        <w:t xml:space="preserve">lan should be more operationally focused. The review team noted that there are too many activities </w:t>
      </w:r>
      <w:r w:rsidR="00186F0B" w:rsidRPr="00C71AB6">
        <w:rPr>
          <w:rFonts w:ascii="Times New Roman" w:hAnsi="Times New Roman"/>
          <w:sz w:val="24"/>
          <w:szCs w:val="24"/>
          <w:lang w:val="en-US"/>
        </w:rPr>
        <w:t xml:space="preserve">in Action Plan and no clear </w:t>
      </w:r>
      <w:r w:rsidR="00186F0B" w:rsidRPr="00C71AB6">
        <w:rPr>
          <w:rFonts w:ascii="Times New Roman" w:hAnsi="Times New Roman"/>
          <w:sz w:val="24"/>
          <w:szCs w:val="24"/>
          <w:lang w:val="en-US"/>
        </w:rPr>
        <w:lastRenderedPageBreak/>
        <w:t>procedure</w:t>
      </w:r>
      <w:r w:rsidRPr="00C71AB6">
        <w:rPr>
          <w:rFonts w:ascii="Times New Roman" w:hAnsi="Times New Roman"/>
          <w:sz w:val="24"/>
          <w:szCs w:val="24"/>
          <w:lang w:val="en-US"/>
        </w:rPr>
        <w:t xml:space="preserve"> to set priorities.</w:t>
      </w:r>
      <w:r w:rsidR="002B7D23" w:rsidRPr="00C71AB6">
        <w:rPr>
          <w:rFonts w:ascii="Times New Roman" w:hAnsi="Times New Roman"/>
          <w:sz w:val="24"/>
          <w:szCs w:val="24"/>
          <w:lang w:val="en-US"/>
        </w:rPr>
        <w:t xml:space="preserve"> The Review team encountered the presence of team spirit at the faculty level and would recommend it to be applied also to the college level. </w:t>
      </w:r>
    </w:p>
    <w:p w14:paraId="4CCD2E30" w14:textId="77777777" w:rsidR="004A2818" w:rsidRPr="00C71AB6" w:rsidRDefault="004A2818" w:rsidP="002B7D23">
      <w:pPr>
        <w:pStyle w:val="MittleresRaster21"/>
        <w:spacing w:line="360" w:lineRule="auto"/>
        <w:ind w:left="360"/>
        <w:jc w:val="both"/>
        <w:rPr>
          <w:rFonts w:ascii="Times New Roman" w:hAnsi="Times New Roman"/>
          <w:sz w:val="24"/>
          <w:szCs w:val="24"/>
          <w:lang w:val="en-US"/>
        </w:rPr>
      </w:pPr>
    </w:p>
    <w:p w14:paraId="7671C445" w14:textId="5CF6187E" w:rsidR="004A2818" w:rsidRPr="00C71AB6" w:rsidRDefault="004A2818" w:rsidP="004A2818">
      <w:pPr>
        <w:pStyle w:val="MittleresRaster21"/>
        <w:numPr>
          <w:ilvl w:val="0"/>
          <w:numId w:val="6"/>
        </w:numPr>
        <w:spacing w:line="360" w:lineRule="auto"/>
        <w:jc w:val="both"/>
        <w:rPr>
          <w:rFonts w:ascii="Times New Roman" w:hAnsi="Times New Roman"/>
          <w:sz w:val="24"/>
          <w:szCs w:val="24"/>
          <w:lang w:val="en-US"/>
        </w:rPr>
      </w:pPr>
      <w:r w:rsidRPr="00C71AB6">
        <w:rPr>
          <w:rFonts w:ascii="Times New Roman" w:hAnsi="Times New Roman"/>
          <w:sz w:val="24"/>
          <w:szCs w:val="24"/>
          <w:lang w:val="en-US"/>
        </w:rPr>
        <w:t xml:space="preserve">According to the interviews conducted with the Director, from 2013 the implementation of the Strategic Plan is more decentralized in order to encourage </w:t>
      </w:r>
      <w:r w:rsidR="00CC4137" w:rsidRPr="00C71AB6">
        <w:rPr>
          <w:rFonts w:ascii="Times New Roman" w:hAnsi="Times New Roman"/>
          <w:sz w:val="24"/>
          <w:szCs w:val="24"/>
          <w:lang w:val="en-US"/>
        </w:rPr>
        <w:t>a specific development for</w:t>
      </w:r>
      <w:r w:rsidRPr="00C71AB6">
        <w:rPr>
          <w:rFonts w:ascii="Times New Roman" w:hAnsi="Times New Roman"/>
          <w:sz w:val="24"/>
          <w:szCs w:val="24"/>
          <w:lang w:val="en-US"/>
        </w:rPr>
        <w:t xml:space="preserve"> each faculty. The review team proposes that with respect to priority objectives of each member key strategic issues, focused on  </w:t>
      </w:r>
      <w:r w:rsidR="002A4BFE" w:rsidRPr="00C71AB6">
        <w:rPr>
          <w:rFonts w:ascii="Times New Roman" w:hAnsi="Times New Roman"/>
          <w:sz w:val="24"/>
          <w:szCs w:val="24"/>
          <w:lang w:val="en-US"/>
        </w:rPr>
        <w:t>extension</w:t>
      </w:r>
      <w:r w:rsidRPr="00C71AB6">
        <w:rPr>
          <w:rFonts w:ascii="Times New Roman" w:hAnsi="Times New Roman"/>
          <w:sz w:val="24"/>
          <w:szCs w:val="24"/>
          <w:lang w:val="en-US"/>
        </w:rPr>
        <w:t xml:space="preserve"> their offer (LLL, benchmarking, offering c</w:t>
      </w:r>
      <w:r w:rsidR="006C0232" w:rsidRPr="00C71AB6">
        <w:rPr>
          <w:rFonts w:ascii="Times New Roman" w:hAnsi="Times New Roman"/>
          <w:sz w:val="24"/>
          <w:szCs w:val="24"/>
          <w:lang w:val="en-US"/>
        </w:rPr>
        <w:t>ommon services etc.)</w:t>
      </w:r>
      <w:r w:rsidR="00DE6ECB" w:rsidRPr="00C71AB6">
        <w:rPr>
          <w:rFonts w:ascii="Times New Roman" w:hAnsi="Times New Roman"/>
          <w:sz w:val="24"/>
          <w:szCs w:val="24"/>
          <w:lang w:val="en-US"/>
        </w:rPr>
        <w:t>,</w:t>
      </w:r>
      <w:r w:rsidR="006C0232" w:rsidRPr="00C71AB6">
        <w:rPr>
          <w:rFonts w:ascii="Times New Roman" w:hAnsi="Times New Roman"/>
          <w:sz w:val="24"/>
          <w:szCs w:val="24"/>
          <w:lang w:val="en-US"/>
        </w:rPr>
        <w:t xml:space="preserve"> are highlight</w:t>
      </w:r>
      <w:r w:rsidRPr="00C71AB6">
        <w:rPr>
          <w:rFonts w:ascii="Times New Roman" w:hAnsi="Times New Roman"/>
          <w:sz w:val="24"/>
          <w:szCs w:val="24"/>
          <w:lang w:val="en-US"/>
        </w:rPr>
        <w:t xml:space="preserve">ed. Furthermore, optimization of costs, joint presentation and marketing of services is suggested to be taken into consideration. </w:t>
      </w:r>
    </w:p>
    <w:p w14:paraId="06634DEF" w14:textId="77777777" w:rsidR="00DD3BBA" w:rsidRPr="00C71AB6" w:rsidRDefault="00DD3BBA" w:rsidP="00400F71">
      <w:pPr>
        <w:pStyle w:val="MittleresRaster21"/>
        <w:spacing w:line="360" w:lineRule="auto"/>
        <w:jc w:val="both"/>
        <w:rPr>
          <w:rFonts w:ascii="Times New Roman" w:hAnsi="Times New Roman"/>
          <w:sz w:val="24"/>
          <w:szCs w:val="24"/>
          <w:lang w:val="en-US"/>
        </w:rPr>
      </w:pPr>
    </w:p>
    <w:p w14:paraId="54336AB3" w14:textId="77777777" w:rsidR="00DD3BBA" w:rsidRPr="00C71AB6" w:rsidRDefault="00DD3BBA" w:rsidP="00DD3BBA">
      <w:pPr>
        <w:numPr>
          <w:ilvl w:val="0"/>
          <w:numId w:val="6"/>
        </w:numPr>
        <w:rPr>
          <w:lang w:val="en-US"/>
        </w:rPr>
      </w:pPr>
      <w:r w:rsidRPr="00C71AB6">
        <w:rPr>
          <w:lang w:val="en-US"/>
        </w:rPr>
        <w:t>With regards to transparency, accessibility and publicity of the Action Plan, review team concludes that all internal stakeholders were actively involved in its preparation (leadership, students, staff, College Board and Academic Board). But during interviews review team found out that a large number of objectives and indicators included in the Action Plan 2020 (as already mentioned in paragraph No. 12) leads to excessive diversification of activities among internal stakeholders. Review team therefore proposes that the activities are more specific and better focused on niche activities.</w:t>
      </w:r>
    </w:p>
    <w:p w14:paraId="05838D4C" w14:textId="77777777" w:rsidR="00C81809" w:rsidRPr="00C71AB6" w:rsidRDefault="00C81809" w:rsidP="00C81809">
      <w:pPr>
        <w:pStyle w:val="MittleresRaster21"/>
        <w:spacing w:line="360" w:lineRule="auto"/>
        <w:jc w:val="both"/>
        <w:rPr>
          <w:rFonts w:ascii="Times New Roman" w:hAnsi="Times New Roman"/>
          <w:sz w:val="24"/>
          <w:szCs w:val="24"/>
          <w:lang w:val="en-US"/>
        </w:rPr>
      </w:pPr>
    </w:p>
    <w:p w14:paraId="2ADCC1D7" w14:textId="087D200B" w:rsidR="00F26522" w:rsidRPr="00C71AB6" w:rsidRDefault="00F26522" w:rsidP="00DD3BBA">
      <w:pPr>
        <w:pStyle w:val="MittleresRaster21"/>
        <w:numPr>
          <w:ilvl w:val="0"/>
          <w:numId w:val="6"/>
        </w:numPr>
        <w:spacing w:line="360" w:lineRule="auto"/>
        <w:jc w:val="both"/>
        <w:rPr>
          <w:lang w:val="en-US"/>
        </w:rPr>
      </w:pPr>
      <w:r w:rsidRPr="00C71AB6">
        <w:rPr>
          <w:rFonts w:ascii="Times New Roman" w:hAnsi="Times New Roman"/>
          <w:sz w:val="24"/>
          <w:szCs w:val="24"/>
          <w:lang w:val="en-US"/>
        </w:rPr>
        <w:t>From the interviews with social partners and graduates review team concludes that there is a great interest and potential for strengthening cooperation in various fields of VIKO’s strategic objectives. In this way, also additional resources for smooth operation and development of VIKO in the future may be provided. Review team suggests that VIKO focuses on strengthening their cooperation with social partners and developing of new strategic connections (both domestic and foreign). This would increase their public visibility and help them recognize the market niches. VIKO should take the initiative to strengthen cooperation instead of waiting them to come from social partners.</w:t>
      </w:r>
    </w:p>
    <w:p w14:paraId="4A711C66" w14:textId="77777777" w:rsidR="0084150C" w:rsidRPr="00C71AB6" w:rsidRDefault="0084150C" w:rsidP="0016603D"/>
    <w:p w14:paraId="705B4D18" w14:textId="6BD5364A" w:rsidR="0084150C" w:rsidRPr="00C71AB6" w:rsidRDefault="002A4BFE" w:rsidP="0016603D">
      <w:pPr>
        <w:numPr>
          <w:ilvl w:val="0"/>
          <w:numId w:val="6"/>
        </w:numPr>
        <w:rPr>
          <w:lang w:val="en-US"/>
        </w:rPr>
      </w:pPr>
      <w:r w:rsidRPr="00C71AB6">
        <w:t>Review team gives the following g</w:t>
      </w:r>
      <w:r w:rsidR="0084150C" w:rsidRPr="00C71AB6">
        <w:t xml:space="preserve">eneral remarks on the </w:t>
      </w:r>
      <w:r w:rsidR="0084150C" w:rsidRPr="00C71AB6">
        <w:rPr>
          <w:b/>
        </w:rPr>
        <w:t>organisation chart</w:t>
      </w:r>
      <w:r w:rsidR="00C81809" w:rsidRPr="00C71AB6">
        <w:t xml:space="preserve"> of VIKO</w:t>
      </w:r>
      <w:r w:rsidRPr="00C71AB6">
        <w:t>:</w:t>
      </w:r>
    </w:p>
    <w:p w14:paraId="79A97BF7" w14:textId="77777777" w:rsidR="0084150C" w:rsidRPr="00C71AB6" w:rsidRDefault="0084150C" w:rsidP="0016603D">
      <w:pPr>
        <w:pStyle w:val="FarbigeListe-Akzent11"/>
        <w:numPr>
          <w:ilvl w:val="0"/>
          <w:numId w:val="11"/>
        </w:numPr>
        <w:spacing w:after="120" w:line="360" w:lineRule="auto"/>
        <w:ind w:left="601" w:hanging="284"/>
        <w:contextualSpacing w:val="0"/>
        <w:rPr>
          <w:rFonts w:ascii="Times New Roman" w:hAnsi="Times New Roman"/>
          <w:sz w:val="24"/>
          <w:szCs w:val="24"/>
        </w:rPr>
      </w:pPr>
      <w:r w:rsidRPr="00C71AB6">
        <w:rPr>
          <w:rFonts w:ascii="Times New Roman" w:hAnsi="Times New Roman"/>
          <w:sz w:val="24"/>
          <w:szCs w:val="24"/>
        </w:rPr>
        <w:t xml:space="preserve">The three management bodies College Board, Academic Council and Director are on the same management level with no indication of the relations between them. Also the statute doesn’t clearly make a distinction of the duties and mainly of the </w:t>
      </w:r>
      <w:r w:rsidRPr="00C71AB6">
        <w:rPr>
          <w:rFonts w:ascii="Times New Roman" w:hAnsi="Times New Roman"/>
          <w:i/>
          <w:sz w:val="24"/>
          <w:szCs w:val="24"/>
        </w:rPr>
        <w:t>shared responsibilities</w:t>
      </w:r>
      <w:r w:rsidRPr="00C71AB6">
        <w:rPr>
          <w:rFonts w:ascii="Times New Roman" w:hAnsi="Times New Roman"/>
          <w:sz w:val="24"/>
          <w:szCs w:val="24"/>
        </w:rPr>
        <w:t xml:space="preserve"> of the three bodies. This makes it impossible to clearly say who is responsible for which part of strategic and operational management and who is depending on whom.</w:t>
      </w:r>
    </w:p>
    <w:p w14:paraId="7605A272" w14:textId="50BE1EE8" w:rsidR="0084150C" w:rsidRPr="00C71AB6" w:rsidRDefault="0084150C" w:rsidP="003274CA">
      <w:pPr>
        <w:pStyle w:val="FarbigeListe-Akzent11"/>
        <w:numPr>
          <w:ilvl w:val="0"/>
          <w:numId w:val="11"/>
        </w:numPr>
        <w:spacing w:after="120" w:line="360" w:lineRule="auto"/>
        <w:ind w:left="601" w:hanging="284"/>
        <w:contextualSpacing w:val="0"/>
        <w:rPr>
          <w:rFonts w:ascii="Times New Roman" w:hAnsi="Times New Roman"/>
          <w:sz w:val="24"/>
          <w:szCs w:val="24"/>
        </w:rPr>
      </w:pPr>
      <w:r w:rsidRPr="00C71AB6">
        <w:rPr>
          <w:rFonts w:ascii="Times New Roman" w:hAnsi="Times New Roman"/>
          <w:sz w:val="24"/>
          <w:szCs w:val="24"/>
        </w:rPr>
        <w:lastRenderedPageBreak/>
        <w:t xml:space="preserve">The director has 20 directly subordinated organisational units. That’s much too many and nearly not manageable. </w:t>
      </w:r>
      <w:r w:rsidR="003274CA" w:rsidRPr="00C71AB6">
        <w:rPr>
          <w:rFonts w:ascii="Times New Roman" w:hAnsi="Times New Roman"/>
          <w:sz w:val="24"/>
          <w:szCs w:val="24"/>
        </w:rPr>
        <w:t xml:space="preserve">Successful businesses have rarely more than 10 direct-reports in senior positions. </w:t>
      </w:r>
      <w:r w:rsidRPr="00C71AB6">
        <w:rPr>
          <w:rFonts w:ascii="Times New Roman" w:hAnsi="Times New Roman"/>
          <w:sz w:val="24"/>
          <w:szCs w:val="24"/>
        </w:rPr>
        <w:t>In addition to this</w:t>
      </w:r>
      <w:r w:rsidR="004C4F8B" w:rsidRPr="00C71AB6">
        <w:rPr>
          <w:rFonts w:ascii="Times New Roman" w:hAnsi="Times New Roman"/>
          <w:sz w:val="24"/>
          <w:szCs w:val="24"/>
        </w:rPr>
        <w:t xml:space="preserve">, </w:t>
      </w:r>
      <w:r w:rsidRPr="00C71AB6">
        <w:rPr>
          <w:rFonts w:ascii="Times New Roman" w:hAnsi="Times New Roman"/>
          <w:sz w:val="24"/>
          <w:szCs w:val="24"/>
        </w:rPr>
        <w:t xml:space="preserve">he has to care for the relations </w:t>
      </w:r>
      <w:r w:rsidR="004C4F8B" w:rsidRPr="00C71AB6">
        <w:rPr>
          <w:rFonts w:ascii="Times New Roman" w:hAnsi="Times New Roman"/>
          <w:sz w:val="24"/>
          <w:szCs w:val="24"/>
        </w:rPr>
        <w:t xml:space="preserve">with </w:t>
      </w:r>
      <w:r w:rsidRPr="00C71AB6">
        <w:rPr>
          <w:rFonts w:ascii="Times New Roman" w:hAnsi="Times New Roman"/>
          <w:sz w:val="24"/>
          <w:szCs w:val="24"/>
        </w:rPr>
        <w:t>the College Board und the Academic Council</w:t>
      </w:r>
      <w:r w:rsidR="002A4BFE" w:rsidRPr="00C71AB6">
        <w:rPr>
          <w:rFonts w:ascii="Times New Roman" w:hAnsi="Times New Roman"/>
          <w:sz w:val="24"/>
          <w:szCs w:val="24"/>
        </w:rPr>
        <w:t>.</w:t>
      </w:r>
    </w:p>
    <w:p w14:paraId="5135E906" w14:textId="5A946541" w:rsidR="00F26522" w:rsidRPr="00C71AB6" w:rsidRDefault="0084150C" w:rsidP="003274CA">
      <w:pPr>
        <w:pStyle w:val="FarbigeListe-Akzent11"/>
        <w:numPr>
          <w:ilvl w:val="0"/>
          <w:numId w:val="11"/>
        </w:numPr>
        <w:spacing w:after="120" w:line="360" w:lineRule="auto"/>
        <w:ind w:left="601" w:hanging="284"/>
        <w:contextualSpacing w:val="0"/>
        <w:rPr>
          <w:rFonts w:ascii="Times New Roman" w:hAnsi="Times New Roman"/>
          <w:sz w:val="24"/>
          <w:szCs w:val="24"/>
        </w:rPr>
      </w:pPr>
      <w:r w:rsidRPr="00C71AB6">
        <w:rPr>
          <w:rFonts w:ascii="Times New Roman" w:hAnsi="Times New Roman"/>
          <w:sz w:val="24"/>
          <w:szCs w:val="24"/>
        </w:rPr>
        <w:t xml:space="preserve">According to the increasing importance of applied research and arts activities it should be checked whether a vice-director </w:t>
      </w:r>
      <w:r w:rsidR="007751B2" w:rsidRPr="00C71AB6">
        <w:rPr>
          <w:rFonts w:ascii="Times New Roman" w:hAnsi="Times New Roman"/>
          <w:sz w:val="24"/>
          <w:szCs w:val="24"/>
        </w:rPr>
        <w:t xml:space="preserve">for </w:t>
      </w:r>
      <w:r w:rsidR="00DA35CF" w:rsidRPr="00C71AB6">
        <w:rPr>
          <w:rFonts w:ascii="Times New Roman" w:hAnsi="Times New Roman"/>
          <w:sz w:val="24"/>
          <w:szCs w:val="24"/>
        </w:rPr>
        <w:t xml:space="preserve">applied </w:t>
      </w:r>
      <w:r w:rsidR="007751B2" w:rsidRPr="00C71AB6">
        <w:rPr>
          <w:rFonts w:ascii="Times New Roman" w:hAnsi="Times New Roman"/>
          <w:sz w:val="24"/>
          <w:szCs w:val="24"/>
        </w:rPr>
        <w:t>research</w:t>
      </w:r>
      <w:r w:rsidR="00DA35CF" w:rsidRPr="00C71AB6">
        <w:rPr>
          <w:rFonts w:ascii="Times New Roman" w:hAnsi="Times New Roman"/>
          <w:sz w:val="24"/>
          <w:szCs w:val="24"/>
        </w:rPr>
        <w:t xml:space="preserve"> and art activity </w:t>
      </w:r>
      <w:r w:rsidRPr="00C71AB6">
        <w:rPr>
          <w:rFonts w:ascii="Times New Roman" w:hAnsi="Times New Roman"/>
          <w:sz w:val="24"/>
          <w:szCs w:val="24"/>
        </w:rPr>
        <w:t xml:space="preserve">should be created or not. The </w:t>
      </w:r>
      <w:r w:rsidR="003274CA" w:rsidRPr="00C71AB6">
        <w:rPr>
          <w:rFonts w:ascii="Times New Roman" w:hAnsi="Times New Roman"/>
          <w:sz w:val="24"/>
          <w:szCs w:val="24"/>
        </w:rPr>
        <w:t>expert team suggest</w:t>
      </w:r>
      <w:r w:rsidR="00BC0431" w:rsidRPr="00C71AB6">
        <w:rPr>
          <w:rFonts w:ascii="Times New Roman" w:hAnsi="Times New Roman"/>
          <w:sz w:val="24"/>
          <w:szCs w:val="24"/>
        </w:rPr>
        <w:t xml:space="preserve"> to consider possibility of</w:t>
      </w:r>
      <w:r w:rsidR="003274CA" w:rsidRPr="00C71AB6">
        <w:rPr>
          <w:rFonts w:ascii="Times New Roman" w:hAnsi="Times New Roman"/>
          <w:sz w:val="24"/>
          <w:szCs w:val="24"/>
        </w:rPr>
        <w:t xml:space="preserve"> the merger of F</w:t>
      </w:r>
      <w:r w:rsidRPr="00C71AB6">
        <w:rPr>
          <w:rFonts w:ascii="Times New Roman" w:hAnsi="Times New Roman"/>
          <w:sz w:val="24"/>
          <w:szCs w:val="24"/>
        </w:rPr>
        <w:t xml:space="preserve">inance and </w:t>
      </w:r>
      <w:r w:rsidR="003274CA" w:rsidRPr="00C71AB6">
        <w:rPr>
          <w:rFonts w:ascii="Times New Roman" w:hAnsi="Times New Roman"/>
          <w:sz w:val="24"/>
          <w:szCs w:val="24"/>
        </w:rPr>
        <w:t>I</w:t>
      </w:r>
      <w:r w:rsidRPr="00C71AB6">
        <w:rPr>
          <w:rFonts w:ascii="Times New Roman" w:hAnsi="Times New Roman"/>
          <w:sz w:val="24"/>
          <w:szCs w:val="24"/>
        </w:rPr>
        <w:t>nfrastructure into one vice-directorate.</w:t>
      </w:r>
    </w:p>
    <w:p w14:paraId="1C395D87" w14:textId="4F535C36" w:rsidR="0084150C" w:rsidRPr="00C71AB6" w:rsidRDefault="00F26522" w:rsidP="0016603D">
      <w:pPr>
        <w:pStyle w:val="MittleresRaster21"/>
        <w:numPr>
          <w:ilvl w:val="0"/>
          <w:numId w:val="6"/>
        </w:numPr>
        <w:spacing w:line="360" w:lineRule="auto"/>
        <w:jc w:val="both"/>
        <w:rPr>
          <w:rFonts w:ascii="Times New Roman" w:hAnsi="Times New Roman"/>
          <w:sz w:val="24"/>
          <w:szCs w:val="24"/>
          <w:lang w:val="en-US"/>
        </w:rPr>
      </w:pPr>
      <w:r w:rsidRPr="00C71AB6">
        <w:rPr>
          <w:rFonts w:ascii="Times New Roman" w:hAnsi="Times New Roman"/>
          <w:sz w:val="24"/>
          <w:szCs w:val="24"/>
          <w:lang w:val="en-US"/>
        </w:rPr>
        <w:t xml:space="preserve">Management of procedures, decision-making and accountability are distributed between the managing authorities. Review team concludes that it is necessary to strengthen the cooperation within the Management Board and management authorities. It was evident from the interviews that the role of a student in the Management Board may be more </w:t>
      </w:r>
      <w:r w:rsidR="002A4BFE" w:rsidRPr="00C71AB6">
        <w:rPr>
          <w:rFonts w:ascii="Times New Roman" w:hAnsi="Times New Roman"/>
          <w:sz w:val="24"/>
          <w:szCs w:val="24"/>
          <w:lang w:val="en-US"/>
        </w:rPr>
        <w:t>emphasized</w:t>
      </w:r>
      <w:r w:rsidRPr="00C71AB6">
        <w:rPr>
          <w:rFonts w:ascii="Times New Roman" w:hAnsi="Times New Roman"/>
          <w:sz w:val="24"/>
          <w:szCs w:val="24"/>
          <w:lang w:val="en-US"/>
        </w:rPr>
        <w:t xml:space="preserve"> proactive. Review team proposes to the College Board to collaborate more intensively with faculty members in order to clear out strategic priorities. The review team suggests that all stakeholders nominated in the College Board should be more aware of their role, as well as they should represent the interests of VIKO </w:t>
      </w:r>
      <w:r w:rsidR="004C4F8B" w:rsidRPr="00C71AB6">
        <w:rPr>
          <w:rFonts w:ascii="Times New Roman" w:hAnsi="Times New Roman"/>
          <w:sz w:val="24"/>
          <w:szCs w:val="24"/>
          <w:lang w:val="en-US"/>
        </w:rPr>
        <w:t>to the</w:t>
      </w:r>
      <w:r w:rsidRPr="00C71AB6">
        <w:rPr>
          <w:rFonts w:ascii="Times New Roman" w:hAnsi="Times New Roman"/>
          <w:sz w:val="24"/>
          <w:szCs w:val="24"/>
          <w:lang w:val="en-US"/>
        </w:rPr>
        <w:t xml:space="preserve"> general public. It is necessary to strengthen personal responsibility of members of the management authorities, in particular members of the College Board. With a different attitude to the outside world, they could attract more funds. Review team suggests to focus more on LLL, which may be one of the possible solutions.</w:t>
      </w:r>
    </w:p>
    <w:p w14:paraId="5FC5CF6B" w14:textId="77777777" w:rsidR="0084150C" w:rsidRPr="00C71AB6" w:rsidRDefault="0084150C" w:rsidP="0016603D">
      <w:pPr>
        <w:pStyle w:val="MittleresRaster21"/>
        <w:spacing w:line="360" w:lineRule="auto"/>
        <w:ind w:left="360"/>
        <w:jc w:val="both"/>
        <w:rPr>
          <w:rFonts w:ascii="Times New Roman" w:hAnsi="Times New Roman"/>
          <w:lang w:val="en-US"/>
        </w:rPr>
      </w:pPr>
    </w:p>
    <w:p w14:paraId="42B331BC" w14:textId="4C05549D" w:rsidR="0084150C" w:rsidRPr="00C71AB6" w:rsidRDefault="00443DF7" w:rsidP="0016603D">
      <w:pPr>
        <w:pStyle w:val="MittleresRaster21"/>
        <w:numPr>
          <w:ilvl w:val="0"/>
          <w:numId w:val="6"/>
        </w:numPr>
        <w:spacing w:line="360" w:lineRule="auto"/>
        <w:jc w:val="both"/>
        <w:rPr>
          <w:rFonts w:ascii="Times New Roman" w:hAnsi="Times New Roman"/>
          <w:sz w:val="24"/>
          <w:szCs w:val="24"/>
          <w:lang w:val="en-US"/>
        </w:rPr>
      </w:pPr>
      <w:r w:rsidRPr="00C71AB6">
        <w:rPr>
          <w:rFonts w:ascii="Times New Roman" w:hAnsi="Times New Roman"/>
          <w:sz w:val="24"/>
          <w:szCs w:val="24"/>
        </w:rPr>
        <w:t>The review team concludes that t</w:t>
      </w:r>
      <w:r w:rsidR="0084150C" w:rsidRPr="00C71AB6">
        <w:rPr>
          <w:rFonts w:ascii="Times New Roman" w:hAnsi="Times New Roman"/>
          <w:sz w:val="24"/>
          <w:szCs w:val="24"/>
        </w:rPr>
        <w:t>here are three main</w:t>
      </w:r>
      <w:r w:rsidR="0084150C" w:rsidRPr="00C71AB6">
        <w:rPr>
          <w:rFonts w:ascii="Times New Roman" w:hAnsi="Times New Roman"/>
          <w:b/>
          <w:sz w:val="24"/>
          <w:szCs w:val="24"/>
        </w:rPr>
        <w:t xml:space="preserve"> strategic challenges</w:t>
      </w:r>
      <w:r w:rsidR="0084150C" w:rsidRPr="00C71AB6">
        <w:rPr>
          <w:rFonts w:ascii="Times New Roman" w:hAnsi="Times New Roman"/>
          <w:sz w:val="24"/>
          <w:szCs w:val="24"/>
        </w:rPr>
        <w:t xml:space="preserve"> for VIKO on medium and long term view:</w:t>
      </w:r>
    </w:p>
    <w:p w14:paraId="6F87C86B" w14:textId="038BF271" w:rsidR="0035643E" w:rsidRPr="00C71AB6" w:rsidRDefault="0084150C" w:rsidP="00C81809">
      <w:pPr>
        <w:pStyle w:val="FarbigeListe-Akzent11"/>
        <w:numPr>
          <w:ilvl w:val="0"/>
          <w:numId w:val="16"/>
        </w:numPr>
        <w:spacing w:after="120" w:line="360" w:lineRule="auto"/>
        <w:ind w:left="601" w:hanging="241"/>
        <w:rPr>
          <w:rFonts w:ascii="Times New Roman" w:hAnsi="Times New Roman"/>
          <w:sz w:val="24"/>
          <w:szCs w:val="24"/>
        </w:rPr>
      </w:pPr>
      <w:r w:rsidRPr="00C71AB6">
        <w:rPr>
          <w:rFonts w:ascii="Times New Roman" w:hAnsi="Times New Roman"/>
          <w:sz w:val="24"/>
          <w:szCs w:val="24"/>
        </w:rPr>
        <w:t xml:space="preserve">Implementing a </w:t>
      </w:r>
      <w:r w:rsidRPr="00C71AB6">
        <w:rPr>
          <w:rFonts w:ascii="Times New Roman" w:hAnsi="Times New Roman"/>
          <w:sz w:val="24"/>
          <w:szCs w:val="24"/>
          <w:u w:val="single"/>
        </w:rPr>
        <w:t>risk management</w:t>
      </w:r>
      <w:r w:rsidR="0035643E" w:rsidRPr="00C71AB6">
        <w:rPr>
          <w:rFonts w:ascii="Times New Roman" w:hAnsi="Times New Roman"/>
          <w:sz w:val="24"/>
          <w:szCs w:val="24"/>
        </w:rPr>
        <w:t xml:space="preserve"> process</w:t>
      </w:r>
      <w:r w:rsidRPr="00C71AB6">
        <w:rPr>
          <w:rFonts w:ascii="Times New Roman" w:hAnsi="Times New Roman"/>
          <w:sz w:val="24"/>
          <w:szCs w:val="24"/>
        </w:rPr>
        <w:t xml:space="preserve"> </w:t>
      </w:r>
      <w:r w:rsidR="0035643E" w:rsidRPr="00C71AB6">
        <w:rPr>
          <w:rFonts w:ascii="Times New Roman" w:hAnsi="Times New Roman"/>
          <w:sz w:val="24"/>
          <w:szCs w:val="24"/>
        </w:rPr>
        <w:t>(or better risk matrix)</w:t>
      </w:r>
      <w:r w:rsidR="002A4BFE" w:rsidRPr="00C71AB6">
        <w:rPr>
          <w:rFonts w:ascii="Times New Roman" w:hAnsi="Times New Roman"/>
          <w:sz w:val="24"/>
          <w:szCs w:val="24"/>
        </w:rPr>
        <w:t>:</w:t>
      </w:r>
    </w:p>
    <w:p w14:paraId="4720A9E1" w14:textId="48539775" w:rsidR="0084150C" w:rsidRPr="00C71AB6" w:rsidRDefault="0084150C" w:rsidP="00FA4A1B">
      <w:pPr>
        <w:pStyle w:val="FarbigeListe-Akzent11"/>
        <w:numPr>
          <w:ilvl w:val="0"/>
          <w:numId w:val="32"/>
        </w:numPr>
        <w:spacing w:after="120" w:line="360" w:lineRule="auto"/>
        <w:ind w:left="851" w:hanging="284"/>
        <w:rPr>
          <w:rFonts w:ascii="Times New Roman" w:hAnsi="Times New Roman"/>
          <w:sz w:val="24"/>
          <w:szCs w:val="24"/>
        </w:rPr>
      </w:pPr>
      <w:r w:rsidRPr="00C71AB6">
        <w:rPr>
          <w:rFonts w:ascii="Times New Roman" w:hAnsi="Times New Roman"/>
          <w:sz w:val="24"/>
          <w:szCs w:val="24"/>
        </w:rPr>
        <w:t>What are the most im</w:t>
      </w:r>
      <w:r w:rsidR="0035643E" w:rsidRPr="00C71AB6">
        <w:rPr>
          <w:rFonts w:ascii="Times New Roman" w:hAnsi="Times New Roman"/>
          <w:sz w:val="24"/>
          <w:szCs w:val="24"/>
        </w:rPr>
        <w:t xml:space="preserve">portant risks coming up </w:t>
      </w:r>
      <w:r w:rsidRPr="00C71AB6">
        <w:rPr>
          <w:rFonts w:ascii="Times New Roman" w:hAnsi="Times New Roman"/>
          <w:sz w:val="24"/>
          <w:szCs w:val="24"/>
        </w:rPr>
        <w:t>in</w:t>
      </w:r>
      <w:r w:rsidR="000A6CC6" w:rsidRPr="00C71AB6">
        <w:rPr>
          <w:rFonts w:ascii="Times New Roman" w:hAnsi="Times New Roman"/>
          <w:sz w:val="24"/>
          <w:szCs w:val="24"/>
        </w:rPr>
        <w:t xml:space="preserve"> the</w:t>
      </w:r>
      <w:r w:rsidRPr="00C71AB6">
        <w:rPr>
          <w:rFonts w:ascii="Times New Roman" w:hAnsi="Times New Roman"/>
          <w:sz w:val="24"/>
          <w:szCs w:val="24"/>
        </w:rPr>
        <w:t xml:space="preserve"> me</w:t>
      </w:r>
      <w:r w:rsidR="0035643E" w:rsidRPr="00C71AB6">
        <w:rPr>
          <w:rFonts w:ascii="Times New Roman" w:hAnsi="Times New Roman"/>
          <w:sz w:val="24"/>
          <w:szCs w:val="24"/>
        </w:rPr>
        <w:t>dium- and long-term</w:t>
      </w:r>
      <w:r w:rsidR="002A4BFE" w:rsidRPr="00C71AB6">
        <w:rPr>
          <w:rFonts w:ascii="Times New Roman" w:hAnsi="Times New Roman"/>
          <w:sz w:val="24"/>
          <w:szCs w:val="24"/>
        </w:rPr>
        <w:t>?</w:t>
      </w:r>
    </w:p>
    <w:p w14:paraId="4B220410" w14:textId="77777777" w:rsidR="0084150C" w:rsidRPr="00C71AB6" w:rsidRDefault="0084150C" w:rsidP="00FA4A1B">
      <w:pPr>
        <w:pStyle w:val="FarbigeListe-Akzent11"/>
        <w:numPr>
          <w:ilvl w:val="0"/>
          <w:numId w:val="13"/>
        </w:numPr>
        <w:spacing w:after="120" w:line="360" w:lineRule="auto"/>
        <w:ind w:left="851" w:hanging="284"/>
        <w:contextualSpacing w:val="0"/>
        <w:rPr>
          <w:rFonts w:ascii="Times New Roman" w:hAnsi="Times New Roman"/>
          <w:sz w:val="24"/>
          <w:szCs w:val="24"/>
        </w:rPr>
      </w:pPr>
      <w:r w:rsidRPr="00C71AB6">
        <w:rPr>
          <w:rFonts w:ascii="Times New Roman" w:hAnsi="Times New Roman"/>
          <w:sz w:val="24"/>
          <w:szCs w:val="24"/>
        </w:rPr>
        <w:t>What’s the probability of occurrence?</w:t>
      </w:r>
    </w:p>
    <w:p w14:paraId="7302C628" w14:textId="77777777" w:rsidR="0084150C" w:rsidRPr="00C71AB6" w:rsidRDefault="0084150C" w:rsidP="00FA4A1B">
      <w:pPr>
        <w:pStyle w:val="FarbigeListe-Akzent11"/>
        <w:numPr>
          <w:ilvl w:val="0"/>
          <w:numId w:val="13"/>
        </w:numPr>
        <w:spacing w:after="120" w:line="360" w:lineRule="auto"/>
        <w:ind w:left="851" w:hanging="284"/>
        <w:contextualSpacing w:val="0"/>
        <w:rPr>
          <w:rFonts w:ascii="Times New Roman" w:hAnsi="Times New Roman"/>
          <w:sz w:val="24"/>
          <w:szCs w:val="24"/>
        </w:rPr>
      </w:pPr>
      <w:r w:rsidRPr="00C71AB6">
        <w:rPr>
          <w:rFonts w:ascii="Times New Roman" w:hAnsi="Times New Roman"/>
          <w:sz w:val="24"/>
          <w:szCs w:val="24"/>
        </w:rPr>
        <w:t>What could be the most probable damage?</w:t>
      </w:r>
    </w:p>
    <w:p w14:paraId="4C78DF65" w14:textId="77777777" w:rsidR="0084150C" w:rsidRPr="00C71AB6" w:rsidRDefault="0084150C" w:rsidP="00FA4A1B">
      <w:pPr>
        <w:pStyle w:val="FarbigeListe-Akzent11"/>
        <w:numPr>
          <w:ilvl w:val="0"/>
          <w:numId w:val="13"/>
        </w:numPr>
        <w:spacing w:after="120" w:line="360" w:lineRule="auto"/>
        <w:ind w:left="851" w:hanging="284"/>
        <w:contextualSpacing w:val="0"/>
        <w:rPr>
          <w:rFonts w:ascii="Times New Roman" w:hAnsi="Times New Roman"/>
          <w:sz w:val="24"/>
          <w:szCs w:val="24"/>
        </w:rPr>
      </w:pPr>
      <w:r w:rsidRPr="00C71AB6">
        <w:rPr>
          <w:rFonts w:ascii="Times New Roman" w:hAnsi="Times New Roman"/>
          <w:sz w:val="24"/>
          <w:szCs w:val="24"/>
        </w:rPr>
        <w:t>What would be the consequences for the strategic development?</w:t>
      </w:r>
    </w:p>
    <w:p w14:paraId="541F1110" w14:textId="77777777" w:rsidR="0084150C" w:rsidRPr="00C71AB6" w:rsidRDefault="0084150C" w:rsidP="0016603D">
      <w:pPr>
        <w:pStyle w:val="FarbigeListe-Akzent11"/>
        <w:numPr>
          <w:ilvl w:val="0"/>
          <w:numId w:val="16"/>
        </w:numPr>
        <w:spacing w:after="120" w:line="360" w:lineRule="auto"/>
        <w:ind w:left="601" w:hanging="241"/>
        <w:contextualSpacing w:val="0"/>
        <w:rPr>
          <w:rFonts w:ascii="Times New Roman" w:hAnsi="Times New Roman"/>
          <w:sz w:val="24"/>
          <w:szCs w:val="24"/>
        </w:rPr>
      </w:pPr>
      <w:r w:rsidRPr="00C71AB6">
        <w:rPr>
          <w:rFonts w:ascii="Times New Roman" w:hAnsi="Times New Roman"/>
          <w:sz w:val="24"/>
          <w:szCs w:val="24"/>
        </w:rPr>
        <w:t xml:space="preserve">Assigning </w:t>
      </w:r>
      <w:r w:rsidRPr="00C71AB6">
        <w:rPr>
          <w:rFonts w:ascii="Times New Roman" w:hAnsi="Times New Roman"/>
          <w:sz w:val="24"/>
          <w:szCs w:val="24"/>
          <w:u w:val="single"/>
        </w:rPr>
        <w:t>strategic priorities</w:t>
      </w:r>
      <w:r w:rsidRPr="00C71AB6">
        <w:rPr>
          <w:rFonts w:ascii="Times New Roman" w:hAnsi="Times New Roman"/>
          <w:sz w:val="24"/>
          <w:szCs w:val="24"/>
        </w:rPr>
        <w:t xml:space="preserve">: </w:t>
      </w:r>
    </w:p>
    <w:p w14:paraId="46DE77D1" w14:textId="2E38A59D" w:rsidR="0084150C" w:rsidRPr="00C71AB6" w:rsidRDefault="0084150C" w:rsidP="0016603D">
      <w:pPr>
        <w:pStyle w:val="FarbigeListe-Akzent11"/>
        <w:spacing w:after="120" w:line="360" w:lineRule="auto"/>
        <w:ind w:left="601"/>
        <w:contextualSpacing w:val="0"/>
        <w:rPr>
          <w:rFonts w:ascii="Times New Roman" w:hAnsi="Times New Roman"/>
          <w:sz w:val="24"/>
          <w:szCs w:val="24"/>
        </w:rPr>
      </w:pPr>
      <w:r w:rsidRPr="00C71AB6">
        <w:rPr>
          <w:rFonts w:ascii="Times New Roman" w:hAnsi="Times New Roman"/>
          <w:sz w:val="24"/>
          <w:szCs w:val="24"/>
        </w:rPr>
        <w:t xml:space="preserve">It </w:t>
      </w:r>
      <w:r w:rsidR="00AC5152" w:rsidRPr="00C71AB6">
        <w:rPr>
          <w:rFonts w:ascii="Times New Roman" w:hAnsi="Times New Roman"/>
          <w:sz w:val="24"/>
          <w:szCs w:val="24"/>
        </w:rPr>
        <w:t>might</w:t>
      </w:r>
      <w:r w:rsidRPr="00C71AB6">
        <w:rPr>
          <w:rFonts w:ascii="Times New Roman" w:hAnsi="Times New Roman"/>
          <w:sz w:val="24"/>
          <w:szCs w:val="24"/>
        </w:rPr>
        <w:t xml:space="preserve"> be impossible to implement all </w:t>
      </w:r>
      <w:r w:rsidR="00447137" w:rsidRPr="00C71AB6">
        <w:rPr>
          <w:rFonts w:ascii="Times New Roman" w:hAnsi="Times New Roman"/>
          <w:sz w:val="24"/>
          <w:szCs w:val="24"/>
        </w:rPr>
        <w:t>t</w:t>
      </w:r>
      <w:r w:rsidRPr="00C71AB6">
        <w:rPr>
          <w:rFonts w:ascii="Times New Roman" w:hAnsi="Times New Roman"/>
          <w:sz w:val="24"/>
          <w:szCs w:val="24"/>
        </w:rPr>
        <w:t>he 158 strategic activities</w:t>
      </w:r>
      <w:r w:rsidR="00C147EE" w:rsidRPr="00C71AB6">
        <w:rPr>
          <w:rFonts w:ascii="Times New Roman" w:hAnsi="Times New Roman"/>
          <w:sz w:val="24"/>
          <w:szCs w:val="24"/>
        </w:rPr>
        <w:t xml:space="preserve"> planned with the Activities plan</w:t>
      </w:r>
      <w:r w:rsidRPr="00C71AB6">
        <w:rPr>
          <w:rFonts w:ascii="Times New Roman" w:hAnsi="Times New Roman"/>
          <w:sz w:val="24"/>
          <w:szCs w:val="24"/>
        </w:rPr>
        <w:t xml:space="preserve"> for two reasons:</w:t>
      </w:r>
    </w:p>
    <w:p w14:paraId="5FA76112" w14:textId="58500B4B" w:rsidR="0084150C" w:rsidRPr="00C71AB6" w:rsidRDefault="0084150C" w:rsidP="0016603D">
      <w:pPr>
        <w:pStyle w:val="FarbigeListe-Akzent11"/>
        <w:numPr>
          <w:ilvl w:val="0"/>
          <w:numId w:val="12"/>
        </w:numPr>
        <w:spacing w:after="120" w:line="360" w:lineRule="auto"/>
        <w:ind w:left="842" w:hanging="241"/>
        <w:contextualSpacing w:val="0"/>
        <w:rPr>
          <w:rFonts w:ascii="Times New Roman" w:hAnsi="Times New Roman"/>
          <w:sz w:val="24"/>
          <w:szCs w:val="24"/>
        </w:rPr>
      </w:pPr>
      <w:r w:rsidRPr="00C71AB6">
        <w:rPr>
          <w:rFonts w:ascii="Times New Roman" w:hAnsi="Times New Roman"/>
          <w:sz w:val="24"/>
          <w:szCs w:val="24"/>
        </w:rPr>
        <w:lastRenderedPageBreak/>
        <w:t>The academic and the administrative staff of VIKO will not be able to work in all these projects – besides their normal work at VIKO</w:t>
      </w:r>
      <w:r w:rsidR="00447137" w:rsidRPr="00C71AB6">
        <w:rPr>
          <w:rFonts w:ascii="Times New Roman" w:hAnsi="Times New Roman"/>
          <w:sz w:val="24"/>
          <w:szCs w:val="24"/>
        </w:rPr>
        <w:t>;</w:t>
      </w:r>
    </w:p>
    <w:p w14:paraId="3343C8B4" w14:textId="11CE1244" w:rsidR="0084150C" w:rsidRPr="00C71AB6" w:rsidRDefault="0084150C" w:rsidP="0016603D">
      <w:pPr>
        <w:pStyle w:val="FarbigeListe-Akzent11"/>
        <w:numPr>
          <w:ilvl w:val="0"/>
          <w:numId w:val="12"/>
        </w:numPr>
        <w:spacing w:after="120" w:line="360" w:lineRule="auto"/>
        <w:ind w:left="842" w:hanging="241"/>
        <w:contextualSpacing w:val="0"/>
        <w:rPr>
          <w:rFonts w:ascii="Times New Roman" w:hAnsi="Times New Roman"/>
          <w:sz w:val="24"/>
          <w:szCs w:val="24"/>
        </w:rPr>
      </w:pPr>
      <w:r w:rsidRPr="00C71AB6">
        <w:rPr>
          <w:rFonts w:ascii="Times New Roman" w:hAnsi="Times New Roman"/>
          <w:sz w:val="24"/>
          <w:szCs w:val="24"/>
        </w:rPr>
        <w:t>Looking at the decreasing  number of students and the reduction of state funding there will not be enough funds for implementing all the defined projects and the operational costs afterwards</w:t>
      </w:r>
      <w:r w:rsidR="00447137" w:rsidRPr="00C71AB6">
        <w:rPr>
          <w:rFonts w:ascii="Times New Roman" w:hAnsi="Times New Roman"/>
          <w:sz w:val="24"/>
          <w:szCs w:val="24"/>
        </w:rPr>
        <w:t>.</w:t>
      </w:r>
    </w:p>
    <w:p w14:paraId="4A778113" w14:textId="29DC6205" w:rsidR="0084150C" w:rsidRPr="00C71AB6" w:rsidRDefault="0084150C" w:rsidP="0016603D">
      <w:pPr>
        <w:pStyle w:val="FarbigeListe-Akzent11"/>
        <w:spacing w:after="120" w:line="360" w:lineRule="auto"/>
        <w:ind w:left="601"/>
        <w:contextualSpacing w:val="0"/>
        <w:rPr>
          <w:rFonts w:ascii="Times New Roman" w:hAnsi="Times New Roman"/>
          <w:sz w:val="24"/>
          <w:szCs w:val="24"/>
        </w:rPr>
      </w:pPr>
      <w:r w:rsidRPr="00C71AB6">
        <w:rPr>
          <w:rFonts w:ascii="Times New Roman" w:hAnsi="Times New Roman"/>
          <w:sz w:val="24"/>
          <w:szCs w:val="24"/>
        </w:rPr>
        <w:t xml:space="preserve">The strategic management bodies have to define priorities in the sense of the strategic way VIKO intends </w:t>
      </w:r>
      <w:r w:rsidR="00C147EE" w:rsidRPr="00C71AB6">
        <w:rPr>
          <w:rFonts w:ascii="Times New Roman" w:hAnsi="Times New Roman"/>
          <w:sz w:val="24"/>
          <w:szCs w:val="24"/>
        </w:rPr>
        <w:t xml:space="preserve">to </w:t>
      </w:r>
      <w:r w:rsidRPr="00C71AB6">
        <w:rPr>
          <w:rFonts w:ascii="Times New Roman" w:hAnsi="Times New Roman"/>
          <w:sz w:val="24"/>
          <w:szCs w:val="24"/>
        </w:rPr>
        <w:t xml:space="preserve">go: </w:t>
      </w:r>
      <w:r w:rsidR="000A6CC6" w:rsidRPr="00C71AB6">
        <w:rPr>
          <w:rFonts w:ascii="Times New Roman" w:hAnsi="Times New Roman"/>
          <w:sz w:val="24"/>
          <w:szCs w:val="24"/>
        </w:rPr>
        <w:t>w</w:t>
      </w:r>
      <w:r w:rsidRPr="00C71AB6">
        <w:rPr>
          <w:rFonts w:ascii="Times New Roman" w:hAnsi="Times New Roman"/>
          <w:sz w:val="24"/>
          <w:szCs w:val="24"/>
        </w:rPr>
        <w:t>hat is important for the medium and long term future of VIKO, what is less or not important</w:t>
      </w:r>
      <w:r w:rsidR="00EE06AF" w:rsidRPr="00C71AB6">
        <w:rPr>
          <w:rFonts w:ascii="Times New Roman" w:hAnsi="Times New Roman"/>
          <w:sz w:val="24"/>
          <w:szCs w:val="24"/>
        </w:rPr>
        <w:t>.</w:t>
      </w:r>
    </w:p>
    <w:p w14:paraId="659F8E04" w14:textId="0280B1F3" w:rsidR="0084150C" w:rsidRPr="00C71AB6" w:rsidRDefault="0084150C" w:rsidP="0016603D">
      <w:pPr>
        <w:pStyle w:val="FarbigeListe-Akzent11"/>
        <w:numPr>
          <w:ilvl w:val="0"/>
          <w:numId w:val="16"/>
        </w:numPr>
        <w:spacing w:after="120" w:line="360" w:lineRule="auto"/>
        <w:ind w:left="601" w:hanging="241"/>
        <w:contextualSpacing w:val="0"/>
        <w:rPr>
          <w:rFonts w:ascii="Times New Roman" w:hAnsi="Times New Roman"/>
          <w:sz w:val="24"/>
          <w:szCs w:val="24"/>
        </w:rPr>
      </w:pPr>
      <w:r w:rsidRPr="00C71AB6">
        <w:rPr>
          <w:rFonts w:ascii="Times New Roman" w:hAnsi="Times New Roman"/>
          <w:sz w:val="24"/>
          <w:szCs w:val="24"/>
          <w:u w:val="single"/>
        </w:rPr>
        <w:t>Establishing a Financial management</w:t>
      </w:r>
      <w:r w:rsidRPr="00C71AB6">
        <w:rPr>
          <w:rFonts w:ascii="Times New Roman" w:hAnsi="Times New Roman"/>
          <w:sz w:val="24"/>
          <w:szCs w:val="24"/>
        </w:rPr>
        <w:t>: The College Management should always be aware of the medium and long</w:t>
      </w:r>
      <w:r w:rsidR="000A6CC6" w:rsidRPr="00C71AB6">
        <w:rPr>
          <w:rFonts w:ascii="Times New Roman" w:hAnsi="Times New Roman"/>
          <w:sz w:val="24"/>
          <w:szCs w:val="24"/>
        </w:rPr>
        <w:t>-</w:t>
      </w:r>
      <w:r w:rsidRPr="00C71AB6">
        <w:rPr>
          <w:rFonts w:ascii="Times New Roman" w:hAnsi="Times New Roman"/>
          <w:sz w:val="24"/>
          <w:szCs w:val="24"/>
        </w:rPr>
        <w:t xml:space="preserve">term consequences on the financial situation by its decisions. Therefore: </w:t>
      </w:r>
    </w:p>
    <w:p w14:paraId="351820AC" w14:textId="57F35CD5" w:rsidR="0084150C" w:rsidRPr="00C71AB6" w:rsidRDefault="000A6CC6" w:rsidP="0016603D">
      <w:pPr>
        <w:pStyle w:val="FarbigeListe-Akzent11"/>
        <w:numPr>
          <w:ilvl w:val="0"/>
          <w:numId w:val="14"/>
        </w:numPr>
        <w:spacing w:after="120" w:line="360" w:lineRule="auto"/>
        <w:ind w:left="884" w:hanging="283"/>
        <w:contextualSpacing w:val="0"/>
        <w:rPr>
          <w:rFonts w:ascii="Times New Roman" w:hAnsi="Times New Roman"/>
          <w:sz w:val="24"/>
          <w:szCs w:val="24"/>
        </w:rPr>
      </w:pPr>
      <w:r w:rsidRPr="00C71AB6">
        <w:rPr>
          <w:rFonts w:ascii="Times New Roman" w:hAnsi="Times New Roman"/>
          <w:sz w:val="24"/>
          <w:szCs w:val="24"/>
        </w:rPr>
        <w:t>E</w:t>
      </w:r>
      <w:r w:rsidR="0084150C" w:rsidRPr="00C71AB6">
        <w:rPr>
          <w:rFonts w:ascii="Times New Roman" w:hAnsi="Times New Roman"/>
          <w:sz w:val="24"/>
          <w:szCs w:val="24"/>
        </w:rPr>
        <w:t>stimated implementing and operating costs have to be added</w:t>
      </w:r>
      <w:r w:rsidRPr="00C71AB6">
        <w:rPr>
          <w:rFonts w:ascii="Times New Roman" w:hAnsi="Times New Roman"/>
          <w:sz w:val="24"/>
          <w:szCs w:val="24"/>
        </w:rPr>
        <w:t xml:space="preserve"> to all 158 actions in the strategic activities plan</w:t>
      </w:r>
      <w:r w:rsidR="0084150C" w:rsidRPr="00C71AB6">
        <w:rPr>
          <w:rFonts w:ascii="Times New Roman" w:hAnsi="Times New Roman"/>
          <w:sz w:val="24"/>
          <w:szCs w:val="24"/>
        </w:rPr>
        <w:t>.</w:t>
      </w:r>
    </w:p>
    <w:p w14:paraId="79AA2B91" w14:textId="7F564354" w:rsidR="0084150C" w:rsidRPr="00C71AB6" w:rsidRDefault="005004F7" w:rsidP="0016603D">
      <w:pPr>
        <w:pStyle w:val="FarbigeListe-Akzent11"/>
        <w:numPr>
          <w:ilvl w:val="0"/>
          <w:numId w:val="14"/>
        </w:numPr>
        <w:spacing w:after="120" w:line="360" w:lineRule="auto"/>
        <w:ind w:left="884" w:hanging="283"/>
        <w:contextualSpacing w:val="0"/>
        <w:rPr>
          <w:rFonts w:ascii="Times New Roman" w:hAnsi="Times New Roman"/>
          <w:sz w:val="24"/>
          <w:szCs w:val="24"/>
        </w:rPr>
      </w:pPr>
      <w:r w:rsidRPr="00C71AB6">
        <w:rPr>
          <w:rFonts w:ascii="Times New Roman" w:hAnsi="Times New Roman"/>
          <w:sz w:val="24"/>
          <w:szCs w:val="24"/>
        </w:rPr>
        <w:t>There should be n</w:t>
      </w:r>
      <w:r w:rsidR="0084150C" w:rsidRPr="00C71AB6">
        <w:rPr>
          <w:rFonts w:ascii="Times New Roman" w:hAnsi="Times New Roman"/>
          <w:sz w:val="24"/>
          <w:szCs w:val="24"/>
        </w:rPr>
        <w:t>o planning of future activities/projects without adding the implementation costs, future operating costs and how they</w:t>
      </w:r>
      <w:r w:rsidRPr="00C71AB6">
        <w:rPr>
          <w:rFonts w:ascii="Times New Roman" w:hAnsi="Times New Roman"/>
          <w:sz w:val="24"/>
          <w:szCs w:val="24"/>
        </w:rPr>
        <w:t xml:space="preserve"> will be</w:t>
      </w:r>
      <w:r w:rsidR="0084150C" w:rsidRPr="00C71AB6">
        <w:rPr>
          <w:rFonts w:ascii="Times New Roman" w:hAnsi="Times New Roman"/>
          <w:sz w:val="24"/>
          <w:szCs w:val="24"/>
        </w:rPr>
        <w:t xml:space="preserve"> funded. </w:t>
      </w:r>
    </w:p>
    <w:p w14:paraId="105645A7" w14:textId="2B61E10F" w:rsidR="0084150C" w:rsidRPr="00C71AB6" w:rsidRDefault="0084150C" w:rsidP="0016603D">
      <w:pPr>
        <w:pStyle w:val="FarbigeListe-Akzent11"/>
        <w:numPr>
          <w:ilvl w:val="0"/>
          <w:numId w:val="14"/>
        </w:numPr>
        <w:spacing w:after="120" w:line="360" w:lineRule="auto"/>
        <w:ind w:left="884" w:hanging="283"/>
        <w:contextualSpacing w:val="0"/>
        <w:rPr>
          <w:rFonts w:ascii="Times New Roman" w:hAnsi="Times New Roman"/>
          <w:sz w:val="24"/>
          <w:szCs w:val="24"/>
        </w:rPr>
      </w:pPr>
      <w:r w:rsidRPr="00C71AB6">
        <w:rPr>
          <w:rFonts w:ascii="Times New Roman" w:hAnsi="Times New Roman"/>
          <w:sz w:val="24"/>
          <w:szCs w:val="24"/>
        </w:rPr>
        <w:t xml:space="preserve">A financial plan should </w:t>
      </w:r>
      <w:r w:rsidR="005004F7" w:rsidRPr="00C71AB6">
        <w:rPr>
          <w:rFonts w:ascii="Times New Roman" w:hAnsi="Times New Roman"/>
          <w:sz w:val="24"/>
          <w:szCs w:val="24"/>
        </w:rPr>
        <w:t xml:space="preserve">always </w:t>
      </w:r>
      <w:r w:rsidRPr="00C71AB6">
        <w:rPr>
          <w:rFonts w:ascii="Times New Roman" w:hAnsi="Times New Roman"/>
          <w:sz w:val="24"/>
          <w:szCs w:val="24"/>
        </w:rPr>
        <w:t xml:space="preserve">be established for showing the management </w:t>
      </w:r>
      <w:r w:rsidR="00890E38" w:rsidRPr="00C71AB6">
        <w:rPr>
          <w:rFonts w:ascii="Times New Roman" w:hAnsi="Times New Roman"/>
          <w:sz w:val="24"/>
          <w:szCs w:val="24"/>
        </w:rPr>
        <w:t>the consequences of its decisions</w:t>
      </w:r>
      <w:r w:rsidR="000A6CC6" w:rsidRPr="00C71AB6">
        <w:rPr>
          <w:rFonts w:ascii="Times New Roman" w:hAnsi="Times New Roman"/>
          <w:sz w:val="24"/>
          <w:szCs w:val="24"/>
        </w:rPr>
        <w:t xml:space="preserve"> </w:t>
      </w:r>
    </w:p>
    <w:p w14:paraId="6877E4A9" w14:textId="29282A4B" w:rsidR="007448E0" w:rsidRPr="00E975DB" w:rsidRDefault="00D20233" w:rsidP="00E975DB">
      <w:pPr>
        <w:pStyle w:val="FarbigeListe-Akzent11"/>
        <w:numPr>
          <w:ilvl w:val="0"/>
          <w:numId w:val="14"/>
        </w:numPr>
        <w:spacing w:after="120" w:line="360" w:lineRule="auto"/>
        <w:ind w:left="884" w:hanging="283"/>
        <w:contextualSpacing w:val="0"/>
        <w:rPr>
          <w:rFonts w:ascii="Times New Roman" w:hAnsi="Times New Roman"/>
          <w:sz w:val="24"/>
          <w:szCs w:val="24"/>
        </w:rPr>
      </w:pPr>
      <w:r w:rsidRPr="00C71AB6">
        <w:rPr>
          <w:rFonts w:ascii="Times New Roman" w:hAnsi="Times New Roman"/>
          <w:sz w:val="24"/>
          <w:szCs w:val="24"/>
        </w:rPr>
        <w:t>In the</w:t>
      </w:r>
      <w:r w:rsidR="0084150C" w:rsidRPr="00C71AB6">
        <w:rPr>
          <w:rFonts w:ascii="Times New Roman" w:hAnsi="Times New Roman"/>
          <w:sz w:val="24"/>
          <w:szCs w:val="24"/>
        </w:rPr>
        <w:t xml:space="preserve"> medium and long term an accounting system (e.g. GAAP) should be established to give </w:t>
      </w:r>
      <w:r w:rsidRPr="00C71AB6">
        <w:rPr>
          <w:rFonts w:ascii="Times New Roman" w:hAnsi="Times New Roman"/>
          <w:sz w:val="24"/>
          <w:szCs w:val="24"/>
        </w:rPr>
        <w:t xml:space="preserve">the </w:t>
      </w:r>
      <w:r w:rsidR="0084150C" w:rsidRPr="00C71AB6">
        <w:rPr>
          <w:rFonts w:ascii="Times New Roman" w:hAnsi="Times New Roman"/>
          <w:sz w:val="24"/>
          <w:szCs w:val="24"/>
        </w:rPr>
        <w:t xml:space="preserve">College management the financial information </w:t>
      </w:r>
      <w:r w:rsidRPr="00C71AB6">
        <w:rPr>
          <w:rFonts w:ascii="Times New Roman" w:hAnsi="Times New Roman"/>
          <w:sz w:val="24"/>
          <w:szCs w:val="24"/>
        </w:rPr>
        <w:t xml:space="preserve">at any time </w:t>
      </w:r>
      <w:r w:rsidR="0084150C" w:rsidRPr="00C71AB6">
        <w:rPr>
          <w:rFonts w:ascii="Times New Roman" w:hAnsi="Times New Roman"/>
          <w:sz w:val="24"/>
          <w:szCs w:val="24"/>
        </w:rPr>
        <w:t>it needs for its decisions. This is an absolute necessity for an autonomous and therefore accountable public institution.</w:t>
      </w:r>
    </w:p>
    <w:p w14:paraId="0F9A6CEE" w14:textId="77777777" w:rsidR="00F26522" w:rsidRPr="00C71AB6" w:rsidRDefault="00F26522" w:rsidP="0016603D">
      <w:pPr>
        <w:numPr>
          <w:ilvl w:val="0"/>
          <w:numId w:val="6"/>
        </w:numPr>
        <w:rPr>
          <w:lang w:val="en-US"/>
        </w:rPr>
      </w:pPr>
      <w:r w:rsidRPr="00C71AB6">
        <w:rPr>
          <w:lang w:val="en-US"/>
        </w:rPr>
        <w:t xml:space="preserve">Regarding the insurance for implementation of planned measures the review team concludes that all stakeholders are aware of the importance of niche activities and advantages of VIKO, but the interviews showed that the priorities are rather more focused and understood in relation to the activities of VIKO’s member (faculties) as of the College as a whole. This may also be related to the fact that VIKO is relatively young HEI, formed by the merger of various independent faculties. At the faculty level strategic management is transparent and efficient, that is why it would be appropriate to ensure the transfer of good practices on the VIKO level. This would further strengthen cooperation between faculties, enable easier performance in the field of niche activities, enhance development of LLL and strengthen the transfer of good practices between faculties. </w:t>
      </w:r>
    </w:p>
    <w:p w14:paraId="32519824" w14:textId="77777777" w:rsidR="00F26522" w:rsidRPr="00C71AB6" w:rsidRDefault="00F26522" w:rsidP="0016603D">
      <w:pPr>
        <w:ind w:left="360"/>
        <w:rPr>
          <w:lang w:val="en-US"/>
        </w:rPr>
      </w:pPr>
      <w:r w:rsidRPr="00C71AB6">
        <w:rPr>
          <w:lang w:val="en-US"/>
        </w:rPr>
        <w:lastRenderedPageBreak/>
        <w:t>Review team observed that there were meetings, designed to enhance cooperation between faculties and exchange of good practices, but it would be appropriate to provide additional opportunities in order to improve mutual cooperation and joint projects. That would improve the operating conditions, joint presentations on the market, contribute to the public visibility of VIKO and strengthen cooperation between faculties and social partners (eg. enhanced support for PR and Marketing). In this way VIKO could also provide additional financial resources for development, adequate funding, irrespective of the demographic decline in the number of students by 2020 and reduced funding from the state budget.</w:t>
      </w:r>
    </w:p>
    <w:p w14:paraId="0F5A8DFF" w14:textId="77777777" w:rsidR="00571821" w:rsidRPr="00C71AB6" w:rsidRDefault="00571821" w:rsidP="0016603D">
      <w:pPr>
        <w:ind w:left="360"/>
        <w:rPr>
          <w:lang w:val="en-US"/>
        </w:rPr>
      </w:pPr>
    </w:p>
    <w:p w14:paraId="145550A8" w14:textId="45CCCEBC" w:rsidR="00C0480B" w:rsidRPr="00C71AB6" w:rsidRDefault="00C0480B" w:rsidP="00C0480B">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Therefore</w:t>
      </w:r>
      <w:r w:rsidR="00447137" w:rsidRPr="00C71AB6">
        <w:rPr>
          <w:rFonts w:ascii="Times New Roman" w:hAnsi="Times New Roman"/>
          <w:sz w:val="24"/>
          <w:szCs w:val="24"/>
        </w:rPr>
        <w:t xml:space="preserve"> the review team recommends the</w:t>
      </w:r>
      <w:r w:rsidRPr="00C71AB6">
        <w:rPr>
          <w:rFonts w:ascii="Times New Roman" w:hAnsi="Times New Roman"/>
          <w:sz w:val="24"/>
          <w:szCs w:val="24"/>
        </w:rPr>
        <w:t xml:space="preserve"> </w:t>
      </w:r>
      <w:r w:rsidR="00447137" w:rsidRPr="00C71AB6">
        <w:rPr>
          <w:rFonts w:ascii="Times New Roman" w:hAnsi="Times New Roman"/>
          <w:sz w:val="24"/>
          <w:szCs w:val="24"/>
        </w:rPr>
        <w:t>d</w:t>
      </w:r>
      <w:r w:rsidRPr="00C71AB6">
        <w:rPr>
          <w:rFonts w:ascii="Times New Roman" w:hAnsi="Times New Roman"/>
          <w:sz w:val="24"/>
          <w:szCs w:val="24"/>
        </w:rPr>
        <w:t>evelop</w:t>
      </w:r>
      <w:r w:rsidR="00447137" w:rsidRPr="00C71AB6">
        <w:rPr>
          <w:rFonts w:ascii="Times New Roman" w:hAnsi="Times New Roman"/>
          <w:sz w:val="24"/>
          <w:szCs w:val="24"/>
        </w:rPr>
        <w:t>ment of</w:t>
      </w:r>
      <w:r w:rsidRPr="00C71AB6">
        <w:rPr>
          <w:rFonts w:ascii="Times New Roman" w:hAnsi="Times New Roman"/>
          <w:sz w:val="24"/>
          <w:szCs w:val="24"/>
        </w:rPr>
        <w:t xml:space="preserve"> a corporate identity for one institution “</w:t>
      </w:r>
      <w:r w:rsidR="003526B1" w:rsidRPr="00C71AB6">
        <w:rPr>
          <w:rFonts w:ascii="Times New Roman" w:hAnsi="Times New Roman"/>
          <w:sz w:val="24"/>
          <w:szCs w:val="24"/>
        </w:rPr>
        <w:t>Vilniaus kolegija</w:t>
      </w:r>
      <w:r w:rsidRPr="00C71AB6">
        <w:rPr>
          <w:rFonts w:ascii="Times New Roman" w:hAnsi="Times New Roman"/>
          <w:sz w:val="24"/>
          <w:szCs w:val="24"/>
        </w:rPr>
        <w:t xml:space="preserve">”- merge all the faculties together under one single brand. </w:t>
      </w:r>
      <w:r w:rsidR="002D1E05" w:rsidRPr="00C71AB6">
        <w:rPr>
          <w:rFonts w:ascii="Times New Roman" w:hAnsi="Times New Roman"/>
          <w:sz w:val="24"/>
          <w:szCs w:val="24"/>
        </w:rPr>
        <w:t>(</w:t>
      </w:r>
      <w:r w:rsidRPr="00C71AB6">
        <w:rPr>
          <w:rFonts w:ascii="Times New Roman" w:hAnsi="Times New Roman"/>
          <w:sz w:val="24"/>
          <w:szCs w:val="24"/>
        </w:rPr>
        <w:t>In all pub</w:t>
      </w:r>
      <w:r w:rsidR="008F2C09" w:rsidRPr="00C71AB6">
        <w:rPr>
          <w:rFonts w:ascii="Times New Roman" w:hAnsi="Times New Roman"/>
          <w:sz w:val="24"/>
          <w:szCs w:val="24"/>
        </w:rPr>
        <w:t>lic reports, rankings, citations and media announcements</w:t>
      </w:r>
      <w:r w:rsidRPr="00C71AB6">
        <w:rPr>
          <w:rFonts w:ascii="Times New Roman" w:hAnsi="Times New Roman"/>
          <w:sz w:val="24"/>
          <w:szCs w:val="24"/>
        </w:rPr>
        <w:t xml:space="preserve"> there is never mentioned a faculty but the university/college as a unit: Oxford, Cambridge, Harvard, MIT. ETH etc.</w:t>
      </w:r>
      <w:r w:rsidR="002D1E05" w:rsidRPr="00C71AB6">
        <w:rPr>
          <w:rFonts w:ascii="Times New Roman" w:hAnsi="Times New Roman"/>
          <w:sz w:val="24"/>
          <w:szCs w:val="24"/>
        </w:rPr>
        <w:t xml:space="preserve">) </w:t>
      </w:r>
      <w:r w:rsidR="00447137" w:rsidRPr="00C71AB6">
        <w:rPr>
          <w:rFonts w:ascii="Times New Roman" w:hAnsi="Times New Roman"/>
          <w:sz w:val="24"/>
          <w:szCs w:val="24"/>
        </w:rPr>
        <w:t>C</w:t>
      </w:r>
      <w:r w:rsidRPr="00C71AB6">
        <w:rPr>
          <w:rFonts w:ascii="Times New Roman" w:hAnsi="Times New Roman"/>
          <w:sz w:val="24"/>
          <w:szCs w:val="24"/>
        </w:rPr>
        <w:t>orporate identity</w:t>
      </w:r>
      <w:r w:rsidR="00447137" w:rsidRPr="00C71AB6">
        <w:rPr>
          <w:rFonts w:ascii="Times New Roman" w:hAnsi="Times New Roman"/>
          <w:sz w:val="24"/>
          <w:szCs w:val="24"/>
        </w:rPr>
        <w:t xml:space="preserve"> would bring the following positive results</w:t>
      </w:r>
      <w:r w:rsidRPr="00C71AB6">
        <w:rPr>
          <w:rFonts w:ascii="Times New Roman" w:hAnsi="Times New Roman"/>
          <w:sz w:val="24"/>
          <w:szCs w:val="24"/>
        </w:rPr>
        <w:t xml:space="preserve">:  </w:t>
      </w:r>
    </w:p>
    <w:p w14:paraId="49E57A2E" w14:textId="77777777" w:rsidR="00C0480B" w:rsidRPr="00C71AB6" w:rsidRDefault="00C0480B" w:rsidP="00C0480B">
      <w:pPr>
        <w:pStyle w:val="FarbigeListe-Akzent11"/>
        <w:numPr>
          <w:ilvl w:val="0"/>
          <w:numId w:val="29"/>
        </w:numPr>
        <w:spacing w:after="120" w:line="360" w:lineRule="auto"/>
        <w:ind w:left="709" w:hanging="283"/>
        <w:contextualSpacing w:val="0"/>
        <w:jc w:val="both"/>
        <w:rPr>
          <w:lang w:val="en-US"/>
        </w:rPr>
      </w:pPr>
      <w:r w:rsidRPr="00C71AB6">
        <w:rPr>
          <w:rFonts w:ascii="Times New Roman" w:hAnsi="Times New Roman"/>
          <w:sz w:val="24"/>
          <w:szCs w:val="24"/>
        </w:rPr>
        <w:t xml:space="preserve">Getting a better and sustainable impact on regional and national development. </w:t>
      </w:r>
    </w:p>
    <w:p w14:paraId="19FD936B" w14:textId="41362555" w:rsidR="00C0480B" w:rsidRPr="00C71AB6" w:rsidRDefault="00C0480B" w:rsidP="00C0480B">
      <w:pPr>
        <w:pStyle w:val="FarbigeListe-Akzent11"/>
        <w:numPr>
          <w:ilvl w:val="0"/>
          <w:numId w:val="29"/>
        </w:numPr>
        <w:spacing w:after="120" w:line="360" w:lineRule="auto"/>
        <w:ind w:left="709" w:hanging="283"/>
        <w:contextualSpacing w:val="0"/>
        <w:jc w:val="both"/>
        <w:rPr>
          <w:lang w:val="en-US"/>
        </w:rPr>
      </w:pPr>
      <w:r w:rsidRPr="00C71AB6">
        <w:rPr>
          <w:rFonts w:ascii="Times New Roman" w:hAnsi="Times New Roman"/>
          <w:sz w:val="24"/>
          <w:szCs w:val="24"/>
        </w:rPr>
        <w:t xml:space="preserve">Being and staying an attractive HEI for </w:t>
      </w:r>
      <w:r w:rsidR="00A200F4" w:rsidRPr="00C71AB6">
        <w:rPr>
          <w:rFonts w:ascii="Times New Roman" w:hAnsi="Times New Roman"/>
          <w:sz w:val="24"/>
          <w:szCs w:val="24"/>
        </w:rPr>
        <w:t xml:space="preserve">the </w:t>
      </w:r>
      <w:r w:rsidRPr="00C71AB6">
        <w:rPr>
          <w:rFonts w:ascii="Times New Roman" w:hAnsi="Times New Roman"/>
          <w:sz w:val="24"/>
          <w:szCs w:val="24"/>
        </w:rPr>
        <w:t xml:space="preserve">best future students, for </w:t>
      </w:r>
      <w:r w:rsidR="00A200F4" w:rsidRPr="00C71AB6">
        <w:rPr>
          <w:rFonts w:ascii="Times New Roman" w:hAnsi="Times New Roman"/>
          <w:sz w:val="24"/>
          <w:szCs w:val="24"/>
        </w:rPr>
        <w:t xml:space="preserve">the </w:t>
      </w:r>
      <w:r w:rsidRPr="00C71AB6">
        <w:rPr>
          <w:rFonts w:ascii="Times New Roman" w:hAnsi="Times New Roman"/>
          <w:sz w:val="24"/>
          <w:szCs w:val="24"/>
        </w:rPr>
        <w:t>best future members of the academic and research/art’s staff and for</w:t>
      </w:r>
      <w:r w:rsidR="00A200F4" w:rsidRPr="00C71AB6">
        <w:rPr>
          <w:rFonts w:ascii="Times New Roman" w:hAnsi="Times New Roman"/>
          <w:sz w:val="24"/>
          <w:szCs w:val="24"/>
        </w:rPr>
        <w:t xml:space="preserve"> the</w:t>
      </w:r>
      <w:r w:rsidRPr="00C71AB6">
        <w:rPr>
          <w:rFonts w:ascii="Times New Roman" w:hAnsi="Times New Roman"/>
          <w:sz w:val="24"/>
          <w:szCs w:val="24"/>
        </w:rPr>
        <w:t xml:space="preserve"> best partnerships with other institutions.</w:t>
      </w:r>
    </w:p>
    <w:p w14:paraId="7F4660F6" w14:textId="77777777" w:rsidR="00F26522" w:rsidRPr="00C71AB6" w:rsidRDefault="00F26522" w:rsidP="0016603D">
      <w:pPr>
        <w:rPr>
          <w:lang w:val="en-US"/>
        </w:rPr>
      </w:pPr>
    </w:p>
    <w:p w14:paraId="4A02ACEF" w14:textId="77777777" w:rsidR="00F26522" w:rsidRPr="00C71AB6" w:rsidRDefault="00066801" w:rsidP="0016603D">
      <w:pPr>
        <w:pStyle w:val="MittleresRaster21"/>
        <w:numPr>
          <w:ilvl w:val="0"/>
          <w:numId w:val="6"/>
        </w:numPr>
        <w:spacing w:line="360" w:lineRule="auto"/>
        <w:jc w:val="both"/>
        <w:rPr>
          <w:rFonts w:ascii="Times New Roman" w:hAnsi="Times New Roman"/>
          <w:sz w:val="24"/>
          <w:szCs w:val="24"/>
          <w:lang w:val="en-US"/>
        </w:rPr>
      </w:pPr>
      <w:r w:rsidRPr="00C71AB6">
        <w:rPr>
          <w:rFonts w:ascii="Times New Roman" w:hAnsi="Times New Roman"/>
          <w:sz w:val="24"/>
          <w:szCs w:val="24"/>
          <w:lang w:val="en-US"/>
        </w:rPr>
        <w:t>The Rev</w:t>
      </w:r>
      <w:r w:rsidR="00F26522" w:rsidRPr="00C71AB6">
        <w:rPr>
          <w:rFonts w:ascii="Times New Roman" w:hAnsi="Times New Roman"/>
          <w:sz w:val="24"/>
          <w:szCs w:val="24"/>
          <w:lang w:val="en-US"/>
        </w:rPr>
        <w:t>iew team concludes that the strategy of cooperation and attracting of partners is not entirely clear and is left to the activities and commitments of individual faculties. Review team noted that individual faculties are successful in doing so and that there are strong strategic links with social partners (at the college level), but would like to highlight the need for a comprehensive approach that would further improve the integration of new social partners and strengthen cooperation with existing social partners.</w:t>
      </w:r>
    </w:p>
    <w:p w14:paraId="63B1387F" w14:textId="77777777" w:rsidR="00F26522" w:rsidRPr="00C71AB6" w:rsidRDefault="00F26522" w:rsidP="0016603D">
      <w:pPr>
        <w:pStyle w:val="MittleresRaster21"/>
        <w:spacing w:line="360" w:lineRule="auto"/>
        <w:jc w:val="both"/>
        <w:rPr>
          <w:rFonts w:ascii="Times New Roman" w:hAnsi="Times New Roman"/>
          <w:sz w:val="24"/>
          <w:szCs w:val="24"/>
          <w:lang w:val="en-US"/>
        </w:rPr>
      </w:pPr>
    </w:p>
    <w:p w14:paraId="20D13AA7" w14:textId="5796AE62" w:rsidR="00F26522" w:rsidRPr="00C71AB6" w:rsidRDefault="00F26522" w:rsidP="0016603D">
      <w:pPr>
        <w:pStyle w:val="MittleresRaster21"/>
        <w:numPr>
          <w:ilvl w:val="0"/>
          <w:numId w:val="6"/>
        </w:numPr>
        <w:spacing w:line="360" w:lineRule="auto"/>
        <w:jc w:val="both"/>
        <w:rPr>
          <w:rFonts w:ascii="Times New Roman" w:hAnsi="Times New Roman"/>
          <w:sz w:val="24"/>
          <w:szCs w:val="24"/>
          <w:lang w:val="en-US"/>
        </w:rPr>
      </w:pPr>
      <w:r w:rsidRPr="00C71AB6">
        <w:rPr>
          <w:rFonts w:ascii="Times New Roman" w:hAnsi="Times New Roman"/>
          <w:sz w:val="24"/>
          <w:szCs w:val="24"/>
          <w:lang w:val="en-US"/>
        </w:rPr>
        <w:t>In the field of financial sustainability and complementarity with the strategic objectives for 2020 review</w:t>
      </w:r>
      <w:r w:rsidR="000E3AFB" w:rsidRPr="00C71AB6">
        <w:rPr>
          <w:rFonts w:ascii="Times New Roman" w:hAnsi="Times New Roman"/>
          <w:sz w:val="24"/>
          <w:szCs w:val="24"/>
          <w:lang w:val="en-US"/>
        </w:rPr>
        <w:t>,</w:t>
      </w:r>
      <w:r w:rsidRPr="00C71AB6">
        <w:rPr>
          <w:rFonts w:ascii="Times New Roman" w:hAnsi="Times New Roman"/>
          <w:sz w:val="24"/>
          <w:szCs w:val="24"/>
          <w:lang w:val="en-US"/>
        </w:rPr>
        <w:t xml:space="preserve"> </w:t>
      </w:r>
      <w:r w:rsidR="003B43DB" w:rsidRPr="00C71AB6">
        <w:rPr>
          <w:rFonts w:ascii="Times New Roman" w:hAnsi="Times New Roman"/>
          <w:sz w:val="24"/>
          <w:szCs w:val="24"/>
          <w:lang w:val="en-US"/>
        </w:rPr>
        <w:t xml:space="preserve">the </w:t>
      </w:r>
      <w:r w:rsidRPr="00C71AB6">
        <w:rPr>
          <w:rFonts w:ascii="Times New Roman" w:hAnsi="Times New Roman"/>
          <w:sz w:val="24"/>
          <w:szCs w:val="24"/>
          <w:lang w:val="en-US"/>
        </w:rPr>
        <w:t>team concludes that the solutions for improvement and new funding opportunities adopted by the VIKO management and College Board are left to natural selection of closing down the private higher education institutions and their program</w:t>
      </w:r>
      <w:r w:rsidR="003974D0" w:rsidRPr="00C71AB6">
        <w:rPr>
          <w:rFonts w:ascii="Times New Roman" w:hAnsi="Times New Roman"/>
          <w:sz w:val="24"/>
          <w:szCs w:val="24"/>
          <w:lang w:val="en-US"/>
        </w:rPr>
        <w:t>me</w:t>
      </w:r>
      <w:r w:rsidRPr="00C71AB6">
        <w:rPr>
          <w:rFonts w:ascii="Times New Roman" w:hAnsi="Times New Roman"/>
          <w:sz w:val="24"/>
          <w:szCs w:val="24"/>
          <w:lang w:val="en-US"/>
        </w:rPr>
        <w:t>s. In this way the number of students can continue to grow in the future and the sector</w:t>
      </w:r>
      <w:r w:rsidR="00066801" w:rsidRPr="00C71AB6">
        <w:rPr>
          <w:rFonts w:ascii="Times New Roman" w:hAnsi="Times New Roman"/>
          <w:sz w:val="24"/>
          <w:szCs w:val="24"/>
          <w:lang w:val="en-US"/>
        </w:rPr>
        <w:t>i</w:t>
      </w:r>
      <w:r w:rsidR="0035643E" w:rsidRPr="00C71AB6">
        <w:rPr>
          <w:rFonts w:ascii="Times New Roman" w:hAnsi="Times New Roman"/>
          <w:sz w:val="24"/>
          <w:szCs w:val="24"/>
          <w:lang w:val="en-US"/>
        </w:rPr>
        <w:t>al resources di</w:t>
      </w:r>
      <w:r w:rsidRPr="00C71AB6">
        <w:rPr>
          <w:rFonts w:ascii="Times New Roman" w:hAnsi="Times New Roman"/>
          <w:sz w:val="24"/>
          <w:szCs w:val="24"/>
          <w:lang w:val="en-US"/>
        </w:rPr>
        <w:t xml:space="preserve">vided to higher education may be distributed among public institutions. That would strengthen their position in the market. Therefore, review team concludes that there is still considerable scope for improvement in the field of VIKO’s activities. Interviews showed that </w:t>
      </w:r>
      <w:r w:rsidRPr="00C71AB6">
        <w:rPr>
          <w:rFonts w:ascii="Times New Roman" w:hAnsi="Times New Roman"/>
          <w:sz w:val="24"/>
          <w:szCs w:val="24"/>
          <w:lang w:val="en-US"/>
        </w:rPr>
        <w:lastRenderedPageBreak/>
        <w:t xml:space="preserve">private institutes and companies, providing various consultancy services from </w:t>
      </w:r>
      <w:r w:rsidR="00066801" w:rsidRPr="00C71AB6">
        <w:rPr>
          <w:rFonts w:ascii="Times New Roman" w:hAnsi="Times New Roman"/>
          <w:sz w:val="24"/>
          <w:szCs w:val="24"/>
          <w:lang w:val="en-US"/>
        </w:rPr>
        <w:t>the fields of VIKO faculties ex</w:t>
      </w:r>
      <w:r w:rsidRPr="00C71AB6">
        <w:rPr>
          <w:rFonts w:ascii="Times New Roman" w:hAnsi="Times New Roman"/>
          <w:sz w:val="24"/>
          <w:szCs w:val="24"/>
          <w:lang w:val="en-US"/>
        </w:rPr>
        <w:t>ist in vicinity. Their position in the market has strengthen</w:t>
      </w:r>
      <w:r w:rsidR="003B43DB" w:rsidRPr="00C71AB6">
        <w:rPr>
          <w:rFonts w:ascii="Times New Roman" w:hAnsi="Times New Roman"/>
          <w:sz w:val="24"/>
          <w:szCs w:val="24"/>
          <w:lang w:val="en-US"/>
        </w:rPr>
        <w:t>ed</w:t>
      </w:r>
      <w:r w:rsidRPr="00C71AB6">
        <w:rPr>
          <w:rFonts w:ascii="Times New Roman" w:hAnsi="Times New Roman"/>
          <w:sz w:val="24"/>
          <w:szCs w:val="24"/>
          <w:lang w:val="en-US"/>
        </w:rPr>
        <w:t xml:space="preserve"> in the past years. Therefore, the review team suggests that the possibilities of entering the market of consulting services </w:t>
      </w:r>
      <w:r w:rsidR="003B43DB" w:rsidRPr="00C71AB6">
        <w:rPr>
          <w:rFonts w:ascii="Times New Roman" w:hAnsi="Times New Roman"/>
          <w:sz w:val="24"/>
          <w:szCs w:val="24"/>
          <w:lang w:val="en-US"/>
        </w:rPr>
        <w:t>need to be</w:t>
      </w:r>
      <w:r w:rsidRPr="00C71AB6">
        <w:rPr>
          <w:rFonts w:ascii="Times New Roman" w:hAnsi="Times New Roman"/>
          <w:sz w:val="24"/>
          <w:szCs w:val="24"/>
          <w:lang w:val="en-US"/>
        </w:rPr>
        <w:t xml:space="preserve"> investigated in order to find </w:t>
      </w:r>
      <w:r w:rsidR="003B43DB" w:rsidRPr="00C71AB6">
        <w:rPr>
          <w:rFonts w:ascii="Times New Roman" w:hAnsi="Times New Roman"/>
          <w:sz w:val="24"/>
          <w:szCs w:val="24"/>
          <w:lang w:val="en-US"/>
        </w:rPr>
        <w:t xml:space="preserve">the </w:t>
      </w:r>
      <w:r w:rsidRPr="00C71AB6">
        <w:rPr>
          <w:rFonts w:ascii="Times New Roman" w:hAnsi="Times New Roman"/>
          <w:sz w:val="24"/>
          <w:szCs w:val="24"/>
          <w:lang w:val="en-US"/>
        </w:rPr>
        <w:t>niche areas, which would provide additional funds for development and operation.</w:t>
      </w:r>
    </w:p>
    <w:p w14:paraId="15C3DC55" w14:textId="77777777" w:rsidR="00F26522" w:rsidRPr="00C71AB6" w:rsidRDefault="00F26522" w:rsidP="0016603D">
      <w:pPr>
        <w:pStyle w:val="MittleresRaster21"/>
        <w:spacing w:line="360" w:lineRule="auto"/>
        <w:ind w:left="360"/>
        <w:jc w:val="both"/>
        <w:rPr>
          <w:rFonts w:ascii="Times New Roman" w:hAnsi="Times New Roman"/>
          <w:sz w:val="24"/>
          <w:szCs w:val="24"/>
          <w:lang w:val="en-US"/>
        </w:rPr>
      </w:pPr>
    </w:p>
    <w:p w14:paraId="3535FEC9" w14:textId="79B1218B" w:rsidR="00470D54" w:rsidRPr="00C71AB6" w:rsidRDefault="00F26522" w:rsidP="00A94C66">
      <w:pPr>
        <w:numPr>
          <w:ilvl w:val="0"/>
          <w:numId w:val="6"/>
        </w:numPr>
        <w:rPr>
          <w:lang w:val="en-US"/>
        </w:rPr>
      </w:pPr>
      <w:r w:rsidRPr="00C71AB6">
        <w:rPr>
          <w:lang w:val="en-US"/>
        </w:rPr>
        <w:t>In the field of Human Resources</w:t>
      </w:r>
      <w:r w:rsidR="004F605C" w:rsidRPr="00C71AB6">
        <w:rPr>
          <w:lang w:val="en-US"/>
        </w:rPr>
        <w:t xml:space="preserve"> the</w:t>
      </w:r>
      <w:r w:rsidRPr="00C71AB6">
        <w:rPr>
          <w:lang w:val="en-US"/>
        </w:rPr>
        <w:t xml:space="preserve"> review team concludes that VIKO constantly encourages further education</w:t>
      </w:r>
      <w:r w:rsidR="004F605C" w:rsidRPr="00C71AB6">
        <w:rPr>
          <w:lang w:val="en-US"/>
        </w:rPr>
        <w:t xml:space="preserve"> of its employees, </w:t>
      </w:r>
      <w:r w:rsidRPr="00C71AB6">
        <w:rPr>
          <w:lang w:val="en-US"/>
        </w:rPr>
        <w:t xml:space="preserve">participation in projects and programs,  improvement of their teaching staff competences and skills. Participation with social partners is also encouraged. Strong connections and cooperation can be seen especially at the faculty level. VIKO also successfully encourages their staff and students to attend national and international conferences, debates, exhibitions, etc. and ensures the mobility of teaching and non teaching staff and students. In </w:t>
      </w:r>
      <w:r w:rsidR="004F605C" w:rsidRPr="00C71AB6">
        <w:rPr>
          <w:lang w:val="en-US"/>
        </w:rPr>
        <w:t xml:space="preserve">the </w:t>
      </w:r>
      <w:r w:rsidRPr="00C71AB6">
        <w:rPr>
          <w:lang w:val="en-US"/>
        </w:rPr>
        <w:t xml:space="preserve">recent years, VIKO </w:t>
      </w:r>
      <w:r w:rsidR="004F605C" w:rsidRPr="00C71AB6">
        <w:rPr>
          <w:lang w:val="en-US"/>
        </w:rPr>
        <w:t xml:space="preserve">has </w:t>
      </w:r>
      <w:r w:rsidRPr="00C71AB6">
        <w:rPr>
          <w:lang w:val="en-US"/>
        </w:rPr>
        <w:t>steadily increase</w:t>
      </w:r>
      <w:r w:rsidR="004F605C" w:rsidRPr="00C71AB6">
        <w:rPr>
          <w:lang w:val="en-US"/>
        </w:rPr>
        <w:t>d</w:t>
      </w:r>
      <w:r w:rsidRPr="00C71AB6">
        <w:rPr>
          <w:lang w:val="en-US"/>
        </w:rPr>
        <w:t xml:space="preserve"> the proportion of teachers and reduce</w:t>
      </w:r>
      <w:r w:rsidR="004F605C" w:rsidRPr="00C71AB6">
        <w:rPr>
          <w:lang w:val="en-US"/>
        </w:rPr>
        <w:t>d</w:t>
      </w:r>
      <w:r w:rsidRPr="00C71AB6">
        <w:rPr>
          <w:lang w:val="en-US"/>
        </w:rPr>
        <w:t xml:space="preserve"> the number of administrative staff. More and more competent people with a PhD are involved in their projects and encouraged to participate in publication of articles in various relevant publications and journals. Review team has observed a strong commitment to strengthening the level of competitiveness in the field of human resources and constant staff development activities. Prior to conducting studies all activities are planned two years ahead and various activities of personnel management are defined, for example participation in projects, education and training, publication of papers and participation in conferences, exhibitions etc. These activities also include the participation of students. Teachers are encouraged to improve their research, teaching and subject-specific competences t</w:t>
      </w:r>
      <w:r w:rsidR="009D166C" w:rsidRPr="00C71AB6">
        <w:rPr>
          <w:lang w:val="en-US"/>
        </w:rPr>
        <w:t>h</w:t>
      </w:r>
      <w:r w:rsidRPr="00C71AB6">
        <w:rPr>
          <w:lang w:val="en-US"/>
        </w:rPr>
        <w:t>rough participation in various conferences, projects, competitions, internships, doctoral studies,</w:t>
      </w:r>
      <w:r w:rsidR="009D166C" w:rsidRPr="00C71AB6">
        <w:rPr>
          <w:lang w:val="en-US"/>
        </w:rPr>
        <w:t xml:space="preserve"> and</w:t>
      </w:r>
      <w:r w:rsidRPr="00C71AB6">
        <w:rPr>
          <w:lang w:val="en-US"/>
        </w:rPr>
        <w:t xml:space="preserve"> mobility programs. On the other hand</w:t>
      </w:r>
      <w:r w:rsidR="009D166C" w:rsidRPr="00C71AB6">
        <w:rPr>
          <w:lang w:val="en-US"/>
        </w:rPr>
        <w:t>,</w:t>
      </w:r>
      <w:r w:rsidRPr="00C71AB6">
        <w:rPr>
          <w:lang w:val="en-US"/>
        </w:rPr>
        <w:t xml:space="preserve"> they are encouraged to gain additional practical experience through cooperation with the social partners and consulting services.</w:t>
      </w:r>
    </w:p>
    <w:p w14:paraId="5166600B" w14:textId="77777777" w:rsidR="00470D54" w:rsidRPr="00C71AB6" w:rsidRDefault="00470D54" w:rsidP="00470D54">
      <w:pPr>
        <w:ind w:left="360"/>
        <w:rPr>
          <w:lang w:val="en-US"/>
        </w:rPr>
      </w:pPr>
    </w:p>
    <w:p w14:paraId="0E4B7F50" w14:textId="08F326B2" w:rsidR="00F26522" w:rsidRPr="00C71AB6" w:rsidRDefault="00470D54" w:rsidP="00470D54">
      <w:pPr>
        <w:numPr>
          <w:ilvl w:val="0"/>
          <w:numId w:val="6"/>
        </w:numPr>
        <w:rPr>
          <w:lang w:val="en-US"/>
        </w:rPr>
      </w:pPr>
      <w:r w:rsidRPr="00C71AB6">
        <w:rPr>
          <w:lang w:val="en-US"/>
        </w:rPr>
        <w:t>VIKO has two Codes of Ethics, one for students and one for teachers, also a mechanism for checking plagiarism is established. In this field they cooperate with the Vilnius University because they have all the software needed.</w:t>
      </w:r>
    </w:p>
    <w:p w14:paraId="7E81C6BD" w14:textId="77777777" w:rsidR="00470D54" w:rsidRPr="00C71AB6" w:rsidRDefault="00470D54" w:rsidP="00470D54">
      <w:pPr>
        <w:ind w:left="360"/>
        <w:rPr>
          <w:lang w:val="en-US"/>
        </w:rPr>
      </w:pPr>
    </w:p>
    <w:p w14:paraId="015FCC20" w14:textId="272BE0AF" w:rsidR="00F26522" w:rsidRPr="00C71AB6" w:rsidRDefault="009D166C" w:rsidP="0016603D">
      <w:pPr>
        <w:numPr>
          <w:ilvl w:val="0"/>
          <w:numId w:val="6"/>
        </w:numPr>
        <w:rPr>
          <w:lang w:val="en-GB"/>
        </w:rPr>
      </w:pPr>
      <w:r w:rsidRPr="00C71AB6">
        <w:rPr>
          <w:lang w:val="en-GB"/>
        </w:rPr>
        <w:t>The r</w:t>
      </w:r>
      <w:r w:rsidR="00F26522" w:rsidRPr="00C71AB6">
        <w:rPr>
          <w:lang w:val="en-GB"/>
        </w:rPr>
        <w:t>eview team concludes that participation of students in changing, develop</w:t>
      </w:r>
      <w:r w:rsidRPr="00C71AB6">
        <w:rPr>
          <w:lang w:val="en-GB"/>
        </w:rPr>
        <w:t>ing</w:t>
      </w:r>
      <w:r w:rsidR="00F26522" w:rsidRPr="00C71AB6">
        <w:rPr>
          <w:lang w:val="en-GB"/>
        </w:rPr>
        <w:t xml:space="preserve"> adopti</w:t>
      </w:r>
      <w:r w:rsidRPr="00C71AB6">
        <w:rPr>
          <w:lang w:val="en-GB"/>
        </w:rPr>
        <w:t>ng</w:t>
      </w:r>
      <w:r w:rsidR="00F26522" w:rsidRPr="00C71AB6">
        <w:rPr>
          <w:lang w:val="en-GB"/>
        </w:rPr>
        <w:t xml:space="preserve"> and evaluati</w:t>
      </w:r>
      <w:r w:rsidRPr="00C71AB6">
        <w:rPr>
          <w:lang w:val="en-GB"/>
        </w:rPr>
        <w:t>ng</w:t>
      </w:r>
      <w:r w:rsidR="00F26522" w:rsidRPr="00C71AB6">
        <w:rPr>
          <w:lang w:val="en-GB"/>
        </w:rPr>
        <w:t xml:space="preserve"> curricul</w:t>
      </w:r>
      <w:r w:rsidRPr="00C71AB6">
        <w:rPr>
          <w:lang w:val="en-GB"/>
        </w:rPr>
        <w:t xml:space="preserve">um </w:t>
      </w:r>
      <w:r w:rsidR="00F26522" w:rsidRPr="00C71AB6">
        <w:rPr>
          <w:lang w:val="en-GB"/>
        </w:rPr>
        <w:t>is provided in the VIKO Statute. It is based on student surveys, their participation in management bodies and various commissions (QA Commis</w:t>
      </w:r>
      <w:r w:rsidR="00066801" w:rsidRPr="00C71AB6">
        <w:rPr>
          <w:lang w:val="en-GB"/>
        </w:rPr>
        <w:t>s</w:t>
      </w:r>
      <w:r w:rsidR="00F26522" w:rsidRPr="00C71AB6">
        <w:rPr>
          <w:lang w:val="en-GB"/>
        </w:rPr>
        <w:t xml:space="preserve">ion), participation in meetings, round tables etc. Informal approaches are also included in the form </w:t>
      </w:r>
      <w:r w:rsidR="00F26522" w:rsidRPr="00C71AB6">
        <w:rPr>
          <w:lang w:val="en-GB"/>
        </w:rPr>
        <w:lastRenderedPageBreak/>
        <w:t>of resolving outstanding issues and problems trough conversations with teachers, heads of the departments or deans. Interests of students are represented by an independent non-profit organization - Students' Representative Council. The Council’s organizational str</w:t>
      </w:r>
      <w:r w:rsidR="00066801" w:rsidRPr="00C71AB6">
        <w:rPr>
          <w:lang w:val="en-GB"/>
        </w:rPr>
        <w:t>u</w:t>
      </w:r>
      <w:r w:rsidR="00F26522" w:rsidRPr="00C71AB6">
        <w:rPr>
          <w:lang w:val="en-GB"/>
        </w:rPr>
        <w:t xml:space="preserve">cture is combined of 6 different Committees, which are responsible for different areas of the organization (Academic Board, </w:t>
      </w:r>
      <w:r w:rsidR="00422589" w:rsidRPr="00C71AB6">
        <w:rPr>
          <w:lang w:val="en-GB"/>
        </w:rPr>
        <w:t>Student</w:t>
      </w:r>
      <w:r w:rsidR="00F26522" w:rsidRPr="00C71AB6">
        <w:rPr>
          <w:lang w:val="en-GB"/>
        </w:rPr>
        <w:t xml:space="preserve"> Card Committee, PR Committee, Committee for international affairs and others). Therefore, </w:t>
      </w:r>
      <w:r w:rsidRPr="00C71AB6">
        <w:rPr>
          <w:lang w:val="en-GB"/>
        </w:rPr>
        <w:t xml:space="preserve">the </w:t>
      </w:r>
      <w:r w:rsidR="00F26522" w:rsidRPr="00C71AB6">
        <w:rPr>
          <w:lang w:val="en-GB"/>
        </w:rPr>
        <w:t>review team concludes that the informal QA system is well-developed and demonstrates the ability to resolve the majority of problems encountered. Efficient and transparent evaluation of learning outcomes is guaranteed by the procedures specified in the Study Order, more specifically in the paragraph defining evaluation of study results.</w:t>
      </w:r>
    </w:p>
    <w:p w14:paraId="5326939B" w14:textId="77777777" w:rsidR="00F26522" w:rsidRPr="00C71AB6" w:rsidRDefault="00F26522" w:rsidP="0016603D">
      <w:pPr>
        <w:ind w:left="360"/>
        <w:rPr>
          <w:lang w:val="en-GB"/>
        </w:rPr>
      </w:pPr>
    </w:p>
    <w:p w14:paraId="09F9930E" w14:textId="720D9A54" w:rsidR="00CD1795" w:rsidRPr="00C71AB6" w:rsidRDefault="00CD1795" w:rsidP="00CD1795">
      <w:pPr>
        <w:numPr>
          <w:ilvl w:val="0"/>
          <w:numId w:val="6"/>
        </w:numPr>
        <w:ind w:left="357"/>
      </w:pPr>
      <w:r w:rsidRPr="00C71AB6">
        <w:t xml:space="preserve">VIKOs </w:t>
      </w:r>
      <w:r w:rsidR="00F26522" w:rsidRPr="00C71AB6">
        <w:t>Q</w:t>
      </w:r>
      <w:r w:rsidRPr="00C71AB6">
        <w:t xml:space="preserve">uality </w:t>
      </w:r>
      <w:r w:rsidR="00F26522" w:rsidRPr="00C71AB6">
        <w:t>A</w:t>
      </w:r>
      <w:r w:rsidRPr="00C71AB6">
        <w:t>ssuranc</w:t>
      </w:r>
      <w:r w:rsidR="00ED6BA1" w:rsidRPr="00C71AB6">
        <w:t>e (QA)</w:t>
      </w:r>
      <w:r w:rsidR="00F26522" w:rsidRPr="00C71AB6">
        <w:t xml:space="preserve"> system is well developed and properly implemented at the faculty level. The process and methodology of self-evaluation process vary from faculty to faculty. On-site interviews and documentation showed that some faculties are using „on paper“, others e-questionnaires, some are questioning students at the end of the semester, others at the end of the study year etc. </w:t>
      </w:r>
      <w:r w:rsidR="009D166C" w:rsidRPr="00C71AB6">
        <w:t>The r</w:t>
      </w:r>
      <w:r w:rsidR="00F26522" w:rsidRPr="00C71AB6">
        <w:t xml:space="preserve">eview team concludes that the QA system is operating successfully at an informal level since students have the opportunity to solve their problems "in the hallway", through conversation with the dean, head of the study program or department. </w:t>
      </w:r>
      <w:r w:rsidR="009D166C" w:rsidRPr="00C71AB6">
        <w:t>M</w:t>
      </w:r>
      <w:r w:rsidR="00F26522" w:rsidRPr="00C71AB6">
        <w:t xml:space="preserve">ost of the problems are </w:t>
      </w:r>
      <w:r w:rsidR="009D166C" w:rsidRPr="00C71AB6">
        <w:t xml:space="preserve">also </w:t>
      </w:r>
      <w:r w:rsidR="00F26522" w:rsidRPr="00C71AB6">
        <w:t>solved within departments (between students, teachers, head of the department, dean). Based on the findings from student questionnaires</w:t>
      </w:r>
      <w:r w:rsidR="009507AC" w:rsidRPr="00C71AB6">
        <w:t>,</w:t>
      </w:r>
      <w:r w:rsidR="00F26522" w:rsidRPr="00C71AB6">
        <w:t xml:space="preserve"> </w:t>
      </w:r>
      <w:r w:rsidR="009507AC" w:rsidRPr="00C71AB6">
        <w:t xml:space="preserve">the </w:t>
      </w:r>
      <w:r w:rsidR="00F26522" w:rsidRPr="00C71AB6">
        <w:t xml:space="preserve">activity plan with suggestions for improvement is prepared by every teacher in collaboration with the head of department. Variety of seminars (eg. </w:t>
      </w:r>
      <w:r w:rsidR="009507AC" w:rsidRPr="00C71AB6">
        <w:t>s</w:t>
      </w:r>
      <w:r w:rsidR="00F26522" w:rsidRPr="00C71AB6">
        <w:t xml:space="preserve">eminars on creative thinking) are also organized. Review team considers that the room for improvement exists in enhancement of formal QA system at the VIKO level, but the implementation should be very cautious, mainly due to the fact that the effectiveness of non-formal QA shall not be affected. </w:t>
      </w:r>
      <w:r w:rsidR="009507AC" w:rsidRPr="00C71AB6">
        <w:t>The r</w:t>
      </w:r>
      <w:r w:rsidR="00F26522" w:rsidRPr="00C71AB6">
        <w:t>eview team sees the opportunity for improvement in the implementation of a single information system that would allow joint monitoring and improvement of QA and provide easier analyzing, while allowing faster transfer of good practices between faculties.</w:t>
      </w:r>
    </w:p>
    <w:p w14:paraId="468B34AF" w14:textId="77777777" w:rsidR="00CD1795" w:rsidRPr="00C71AB6" w:rsidRDefault="00CD1795" w:rsidP="00CD1795">
      <w:pPr>
        <w:ind w:left="357"/>
      </w:pPr>
    </w:p>
    <w:p w14:paraId="5869A10D" w14:textId="3BD0435B" w:rsidR="00EA40DB" w:rsidRPr="00C71AB6" w:rsidRDefault="000F1846">
      <w:pPr>
        <w:numPr>
          <w:ilvl w:val="0"/>
          <w:numId w:val="6"/>
        </w:numPr>
        <w:ind w:left="357"/>
      </w:pPr>
      <w:r w:rsidRPr="00C71AB6">
        <w:t xml:space="preserve">Lithuanian Law </w:t>
      </w:r>
      <w:r w:rsidR="00EA40DB" w:rsidRPr="00C71AB6">
        <w:t>on Higher Education sa</w:t>
      </w:r>
      <w:r w:rsidR="00FB4370" w:rsidRPr="00C71AB6">
        <w:t>y</w:t>
      </w:r>
      <w:r w:rsidR="00EA40DB" w:rsidRPr="00C71AB6">
        <w:t>s in art. 41 that Lithuanian Higher Education Institutions should base their quality assurance sys</w:t>
      </w:r>
      <w:r w:rsidR="00C13CFD" w:rsidRPr="00C71AB6">
        <w:t>tem on the provisions of the Eu</w:t>
      </w:r>
      <w:r w:rsidR="00EA40DB" w:rsidRPr="00C71AB6">
        <w:t xml:space="preserve">ropean Higher Education Area (EHEA). The same provision is given by the SKVC methodology in paragraphe 8.1.1. The basic EHEA paper on quality assurance in HEIs is </w:t>
      </w:r>
      <w:r w:rsidR="00326D7B" w:rsidRPr="00C71AB6">
        <w:t>„</w:t>
      </w:r>
      <w:r w:rsidR="00CD1795" w:rsidRPr="00C71AB6">
        <w:t xml:space="preserve">European </w:t>
      </w:r>
      <w:r w:rsidR="00CD1795" w:rsidRPr="00C71AB6">
        <w:lastRenderedPageBreak/>
        <w:t>Standards and Guidelines for Quality Assurance in the Europ</w:t>
      </w:r>
      <w:r w:rsidR="00326D7B" w:rsidRPr="00C71AB6">
        <w:t>ean Higher Education Area“</w:t>
      </w:r>
      <w:r w:rsidR="00EA40DB" w:rsidRPr="00C71AB6">
        <w:t xml:space="preserve"> (ESG)</w:t>
      </w:r>
      <w:r w:rsidR="002C4409" w:rsidRPr="00C71AB6">
        <w:rPr>
          <w:rStyle w:val="Puslapioinaosnuoroda"/>
          <w:lang w:val="en-US"/>
        </w:rPr>
        <w:t xml:space="preserve"> </w:t>
      </w:r>
      <w:r w:rsidR="002C4409" w:rsidRPr="00C71AB6">
        <w:rPr>
          <w:rStyle w:val="Puslapioinaosnuoroda"/>
          <w:lang w:val="en-US"/>
        </w:rPr>
        <w:footnoteReference w:id="1"/>
      </w:r>
      <w:r w:rsidR="00EA40DB" w:rsidRPr="00C71AB6">
        <w:t>.</w:t>
      </w:r>
    </w:p>
    <w:p w14:paraId="27A16B8D" w14:textId="516A3F8D" w:rsidR="00DB1E95" w:rsidRPr="00C71AB6" w:rsidRDefault="00DB1E95" w:rsidP="00FB4370">
      <w:pPr>
        <w:ind w:left="357"/>
        <w:rPr>
          <w:lang w:val="en-US"/>
        </w:rPr>
      </w:pPr>
      <w:r w:rsidRPr="00C71AB6">
        <w:t>Objective no. 1 of the Integrated Strategy of VIKO is: „Provide the highest quality professional education“ and it is a strong commitment of VIKO to quality.</w:t>
      </w:r>
      <w:r w:rsidR="00FB4370" w:rsidRPr="00C71AB6">
        <w:t xml:space="preserve"> </w:t>
      </w:r>
      <w:r w:rsidR="00EB1295" w:rsidRPr="00C71AB6">
        <w:rPr>
          <w:lang w:val="en-US"/>
        </w:rPr>
        <w:t>VIKO Quality M</w:t>
      </w:r>
      <w:r w:rsidR="00EA40DB" w:rsidRPr="00C71AB6">
        <w:rPr>
          <w:lang w:val="en-US"/>
        </w:rPr>
        <w:t xml:space="preserve">anual (annex 4 of VIKO documents) basically implements the European quality provisions. </w:t>
      </w:r>
      <w:r w:rsidRPr="00C71AB6">
        <w:rPr>
          <w:lang w:val="en-US"/>
        </w:rPr>
        <w:t>Therefore VIKO Strategy</w:t>
      </w:r>
      <w:r w:rsidR="0085213A" w:rsidRPr="00C71AB6">
        <w:rPr>
          <w:lang w:val="en-US"/>
        </w:rPr>
        <w:t xml:space="preserve"> on Quality </w:t>
      </w:r>
      <w:r w:rsidR="00B533F5" w:rsidRPr="00C71AB6">
        <w:rPr>
          <w:lang w:val="en-US"/>
        </w:rPr>
        <w:t xml:space="preserve">is </w:t>
      </w:r>
      <w:r w:rsidR="0085213A" w:rsidRPr="00C71AB6">
        <w:rPr>
          <w:lang w:val="en-US"/>
        </w:rPr>
        <w:t xml:space="preserve">in agreement </w:t>
      </w:r>
      <w:r w:rsidRPr="00C71AB6">
        <w:rPr>
          <w:lang w:val="en-US"/>
        </w:rPr>
        <w:t xml:space="preserve">with the principles of </w:t>
      </w:r>
      <w:r w:rsidR="0085213A" w:rsidRPr="00C71AB6">
        <w:rPr>
          <w:lang w:val="en-US"/>
        </w:rPr>
        <w:t>EHEA.</w:t>
      </w:r>
    </w:p>
    <w:p w14:paraId="420E8150" w14:textId="58948A8F" w:rsidR="00326D7B" w:rsidRPr="00C71AB6" w:rsidRDefault="00EA40DB" w:rsidP="00FB4370">
      <w:pPr>
        <w:ind w:left="357"/>
      </w:pPr>
      <w:r w:rsidRPr="00C71AB6">
        <w:rPr>
          <w:lang w:val="en-US"/>
        </w:rPr>
        <w:t xml:space="preserve">However there is one </w:t>
      </w:r>
      <w:r w:rsidR="00B533F5" w:rsidRPr="00C71AB6">
        <w:rPr>
          <w:lang w:val="en-US"/>
        </w:rPr>
        <w:t xml:space="preserve">important </w:t>
      </w:r>
      <w:r w:rsidRPr="00C71AB6">
        <w:rPr>
          <w:lang w:val="en-US"/>
        </w:rPr>
        <w:t xml:space="preserve">topic </w:t>
      </w:r>
      <w:r w:rsidR="00B533F5" w:rsidRPr="00C71AB6">
        <w:rPr>
          <w:lang w:val="en-US"/>
        </w:rPr>
        <w:t xml:space="preserve">(one out of seven) </w:t>
      </w:r>
      <w:r w:rsidRPr="00C71AB6">
        <w:rPr>
          <w:lang w:val="en-US"/>
        </w:rPr>
        <w:t>missing in the VIK</w:t>
      </w:r>
      <w:r w:rsidR="00141CEB" w:rsidRPr="00C71AB6">
        <w:rPr>
          <w:lang w:val="en-US"/>
        </w:rPr>
        <w:t>O Quality M</w:t>
      </w:r>
      <w:r w:rsidRPr="00C71AB6">
        <w:rPr>
          <w:lang w:val="en-US"/>
        </w:rPr>
        <w:t xml:space="preserve">anual that is mentioned in ESG </w:t>
      </w:r>
      <w:r w:rsidR="00EC7DAE" w:rsidRPr="00C71AB6">
        <w:t>g</w:t>
      </w:r>
      <w:r w:rsidR="00326D7B" w:rsidRPr="00C71AB6">
        <w:t>uideline 1.4 (p. 18):</w:t>
      </w:r>
    </w:p>
    <w:p w14:paraId="5CF4F830" w14:textId="2F6D42E5" w:rsidR="00326D7B" w:rsidRPr="00C71AB6" w:rsidRDefault="00326D7B" w:rsidP="00326D7B">
      <w:pPr>
        <w:spacing w:after="120"/>
        <w:ind w:left="360"/>
        <w:rPr>
          <w:i/>
          <w:lang w:val="en-US"/>
        </w:rPr>
      </w:pPr>
      <w:r w:rsidRPr="00C71AB6">
        <w:rPr>
          <w:lang w:val="en-US"/>
        </w:rPr>
        <w:t xml:space="preserve"> “</w:t>
      </w:r>
      <w:r w:rsidRPr="00C71AB6">
        <w:rPr>
          <w:i/>
          <w:lang w:val="en-US"/>
        </w:rPr>
        <w:t>Institutions should provide poor teachers with opportunities to improve their skills to an acceptable level and should have the means to remove them from their teaching duties if they continue to be demonstrably ineffective.”</w:t>
      </w:r>
    </w:p>
    <w:p w14:paraId="65710B0B" w14:textId="11AEC44E" w:rsidR="00CD1795" w:rsidRPr="00C71AB6" w:rsidRDefault="005A415D" w:rsidP="00400F71">
      <w:pPr>
        <w:pStyle w:val="Sraopastraipa"/>
        <w:ind w:left="360"/>
      </w:pPr>
      <w:r w:rsidRPr="00C71AB6">
        <w:rPr>
          <w:lang w:val="en-US"/>
        </w:rPr>
        <w:t xml:space="preserve">As far as </w:t>
      </w:r>
      <w:r w:rsidR="00326D7B" w:rsidRPr="00C71AB6">
        <w:rPr>
          <w:lang w:val="en-US"/>
        </w:rPr>
        <w:t xml:space="preserve">review team </w:t>
      </w:r>
      <w:r w:rsidR="00025A40" w:rsidRPr="00C71AB6">
        <w:rPr>
          <w:lang w:val="en-US"/>
        </w:rPr>
        <w:t xml:space="preserve">could </w:t>
      </w:r>
      <w:r w:rsidR="00326D7B" w:rsidRPr="00C71AB6">
        <w:rPr>
          <w:lang w:val="en-US"/>
        </w:rPr>
        <w:t xml:space="preserve">see VIKO Quality </w:t>
      </w:r>
      <w:r w:rsidR="00EB1295" w:rsidRPr="00C71AB6">
        <w:rPr>
          <w:lang w:val="en-US"/>
        </w:rPr>
        <w:t>M</w:t>
      </w:r>
      <w:r w:rsidR="00326D7B" w:rsidRPr="00C71AB6">
        <w:rPr>
          <w:lang w:val="en-US"/>
        </w:rPr>
        <w:t xml:space="preserve">anual </w:t>
      </w:r>
      <w:r w:rsidR="00025A40" w:rsidRPr="00C71AB6">
        <w:rPr>
          <w:lang w:val="en-US"/>
        </w:rPr>
        <w:t xml:space="preserve">didn’t </w:t>
      </w:r>
      <w:r w:rsidR="00EC7DAE" w:rsidRPr="00C71AB6">
        <w:rPr>
          <w:lang w:val="en-US"/>
        </w:rPr>
        <w:t>take in</w:t>
      </w:r>
      <w:r w:rsidR="009152BF" w:rsidRPr="00C71AB6">
        <w:rPr>
          <w:lang w:val="en-US"/>
        </w:rPr>
        <w:t>to</w:t>
      </w:r>
      <w:r w:rsidR="00EC7DAE" w:rsidRPr="00C71AB6">
        <w:rPr>
          <w:lang w:val="en-US"/>
        </w:rPr>
        <w:t xml:space="preserve"> account this topic, neither in Chapter 3.1 nor in Table </w:t>
      </w:r>
      <w:r w:rsidR="00F22435" w:rsidRPr="00C71AB6">
        <w:rPr>
          <w:lang w:val="en-US"/>
        </w:rPr>
        <w:t>4 or 12 (article 6.2)</w:t>
      </w:r>
      <w:r w:rsidR="00EC7DAE" w:rsidRPr="00C71AB6">
        <w:rPr>
          <w:lang w:val="en-US"/>
        </w:rPr>
        <w:t xml:space="preserve">. </w:t>
      </w:r>
    </w:p>
    <w:p w14:paraId="3CC18D4C" w14:textId="77777777" w:rsidR="00CD1795" w:rsidRPr="00C71AB6" w:rsidRDefault="00CD1795" w:rsidP="00CD1795"/>
    <w:p w14:paraId="68567074" w14:textId="38D1238A" w:rsidR="00CD1795" w:rsidRPr="00C71AB6" w:rsidRDefault="00F26522" w:rsidP="00CD1795">
      <w:pPr>
        <w:numPr>
          <w:ilvl w:val="0"/>
          <w:numId w:val="6"/>
        </w:numPr>
        <w:ind w:left="357"/>
      </w:pPr>
      <w:r w:rsidRPr="00C71AB6">
        <w:t>VIKO and their members pr</w:t>
      </w:r>
      <w:r w:rsidR="00E2085F" w:rsidRPr="00C71AB6">
        <w:t>ovide all necessary information</w:t>
      </w:r>
      <w:r w:rsidRPr="00C71AB6">
        <w:t xml:space="preserve"> for students via websites and social networks. Review team concludes that information and notifications about events are provided trough social networks (Facebook), while it would be appropriate to upgrade VIKO’s website (regarding content and structure) and optimize it for its use. Given that VIKO has all the necessary resources and know-how, the review team suggests that teachers, experts from practice and stu</w:t>
      </w:r>
      <w:r w:rsidR="0035643E" w:rsidRPr="00C71AB6">
        <w:t>dents from various faculties could easily</w:t>
      </w:r>
      <w:r w:rsidR="005242B1" w:rsidRPr="00C71AB6">
        <w:t xml:space="preserve"> be</w:t>
      </w:r>
      <w:r w:rsidRPr="00C71AB6">
        <w:t xml:space="preserve"> included in the redesign of the website.</w:t>
      </w:r>
    </w:p>
    <w:p w14:paraId="5724F5CB" w14:textId="77777777" w:rsidR="00CD1795" w:rsidRPr="00C71AB6" w:rsidRDefault="00CD1795" w:rsidP="00CD1795"/>
    <w:p w14:paraId="3FF65CEA" w14:textId="75A05B1A" w:rsidR="00CD1795" w:rsidRPr="00C71AB6" w:rsidRDefault="00F26522" w:rsidP="00CD1795">
      <w:pPr>
        <w:numPr>
          <w:ilvl w:val="0"/>
          <w:numId w:val="6"/>
        </w:numPr>
        <w:ind w:left="357"/>
      </w:pPr>
      <w:r w:rsidRPr="00C71AB6">
        <w:t xml:space="preserve">In the field of management with </w:t>
      </w:r>
      <w:r w:rsidRPr="00C71AB6">
        <w:rPr>
          <w:b/>
        </w:rPr>
        <w:t>material resources</w:t>
      </w:r>
      <w:r w:rsidRPr="00C71AB6">
        <w:t xml:space="preserve"> the review team concludes that VIKO</w:t>
      </w:r>
      <w:r w:rsidR="00E2085F" w:rsidRPr="00C71AB6">
        <w:t xml:space="preserve"> has adopt</w:t>
      </w:r>
      <w:r w:rsidRPr="00C71AB6">
        <w:t xml:space="preserve">ed various measures for improvement of </w:t>
      </w:r>
      <w:r w:rsidR="005242B1" w:rsidRPr="00C71AB6">
        <w:t xml:space="preserve">the </w:t>
      </w:r>
      <w:r w:rsidRPr="00C71AB6">
        <w:t xml:space="preserve">current state and reduction of costs in </w:t>
      </w:r>
      <w:r w:rsidR="005242B1" w:rsidRPr="00C71AB6">
        <w:t xml:space="preserve">the </w:t>
      </w:r>
      <w:r w:rsidRPr="00C71AB6">
        <w:t xml:space="preserve">recent years. Nine </w:t>
      </w:r>
      <w:r w:rsidR="005242B1" w:rsidRPr="00C71AB6">
        <w:t xml:space="preserve">out-of-use </w:t>
      </w:r>
      <w:r w:rsidRPr="00C71AB6">
        <w:t xml:space="preserve">facilities have been returned to the Ministry of </w:t>
      </w:r>
      <w:r w:rsidR="00AC5AAE" w:rsidRPr="00C71AB6">
        <w:t>Education and Science</w:t>
      </w:r>
      <w:r w:rsidRPr="00C71AB6">
        <w:t xml:space="preserve">. In this way, maintenance and heating costs have been reduced and on the other hand greater homogeneity of the management with material resources has been provided. In </w:t>
      </w:r>
      <w:r w:rsidR="005242B1" w:rsidRPr="00C71AB6">
        <w:t xml:space="preserve">the </w:t>
      </w:r>
      <w:r w:rsidRPr="00C71AB6">
        <w:t xml:space="preserve">recent years VIKO has completed some urgent renovations of lecture rooms, laboratories and other facilities and provided new equipment. Part of the funds needed for modernization of equipment have been provided through various projects and programs (ESS, EU funds). </w:t>
      </w:r>
      <w:r w:rsidR="00AF68C0" w:rsidRPr="00C71AB6">
        <w:t>MOSTA</w:t>
      </w:r>
      <w:r w:rsidR="00F129D0" w:rsidRPr="00C71AB6">
        <w:t xml:space="preserve"> in its findings </w:t>
      </w:r>
      <w:r w:rsidR="00D958D3" w:rsidRPr="00C71AB6">
        <w:t xml:space="preserve">for 2011-2013 VIKO </w:t>
      </w:r>
      <w:r w:rsidR="00BC79F9" w:rsidRPr="00C71AB6">
        <w:t xml:space="preserve">learning resources and infrastructure </w:t>
      </w:r>
      <w:r w:rsidR="00F129D0" w:rsidRPr="00C71AB6">
        <w:t xml:space="preserve">also shows, that VIKO complies to the minimum expectations </w:t>
      </w:r>
      <w:r w:rsidR="00D958D3" w:rsidRPr="00C71AB6">
        <w:t>for the</w:t>
      </w:r>
      <w:r w:rsidR="00F129D0" w:rsidRPr="00C71AB6">
        <w:t xml:space="preserve"> higher education institution. </w:t>
      </w:r>
      <w:r w:rsidRPr="00C71AB6">
        <w:lastRenderedPageBreak/>
        <w:t xml:space="preserve">Therefore, </w:t>
      </w:r>
      <w:r w:rsidR="005242B1" w:rsidRPr="00C71AB6">
        <w:t xml:space="preserve">the </w:t>
      </w:r>
      <w:r w:rsidRPr="00C71AB6">
        <w:t>review team concludes that VIKO is eff</w:t>
      </w:r>
      <w:r w:rsidR="0035643E" w:rsidRPr="00C71AB6">
        <w:t>ectively managing their material</w:t>
      </w:r>
      <w:r w:rsidRPr="00C71AB6">
        <w:t xml:space="preserve"> resources. </w:t>
      </w:r>
    </w:p>
    <w:p w14:paraId="6957539F" w14:textId="77777777" w:rsidR="00CD1795" w:rsidRPr="00C71AB6" w:rsidRDefault="00CD1795" w:rsidP="00CD1795"/>
    <w:p w14:paraId="23F11FD3" w14:textId="33400A69" w:rsidR="000C5993" w:rsidRPr="00C71AB6" w:rsidRDefault="00F26522" w:rsidP="00571821">
      <w:pPr>
        <w:numPr>
          <w:ilvl w:val="0"/>
          <w:numId w:val="6"/>
        </w:numPr>
        <w:ind w:left="357"/>
      </w:pPr>
      <w:r w:rsidRPr="00C71AB6">
        <w:t xml:space="preserve">In the field </w:t>
      </w:r>
      <w:r w:rsidR="00A94C66" w:rsidRPr="00C71AB6">
        <w:t xml:space="preserve">of management </w:t>
      </w:r>
      <w:r w:rsidRPr="00C71AB6">
        <w:t xml:space="preserve">of </w:t>
      </w:r>
      <w:r w:rsidRPr="00C71AB6">
        <w:rPr>
          <w:b/>
        </w:rPr>
        <w:t>learning resources</w:t>
      </w:r>
      <w:r w:rsidRPr="00C71AB6">
        <w:t xml:space="preserve"> VIKO has been increasingly focusing on the provision of accessibility since 2004 with the use of e-learning materials. For this purpose a Distance Learning Centre (DLC) was established in 2010. Content development in virtual learning environments – VLE is the main direction for development of e-learning (using the "WebCT" and "BlackboardVistaWebCT"). </w:t>
      </w:r>
      <w:r w:rsidR="00767063" w:rsidRPr="00C71AB6">
        <w:t>The r</w:t>
      </w:r>
      <w:r w:rsidRPr="00C71AB6">
        <w:t xml:space="preserve">eview team concludes that Moodle was successfully implemented and </w:t>
      </w:r>
      <w:r w:rsidR="00767063" w:rsidRPr="00C71AB6">
        <w:t xml:space="preserve">also </w:t>
      </w:r>
      <w:r w:rsidRPr="00C71AB6">
        <w:t>used for the purpose of sharing opinions, discussions and blogging. The number of e-modules and their development increases from year to year, as well as the number of users and teachers using VLE in their daily work. Review team concludes that teacher training for the use and preparation of e-modules is supported by various trainings and documents, such as "Regulation of Distance Learning Delivery and Quality Assurance and VIKO", "The Methodical Minimum Quality Requirements for e-Modules" and "Regulation for Certification of e-Modules ". Since 2004 VIKO has been a member of the National Distance Learning Association (NDLA), since 2010 a member of Lithuanian Distance Learning Network Support and Development Consortium (LieDM) and in 2012 VIKO became a partner at the EU Planned project no. VP1-2.2-SMM-04-V-measure 05-002 "Rendering the Highest Quality of Formal and Non-Formal Education Services". Since 2013 VIKO has been a member of the international project "BOLDIC open learning resources online”.</w:t>
      </w:r>
    </w:p>
    <w:p w14:paraId="50994B78" w14:textId="77777777" w:rsidR="000C5993" w:rsidRPr="00C71AB6" w:rsidRDefault="000C5993" w:rsidP="000C5993">
      <w:pPr>
        <w:ind w:left="357"/>
      </w:pPr>
    </w:p>
    <w:p w14:paraId="745EA456" w14:textId="7244D2FF" w:rsidR="000C5993" w:rsidRPr="00C71AB6" w:rsidRDefault="00F26522" w:rsidP="00571821">
      <w:pPr>
        <w:numPr>
          <w:ilvl w:val="0"/>
          <w:numId w:val="6"/>
        </w:numPr>
        <w:ind w:left="357"/>
      </w:pPr>
      <w:r w:rsidRPr="00C71AB6">
        <w:rPr>
          <w:lang w:val="en-US"/>
        </w:rPr>
        <w:t>In the area of efficiency of the internal quality assurance system for higher education studies the review team concludes that VIKO plans t</w:t>
      </w:r>
      <w:r w:rsidR="005A415D" w:rsidRPr="00C71AB6">
        <w:rPr>
          <w:lang w:val="en-US"/>
        </w:rPr>
        <w:t>o develop new study programmes</w:t>
      </w:r>
      <w:r w:rsidRPr="00C71AB6">
        <w:rPr>
          <w:lang w:val="en-US"/>
        </w:rPr>
        <w:t xml:space="preserve"> that will be consistent, a</w:t>
      </w:r>
      <w:r w:rsidR="00E2085F" w:rsidRPr="00C71AB6">
        <w:rPr>
          <w:lang w:val="en-US"/>
        </w:rPr>
        <w:t>t</w:t>
      </w:r>
      <w:r w:rsidRPr="00C71AB6">
        <w:rPr>
          <w:lang w:val="en-US"/>
        </w:rPr>
        <w:t>tractive and primarily oriented to the needs of the market. The review team observed strong initiatives at the faculties level but there is</w:t>
      </w:r>
      <w:r w:rsidR="00767063" w:rsidRPr="00C71AB6">
        <w:rPr>
          <w:lang w:val="en-US"/>
        </w:rPr>
        <w:t xml:space="preserve"> a</w:t>
      </w:r>
      <w:r w:rsidRPr="00C71AB6">
        <w:rPr>
          <w:lang w:val="en-US"/>
        </w:rPr>
        <w:t xml:space="preserve"> lack of join</w:t>
      </w:r>
      <w:r w:rsidR="0035643E" w:rsidRPr="00C71AB6">
        <w:rPr>
          <w:lang w:val="en-US"/>
        </w:rPr>
        <w:t>t</w:t>
      </w:r>
      <w:r w:rsidRPr="00C71AB6">
        <w:rPr>
          <w:lang w:val="en-US"/>
        </w:rPr>
        <w:t xml:space="preserve"> approach. Therefore, it is proposed to strengthen cooperation with the social partners, to strengthen alumni club and relations with alumni who are VIKO‘s best ambassadors. According to the interviews</w:t>
      </w:r>
      <w:r w:rsidR="00767063" w:rsidRPr="00C71AB6">
        <w:rPr>
          <w:lang w:val="en-US"/>
        </w:rPr>
        <w:t xml:space="preserve">, </w:t>
      </w:r>
      <w:r w:rsidRPr="00C71AB6">
        <w:rPr>
          <w:lang w:val="en-US"/>
        </w:rPr>
        <w:t xml:space="preserve">there is a great tendency from students to start their own business, that is why the review team recommends for VIKO to establish spin-offs in which they could actively teachers and successful alumni who already have experience in setting up and managing their own businesses. In this way students could be represented with basics of establishing and managing of small companies. </w:t>
      </w:r>
    </w:p>
    <w:p w14:paraId="420E98EC" w14:textId="77777777" w:rsidR="003274CA" w:rsidRPr="00C71AB6" w:rsidRDefault="003274CA" w:rsidP="003274CA"/>
    <w:p w14:paraId="7E4F7AEB" w14:textId="4C3F81B5" w:rsidR="00CD1795" w:rsidRPr="00C71AB6" w:rsidRDefault="00F26522" w:rsidP="00CD1795">
      <w:pPr>
        <w:numPr>
          <w:ilvl w:val="0"/>
          <w:numId w:val="6"/>
        </w:numPr>
        <w:ind w:left="357"/>
      </w:pPr>
      <w:r w:rsidRPr="00C71AB6">
        <w:rPr>
          <w:lang w:val="en-US"/>
        </w:rPr>
        <w:lastRenderedPageBreak/>
        <w:t>In summary, the strengths of the VIKO's strategic management include good links with social partners, good co-operation with the Chamber of Commerce, a major development and strategic potential at the faculty level, employable and among employers valued graduates and alumni club, successful reduc</w:t>
      </w:r>
      <w:r w:rsidR="00767063" w:rsidRPr="00C71AB6">
        <w:rPr>
          <w:lang w:val="en-US"/>
        </w:rPr>
        <w:t>tion of</w:t>
      </w:r>
      <w:r w:rsidRPr="00C71AB6">
        <w:rPr>
          <w:lang w:val="en-US"/>
        </w:rPr>
        <w:t xml:space="preserve"> costs and good human resource</w:t>
      </w:r>
      <w:r w:rsidR="004C6318" w:rsidRPr="00C71AB6">
        <w:rPr>
          <w:lang w:val="en-US"/>
        </w:rPr>
        <w:t>s</w:t>
      </w:r>
      <w:r w:rsidRPr="00C71AB6">
        <w:rPr>
          <w:lang w:val="en-US"/>
        </w:rPr>
        <w:t xml:space="preserve"> management. Weaknesses and room for improvement identified by the review team include too broad </w:t>
      </w:r>
      <w:r w:rsidR="009421A9" w:rsidRPr="00C71AB6">
        <w:rPr>
          <w:lang w:val="en-US"/>
        </w:rPr>
        <w:t>S</w:t>
      </w:r>
      <w:r w:rsidRPr="00C71AB6">
        <w:rPr>
          <w:lang w:val="en-US"/>
        </w:rPr>
        <w:t>trategy 2020 and an excessive number of activities foreseen in the Action Plan 2020, relativ</w:t>
      </w:r>
      <w:r w:rsidR="002E6A73" w:rsidRPr="00C71AB6">
        <w:rPr>
          <w:lang w:val="en-US"/>
        </w:rPr>
        <w:t>e</w:t>
      </w:r>
      <w:r w:rsidRPr="00C71AB6">
        <w:rPr>
          <w:lang w:val="en-US"/>
        </w:rPr>
        <w:t>ly poor existing collaboration within the C</w:t>
      </w:r>
      <w:r w:rsidR="00400F71" w:rsidRPr="00C71AB6">
        <w:rPr>
          <w:lang w:val="en-US"/>
        </w:rPr>
        <w:t xml:space="preserve">ollege </w:t>
      </w:r>
      <w:r w:rsidRPr="00C71AB6">
        <w:rPr>
          <w:lang w:val="en-US"/>
        </w:rPr>
        <w:t>B</w:t>
      </w:r>
      <w:r w:rsidR="00400F71" w:rsidRPr="00C71AB6">
        <w:rPr>
          <w:lang w:val="en-US"/>
        </w:rPr>
        <w:t>oard</w:t>
      </w:r>
      <w:r w:rsidRPr="00C71AB6">
        <w:rPr>
          <w:lang w:val="en-US"/>
        </w:rPr>
        <w:t xml:space="preserve"> (which should be strengthened), facilitation of ad-hoc attitude, strengthening personal responsibility, lack of </w:t>
      </w:r>
      <w:r w:rsidR="00E8503A" w:rsidRPr="00C71AB6">
        <w:rPr>
          <w:lang w:val="en-US"/>
        </w:rPr>
        <w:t>strategic financial management</w:t>
      </w:r>
      <w:r w:rsidRPr="00C71AB6">
        <w:rPr>
          <w:lang w:val="en-US"/>
        </w:rPr>
        <w:t>.</w:t>
      </w:r>
    </w:p>
    <w:p w14:paraId="27DC4DC4" w14:textId="77777777" w:rsidR="00AB1C75" w:rsidRPr="00C71AB6" w:rsidRDefault="00AB1C75" w:rsidP="008C57AC">
      <w:pPr>
        <w:spacing w:line="240" w:lineRule="auto"/>
        <w:rPr>
          <w:b/>
          <w:i/>
          <w:lang w:val="en-US"/>
        </w:rPr>
      </w:pPr>
    </w:p>
    <w:p w14:paraId="07E90F3D" w14:textId="67B019FF" w:rsidR="00AB1C75" w:rsidRPr="00C71AB6" w:rsidRDefault="00AB1C75" w:rsidP="008C57AC">
      <w:pPr>
        <w:spacing w:line="240" w:lineRule="auto"/>
        <w:rPr>
          <w:b/>
          <w:i/>
          <w:lang w:val="en-US"/>
        </w:rPr>
      </w:pPr>
      <w:r w:rsidRPr="00C71AB6">
        <w:rPr>
          <w:b/>
          <w:i/>
          <w:lang w:val="en-US"/>
        </w:rPr>
        <w:t>Judgement on the area: Strategic Management is given positive evaluation</w:t>
      </w:r>
      <w:r w:rsidR="007448E0">
        <w:rPr>
          <w:b/>
          <w:i/>
          <w:lang w:val="en-US"/>
        </w:rPr>
        <w:t>.</w:t>
      </w:r>
    </w:p>
    <w:p w14:paraId="21CDE8D0" w14:textId="77777777" w:rsidR="003E3B4A" w:rsidRPr="00C71AB6" w:rsidRDefault="003E3B4A" w:rsidP="008C57AC">
      <w:pPr>
        <w:pStyle w:val="Antrat1"/>
        <w:jc w:val="left"/>
        <w:rPr>
          <w:sz w:val="28"/>
          <w:szCs w:val="28"/>
          <w:lang w:val="en-GB"/>
        </w:rPr>
      </w:pPr>
    </w:p>
    <w:p w14:paraId="268C7F78" w14:textId="77777777" w:rsidR="003E3B4A" w:rsidRPr="00C71AB6" w:rsidRDefault="003E3B4A" w:rsidP="008C57AC">
      <w:pPr>
        <w:spacing w:line="240" w:lineRule="auto"/>
        <w:rPr>
          <w:lang w:val="en-GB"/>
        </w:rPr>
      </w:pPr>
    </w:p>
    <w:p w14:paraId="2482B40F" w14:textId="6596E9A7" w:rsidR="00CD1795" w:rsidRPr="00C71AB6" w:rsidRDefault="00CD1795" w:rsidP="008C57AC">
      <w:pPr>
        <w:pStyle w:val="Antrat1"/>
        <w:jc w:val="left"/>
        <w:rPr>
          <w:sz w:val="28"/>
          <w:szCs w:val="28"/>
          <w:lang w:val="en-GB"/>
        </w:rPr>
      </w:pPr>
      <w:bookmarkStart w:id="5" w:name="_Toc409765466"/>
      <w:r w:rsidRPr="00C71AB6">
        <w:rPr>
          <w:sz w:val="28"/>
          <w:szCs w:val="28"/>
          <w:lang w:val="en-US"/>
        </w:rPr>
        <w:t>IV. ACADEMIC STUDIES AND LIFE-LONG LEARNING</w:t>
      </w:r>
      <w:bookmarkEnd w:id="5"/>
    </w:p>
    <w:p w14:paraId="4845ED7E" w14:textId="77777777" w:rsidR="00CD1795" w:rsidRPr="00C71AB6" w:rsidRDefault="00CD1795" w:rsidP="00CD1795"/>
    <w:p w14:paraId="3DB4CD58" w14:textId="77777777" w:rsidR="006330E9" w:rsidRPr="00C71AB6" w:rsidRDefault="00CD1795" w:rsidP="00CD1795">
      <w:pPr>
        <w:numPr>
          <w:ilvl w:val="0"/>
          <w:numId w:val="6"/>
        </w:numPr>
        <w:ind w:left="357"/>
      </w:pPr>
      <w:r w:rsidRPr="00C71AB6">
        <w:t xml:space="preserve"> </w:t>
      </w:r>
      <w:r w:rsidR="006330E9" w:rsidRPr="00C71AB6">
        <w:t xml:space="preserve">The review team explored academic studies and life-long learning of VIKO with reference to the criteria set out in the Methodology and considered their compliance with the requirements for Lithuanian higher education and harmonization with the principles of the European Higher Education Area. </w:t>
      </w:r>
    </w:p>
    <w:p w14:paraId="5C368940" w14:textId="77777777" w:rsidR="006330E9" w:rsidRPr="00C71AB6" w:rsidRDefault="006330E9" w:rsidP="0016603D">
      <w:pPr>
        <w:pStyle w:val="bodytext"/>
        <w:spacing w:before="0" w:beforeAutospacing="0" w:after="0" w:afterAutospacing="0" w:line="360" w:lineRule="auto"/>
        <w:ind w:left="357"/>
        <w:jc w:val="both"/>
      </w:pPr>
    </w:p>
    <w:p w14:paraId="333C45C0" w14:textId="7678BE20" w:rsidR="006330E9" w:rsidRPr="00C71AB6" w:rsidRDefault="004C6318" w:rsidP="00CD1795">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lang w:val="en-US"/>
        </w:rPr>
        <w:t>The r</w:t>
      </w:r>
      <w:r w:rsidR="006330E9" w:rsidRPr="00C71AB6">
        <w:rPr>
          <w:rFonts w:ascii="Times New Roman" w:hAnsi="Times New Roman"/>
          <w:sz w:val="24"/>
          <w:szCs w:val="24"/>
          <w:lang w:val="en-US"/>
        </w:rPr>
        <w:t>eview team noted that the program</w:t>
      </w:r>
      <w:r w:rsidR="003974D0" w:rsidRPr="00C71AB6">
        <w:rPr>
          <w:rFonts w:ascii="Times New Roman" w:hAnsi="Times New Roman"/>
          <w:sz w:val="24"/>
          <w:szCs w:val="24"/>
          <w:lang w:val="en-US"/>
        </w:rPr>
        <w:t>me</w:t>
      </w:r>
      <w:r w:rsidR="006330E9" w:rsidRPr="00C71AB6">
        <w:rPr>
          <w:rFonts w:ascii="Times New Roman" w:hAnsi="Times New Roman"/>
          <w:sz w:val="24"/>
          <w:szCs w:val="24"/>
          <w:lang w:val="en-US"/>
        </w:rPr>
        <w:t>s and life-long learning (LLL) provision offered were compliant with the VIKO’s mission. They also contributed to meeting the needs of the national economy, social and cultural development. Review team concludes that VIKO has successfully redesigned study program</w:t>
      </w:r>
      <w:r w:rsidR="003974D0" w:rsidRPr="00C71AB6">
        <w:rPr>
          <w:rFonts w:ascii="Times New Roman" w:hAnsi="Times New Roman"/>
          <w:sz w:val="24"/>
          <w:szCs w:val="24"/>
          <w:lang w:val="en-US"/>
        </w:rPr>
        <w:t>me</w:t>
      </w:r>
      <w:r w:rsidR="006330E9" w:rsidRPr="00C71AB6">
        <w:rPr>
          <w:rFonts w:ascii="Times New Roman" w:hAnsi="Times New Roman"/>
          <w:sz w:val="24"/>
          <w:szCs w:val="24"/>
          <w:lang w:val="en-US"/>
        </w:rPr>
        <w:t>s according to the Bologna process in 2011. Review team also noted the alignment of the study program</w:t>
      </w:r>
      <w:r w:rsidR="003974D0" w:rsidRPr="00C71AB6">
        <w:rPr>
          <w:rFonts w:ascii="Times New Roman" w:hAnsi="Times New Roman"/>
          <w:sz w:val="24"/>
          <w:szCs w:val="24"/>
          <w:lang w:val="en-US"/>
        </w:rPr>
        <w:t>me</w:t>
      </w:r>
      <w:r w:rsidR="006330E9" w:rsidRPr="00C71AB6">
        <w:rPr>
          <w:rFonts w:ascii="Times New Roman" w:hAnsi="Times New Roman"/>
          <w:sz w:val="24"/>
          <w:szCs w:val="24"/>
          <w:lang w:val="en-US"/>
        </w:rPr>
        <w:t>s with VIKO strategy. Currently VIKO’s studies are more oriented on problem solving approaches and student</w:t>
      </w:r>
      <w:r w:rsidRPr="00C71AB6">
        <w:rPr>
          <w:rFonts w:ascii="Times New Roman" w:hAnsi="Times New Roman"/>
          <w:sz w:val="24"/>
          <w:szCs w:val="24"/>
          <w:lang w:val="en-US"/>
        </w:rPr>
        <w:t>-</w:t>
      </w:r>
      <w:r w:rsidR="006330E9" w:rsidRPr="00C71AB6">
        <w:rPr>
          <w:rFonts w:ascii="Times New Roman" w:hAnsi="Times New Roman"/>
          <w:sz w:val="24"/>
          <w:szCs w:val="24"/>
          <w:lang w:val="en-US"/>
        </w:rPr>
        <w:t xml:space="preserve">centered learning, they are also taking into account the opinion of social partners and students. </w:t>
      </w:r>
      <w:r w:rsidR="006330E9" w:rsidRPr="00C71AB6">
        <w:rPr>
          <w:rFonts w:ascii="Times New Roman" w:hAnsi="Times New Roman"/>
          <w:sz w:val="24"/>
          <w:szCs w:val="24"/>
        </w:rPr>
        <w:t>Review team notes that it is necessary to further deepen relations with social partners and to include them in renovation</w:t>
      </w:r>
      <w:r w:rsidR="008C117B" w:rsidRPr="00C71AB6">
        <w:rPr>
          <w:rFonts w:ascii="Times New Roman" w:hAnsi="Times New Roman"/>
          <w:sz w:val="24"/>
          <w:szCs w:val="24"/>
        </w:rPr>
        <w:t>/modification</w:t>
      </w:r>
      <w:r w:rsidR="006330E9" w:rsidRPr="00C71AB6">
        <w:rPr>
          <w:rFonts w:ascii="Times New Roman" w:hAnsi="Times New Roman"/>
          <w:sz w:val="24"/>
          <w:szCs w:val="24"/>
        </w:rPr>
        <w:t xml:space="preserve"> of old and in preparation of new study programmes. This could lead to a more market-oriented program </w:t>
      </w:r>
      <w:r w:rsidR="008C117B" w:rsidRPr="00C71AB6">
        <w:rPr>
          <w:rFonts w:ascii="Times New Roman" w:hAnsi="Times New Roman"/>
          <w:sz w:val="24"/>
          <w:szCs w:val="24"/>
        </w:rPr>
        <w:t xml:space="preserve">offer </w:t>
      </w:r>
      <w:r w:rsidR="006330E9" w:rsidRPr="00C71AB6">
        <w:rPr>
          <w:rFonts w:ascii="Times New Roman" w:hAnsi="Times New Roman"/>
          <w:sz w:val="24"/>
          <w:szCs w:val="24"/>
        </w:rPr>
        <w:t>and provide faster transfer of knowledge into practice and vice versa, while ensuring additional financial resources.</w:t>
      </w:r>
    </w:p>
    <w:p w14:paraId="2A4CA700" w14:textId="77777777" w:rsidR="006330E9" w:rsidRPr="00C71AB6" w:rsidRDefault="006330E9" w:rsidP="0016603D">
      <w:pPr>
        <w:pStyle w:val="FarbigeListe-Akzent11"/>
        <w:spacing w:after="0" w:line="360" w:lineRule="auto"/>
        <w:ind w:left="360"/>
        <w:jc w:val="both"/>
        <w:rPr>
          <w:rFonts w:ascii="Times New Roman" w:hAnsi="Times New Roman"/>
          <w:i/>
          <w:sz w:val="24"/>
          <w:szCs w:val="24"/>
          <w:lang w:val="en-US"/>
        </w:rPr>
      </w:pPr>
    </w:p>
    <w:p w14:paraId="59AF7314" w14:textId="1122C804" w:rsidR="006330E9" w:rsidRPr="00C71AB6" w:rsidRDefault="006330E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lang w:val="en-US"/>
        </w:rPr>
        <w:t xml:space="preserve">One of the main VIKO’s objectives is to upgrade study programmes and to develop new as well </w:t>
      </w:r>
      <w:r w:rsidR="004C6318" w:rsidRPr="00C71AB6">
        <w:rPr>
          <w:rFonts w:ascii="Times New Roman" w:hAnsi="Times New Roman"/>
          <w:sz w:val="24"/>
          <w:szCs w:val="24"/>
          <w:lang w:val="en-US"/>
        </w:rPr>
        <w:t xml:space="preserve">as </w:t>
      </w:r>
      <w:r w:rsidRPr="00C71AB6">
        <w:rPr>
          <w:rFonts w:ascii="Times New Roman" w:hAnsi="Times New Roman"/>
          <w:sz w:val="24"/>
          <w:szCs w:val="24"/>
          <w:lang w:val="en-US"/>
        </w:rPr>
        <w:t xml:space="preserve">joint study programmes, which will be focused on the labor market and will reflect the needs of the economy, health sector, education and culture. According to the interview </w:t>
      </w:r>
      <w:r w:rsidRPr="00C71AB6">
        <w:rPr>
          <w:rFonts w:ascii="Times New Roman" w:hAnsi="Times New Roman"/>
          <w:sz w:val="24"/>
          <w:szCs w:val="24"/>
          <w:lang w:val="en-US"/>
        </w:rPr>
        <w:lastRenderedPageBreak/>
        <w:t>with a group of graduates</w:t>
      </w:r>
      <w:r w:rsidR="004C6318" w:rsidRPr="00C71AB6">
        <w:rPr>
          <w:rFonts w:ascii="Times New Roman" w:hAnsi="Times New Roman"/>
          <w:sz w:val="24"/>
          <w:szCs w:val="24"/>
          <w:lang w:val="en-US"/>
        </w:rPr>
        <w:t>, the</w:t>
      </w:r>
      <w:r w:rsidRPr="00C71AB6">
        <w:rPr>
          <w:rFonts w:ascii="Times New Roman" w:hAnsi="Times New Roman"/>
          <w:sz w:val="24"/>
          <w:szCs w:val="24"/>
          <w:lang w:val="en-US"/>
        </w:rPr>
        <w:t xml:space="preserve"> review team concludes that the study programmes are practically oriented and offer their students smooth entry to the labor market without additional training and education needed.</w:t>
      </w:r>
    </w:p>
    <w:p w14:paraId="3ADEBC6E" w14:textId="77777777" w:rsidR="006330E9" w:rsidRPr="00C71AB6" w:rsidRDefault="006330E9" w:rsidP="006F5759">
      <w:pPr>
        <w:rPr>
          <w:lang w:val="en-US"/>
        </w:rPr>
      </w:pPr>
    </w:p>
    <w:p w14:paraId="0DEF8C99" w14:textId="7E5FF4A0" w:rsidR="006330E9" w:rsidRPr="00C71AB6" w:rsidRDefault="00F41A92"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lang w:val="en-US"/>
        </w:rPr>
        <w:t>The r</w:t>
      </w:r>
      <w:r w:rsidR="006330E9" w:rsidRPr="00C71AB6">
        <w:rPr>
          <w:rFonts w:ascii="Times New Roman" w:hAnsi="Times New Roman"/>
          <w:sz w:val="24"/>
          <w:szCs w:val="24"/>
          <w:lang w:val="en-US"/>
        </w:rPr>
        <w:t>eview team agrees with the VIKO strategy to enhance the number of study programmes and individual courses, which will be conducted in foreign languages​​. VIKO encourages their employees to actively participate in intensive language courses with a purpose to increase the level of foreign language skills among the teaching staff. Given the VIKO’s geo-strategic position some study programmes are offered in both English and Russian language</w:t>
      </w:r>
      <w:r w:rsidRPr="00C71AB6">
        <w:rPr>
          <w:rFonts w:ascii="Times New Roman" w:hAnsi="Times New Roman"/>
          <w:sz w:val="24"/>
          <w:szCs w:val="24"/>
          <w:lang w:val="en-US"/>
        </w:rPr>
        <w:t>s</w:t>
      </w:r>
      <w:r w:rsidR="006330E9" w:rsidRPr="00C71AB6">
        <w:rPr>
          <w:rFonts w:ascii="Times New Roman" w:hAnsi="Times New Roman"/>
          <w:sz w:val="24"/>
          <w:szCs w:val="24"/>
          <w:lang w:val="en-US"/>
        </w:rPr>
        <w:t>​​. The offer of study program</w:t>
      </w:r>
      <w:r w:rsidRPr="00C71AB6">
        <w:rPr>
          <w:rFonts w:ascii="Times New Roman" w:hAnsi="Times New Roman"/>
          <w:sz w:val="24"/>
          <w:szCs w:val="24"/>
          <w:lang w:val="en-US"/>
        </w:rPr>
        <w:t>me</w:t>
      </w:r>
      <w:r w:rsidR="006330E9" w:rsidRPr="00C71AB6">
        <w:rPr>
          <w:rFonts w:ascii="Times New Roman" w:hAnsi="Times New Roman"/>
          <w:sz w:val="24"/>
          <w:szCs w:val="24"/>
          <w:lang w:val="en-US"/>
        </w:rPr>
        <w:t>s in foreign languages ​​is about to grow in the coming years.</w:t>
      </w:r>
    </w:p>
    <w:p w14:paraId="39F18BBF" w14:textId="77777777" w:rsidR="006330E9" w:rsidRPr="00C71AB6" w:rsidRDefault="006330E9" w:rsidP="006F5759">
      <w:pPr>
        <w:rPr>
          <w:lang w:val="en-US"/>
        </w:rPr>
      </w:pPr>
    </w:p>
    <w:p w14:paraId="028AE0C7" w14:textId="1C8DD60E" w:rsidR="006F5759" w:rsidRPr="00C71AB6" w:rsidRDefault="006330E9" w:rsidP="006F5759">
      <w:pPr>
        <w:numPr>
          <w:ilvl w:val="0"/>
          <w:numId w:val="6"/>
        </w:numPr>
        <w:rPr>
          <w:lang w:val="en-US"/>
        </w:rPr>
      </w:pPr>
      <w:r w:rsidRPr="00C71AB6">
        <w:rPr>
          <w:lang w:val="en-US"/>
        </w:rPr>
        <w:t>As an example of good practice</w:t>
      </w:r>
      <w:r w:rsidR="00F41A92" w:rsidRPr="00C71AB6">
        <w:rPr>
          <w:lang w:val="en-US"/>
        </w:rPr>
        <w:t>, the</w:t>
      </w:r>
      <w:r w:rsidRPr="00C71AB6">
        <w:rPr>
          <w:lang w:val="en-US"/>
        </w:rPr>
        <w:t xml:space="preserve"> review team highlights developing framework for business standards on the Study programme committee.</w:t>
      </w:r>
    </w:p>
    <w:p w14:paraId="24DDE339" w14:textId="77777777" w:rsidR="006F5759" w:rsidRPr="00C71AB6" w:rsidRDefault="006F5759" w:rsidP="006F5759">
      <w:pPr>
        <w:rPr>
          <w:lang w:val="en-US"/>
        </w:rPr>
      </w:pPr>
    </w:p>
    <w:p w14:paraId="6F62CCA3" w14:textId="4238A0A6" w:rsidR="006330E9" w:rsidRPr="00C71AB6" w:rsidRDefault="006330E9" w:rsidP="006F5759">
      <w:pPr>
        <w:numPr>
          <w:ilvl w:val="0"/>
          <w:numId w:val="6"/>
        </w:numPr>
        <w:rPr>
          <w:lang w:val="en-US"/>
        </w:rPr>
      </w:pPr>
      <w:r w:rsidRPr="00C71AB6">
        <w:rPr>
          <w:lang w:val="en-US"/>
        </w:rPr>
        <w:t xml:space="preserve">The policy of LLL is oriented on post-diploma students or employees who want to improve qualifications (good example is specialization in nursing, accounting and specialization for insurance brokers). </w:t>
      </w:r>
      <w:r w:rsidR="00F41A92" w:rsidRPr="00C71AB6">
        <w:rPr>
          <w:lang w:val="en-US"/>
        </w:rPr>
        <w:t>The r</w:t>
      </w:r>
      <w:r w:rsidRPr="00C71AB6">
        <w:rPr>
          <w:lang w:val="en-US"/>
        </w:rPr>
        <w:t>eview team notes that due to the specifics of the LLL study, students are also allowed to study according to the individual study plan, whereby all students have access to common network Moodle in order to facilitate accessibility. There are also various types of consultations, mentoring etc. at their disposal.</w:t>
      </w:r>
    </w:p>
    <w:p w14:paraId="3C516C45" w14:textId="77777777" w:rsidR="006330E9" w:rsidRPr="00C71AB6" w:rsidRDefault="006330E9" w:rsidP="006F5759">
      <w:pPr>
        <w:rPr>
          <w:b/>
          <w:i/>
          <w:lang w:val="en-US"/>
        </w:rPr>
      </w:pPr>
    </w:p>
    <w:p w14:paraId="1AB37201" w14:textId="74CF2797" w:rsidR="006330E9" w:rsidRPr="00C71AB6" w:rsidRDefault="006330E9" w:rsidP="006F5759">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On</w:t>
      </w:r>
      <w:r w:rsidR="008C117B" w:rsidRPr="00C71AB6">
        <w:rPr>
          <w:rFonts w:ascii="Times New Roman" w:hAnsi="Times New Roman"/>
          <w:sz w:val="24"/>
          <w:szCs w:val="24"/>
        </w:rPr>
        <w:t xml:space="preserve">e of the priorities </w:t>
      </w:r>
      <w:r w:rsidR="003274CA" w:rsidRPr="00C71AB6">
        <w:rPr>
          <w:rFonts w:ascii="Times New Roman" w:hAnsi="Times New Roman"/>
          <w:sz w:val="24"/>
          <w:szCs w:val="24"/>
        </w:rPr>
        <w:t>for the professional bachelor degree and</w:t>
      </w:r>
      <w:r w:rsidR="008C117B" w:rsidRPr="00C71AB6">
        <w:rPr>
          <w:rFonts w:ascii="Times New Roman" w:hAnsi="Times New Roman"/>
          <w:sz w:val="24"/>
          <w:szCs w:val="24"/>
        </w:rPr>
        <w:t xml:space="preserve"> LLL is the offering of </w:t>
      </w:r>
      <w:r w:rsidRPr="00C71AB6">
        <w:rPr>
          <w:rFonts w:ascii="Times New Roman" w:hAnsi="Times New Roman"/>
          <w:sz w:val="24"/>
          <w:szCs w:val="24"/>
        </w:rPr>
        <w:t xml:space="preserve">distance learning, but </w:t>
      </w:r>
      <w:r w:rsidR="008C117B" w:rsidRPr="00C71AB6">
        <w:rPr>
          <w:rFonts w:ascii="Times New Roman" w:hAnsi="Times New Roman"/>
          <w:sz w:val="24"/>
          <w:szCs w:val="24"/>
        </w:rPr>
        <w:t xml:space="preserve">to enable it, </w:t>
      </w:r>
      <w:r w:rsidRPr="00C71AB6">
        <w:rPr>
          <w:rFonts w:ascii="Times New Roman" w:hAnsi="Times New Roman"/>
          <w:sz w:val="24"/>
          <w:szCs w:val="24"/>
        </w:rPr>
        <w:t xml:space="preserve">it is necessary to strengthen further development of learning resources. </w:t>
      </w:r>
      <w:r w:rsidR="00F41A92" w:rsidRPr="00C71AB6">
        <w:rPr>
          <w:rFonts w:ascii="Times New Roman" w:hAnsi="Times New Roman"/>
          <w:sz w:val="24"/>
          <w:szCs w:val="24"/>
        </w:rPr>
        <w:t>The r</w:t>
      </w:r>
      <w:r w:rsidRPr="00C71AB6">
        <w:rPr>
          <w:rFonts w:ascii="Times New Roman" w:hAnsi="Times New Roman"/>
          <w:sz w:val="24"/>
          <w:szCs w:val="24"/>
        </w:rPr>
        <w:t xml:space="preserve">eview team concludes that LLL should be adequately awarded (to award LLL degree and degree titles), while it is necessary to consider the appropriate quality assurance system of LLL, which must be equal to other (accredited) study programmes. Review team recommends to direct LLL into identifying niche opportunities and target groups, to strengthen </w:t>
      </w:r>
      <w:r w:rsidR="008C117B" w:rsidRPr="00C71AB6">
        <w:rPr>
          <w:rFonts w:ascii="Times New Roman" w:hAnsi="Times New Roman"/>
          <w:sz w:val="24"/>
          <w:szCs w:val="24"/>
        </w:rPr>
        <w:t xml:space="preserve">VIKOs </w:t>
      </w:r>
      <w:r w:rsidRPr="00C71AB6">
        <w:rPr>
          <w:rFonts w:ascii="Times New Roman" w:hAnsi="Times New Roman"/>
          <w:sz w:val="24"/>
          <w:szCs w:val="24"/>
        </w:rPr>
        <w:t>strategic leadership in the field of LLL among colleges and to focus on LLL which will provide more visibility and more intensive focus on the cooperation between various stakeholders.</w:t>
      </w:r>
    </w:p>
    <w:p w14:paraId="71294928" w14:textId="77777777" w:rsidR="006330E9" w:rsidRPr="00C71AB6" w:rsidRDefault="006330E9" w:rsidP="006F5759">
      <w:pPr>
        <w:pStyle w:val="FarbigeListe-Akzent11"/>
        <w:spacing w:after="0" w:line="360" w:lineRule="auto"/>
        <w:ind w:left="360"/>
        <w:jc w:val="both"/>
        <w:rPr>
          <w:rFonts w:ascii="Times New Roman" w:hAnsi="Times New Roman"/>
          <w:sz w:val="24"/>
          <w:szCs w:val="24"/>
        </w:rPr>
      </w:pPr>
    </w:p>
    <w:p w14:paraId="0C40E9FF" w14:textId="226D6A70" w:rsidR="006330E9" w:rsidRPr="00C71AB6" w:rsidRDefault="006330E9" w:rsidP="00A94C66">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lang w:val="en-US"/>
        </w:rPr>
        <w:t xml:space="preserve">SER </w:t>
      </w:r>
      <w:r w:rsidR="00FA4A1B" w:rsidRPr="00C71AB6">
        <w:rPr>
          <w:rFonts w:ascii="Times New Roman" w:hAnsi="Times New Roman"/>
          <w:sz w:val="24"/>
          <w:szCs w:val="24"/>
          <w:lang w:val="en-US"/>
        </w:rPr>
        <w:t xml:space="preserve">reports </w:t>
      </w:r>
      <w:r w:rsidRPr="00C71AB6">
        <w:rPr>
          <w:rFonts w:ascii="Times New Roman" w:hAnsi="Times New Roman"/>
          <w:sz w:val="24"/>
          <w:szCs w:val="24"/>
          <w:lang w:val="en-US"/>
        </w:rPr>
        <w:t xml:space="preserve">a relatively high rate of drop-out. On average, maximum rate appears between first and second study year, later it is decreasing proportionally. The only exception is the high rate of drop-out students in the fourth year of study at the Faculty of Electronics and Informatics. The reason lies in the fact that even before the completion of the study a lot of </w:t>
      </w:r>
      <w:r w:rsidRPr="00C71AB6">
        <w:rPr>
          <w:rFonts w:ascii="Times New Roman" w:hAnsi="Times New Roman"/>
          <w:sz w:val="24"/>
          <w:szCs w:val="24"/>
          <w:lang w:val="en-US"/>
        </w:rPr>
        <w:lastRenderedPageBreak/>
        <w:t xml:space="preserve">students begin to work and they have </w:t>
      </w:r>
      <w:r w:rsidR="00B756EE" w:rsidRPr="00C71AB6">
        <w:rPr>
          <w:rFonts w:ascii="Times New Roman" w:hAnsi="Times New Roman"/>
          <w:sz w:val="24"/>
          <w:szCs w:val="24"/>
          <w:lang w:val="en-US"/>
        </w:rPr>
        <w:t>the</w:t>
      </w:r>
      <w:r w:rsidR="00F41A92" w:rsidRPr="00C71AB6">
        <w:rPr>
          <w:rFonts w:ascii="Times New Roman" w:hAnsi="Times New Roman"/>
          <w:sz w:val="24"/>
          <w:szCs w:val="24"/>
          <w:lang w:val="en-US"/>
        </w:rPr>
        <w:t xml:space="preserve"> </w:t>
      </w:r>
      <w:r w:rsidRPr="00C71AB6">
        <w:rPr>
          <w:rFonts w:ascii="Times New Roman" w:hAnsi="Times New Roman"/>
          <w:sz w:val="24"/>
          <w:szCs w:val="24"/>
          <w:lang w:val="en-US"/>
        </w:rPr>
        <w:t xml:space="preserve">lack of time to complete the study. To reduce the drop-out rate the faculty focused on four objectives: to increase </w:t>
      </w:r>
      <w:r w:rsidR="006047DF" w:rsidRPr="00C71AB6">
        <w:rPr>
          <w:rFonts w:ascii="Times New Roman" w:hAnsi="Times New Roman"/>
          <w:sz w:val="24"/>
          <w:szCs w:val="24"/>
          <w:lang w:val="en-US"/>
        </w:rPr>
        <w:t>students'</w:t>
      </w:r>
      <w:r w:rsidRPr="00C71AB6">
        <w:rPr>
          <w:rFonts w:ascii="Times New Roman" w:hAnsi="Times New Roman"/>
          <w:sz w:val="24"/>
          <w:szCs w:val="24"/>
          <w:lang w:val="en-US"/>
        </w:rPr>
        <w:t xml:space="preserve"> motivation, to strengthen their support, to increase interest and to offer new contents and new modules. They write emails to those students and invite them to finish the study. Despite the fact that there has been a lot of effort invested into promoting, informing and raising awareness among students to lower the drop-out rates, </w:t>
      </w:r>
      <w:r w:rsidR="00F41A92" w:rsidRPr="00C71AB6">
        <w:rPr>
          <w:rFonts w:ascii="Times New Roman" w:hAnsi="Times New Roman"/>
          <w:sz w:val="24"/>
          <w:szCs w:val="24"/>
          <w:lang w:val="en-US"/>
        </w:rPr>
        <w:t xml:space="preserve">the </w:t>
      </w:r>
      <w:r w:rsidRPr="00C71AB6">
        <w:rPr>
          <w:rFonts w:ascii="Times New Roman" w:hAnsi="Times New Roman"/>
          <w:sz w:val="24"/>
          <w:szCs w:val="24"/>
          <w:lang w:val="en-US"/>
        </w:rPr>
        <w:t xml:space="preserve">review team notes that the interviewees (both students as well as teachers) see the main reason for the high drop-out rate in </w:t>
      </w:r>
      <w:r w:rsidR="00F41A92" w:rsidRPr="00C71AB6">
        <w:rPr>
          <w:rFonts w:ascii="Times New Roman" w:hAnsi="Times New Roman"/>
          <w:sz w:val="24"/>
          <w:szCs w:val="24"/>
          <w:lang w:val="en-US"/>
        </w:rPr>
        <w:t xml:space="preserve">the </w:t>
      </w:r>
      <w:r w:rsidRPr="00C71AB6">
        <w:rPr>
          <w:rFonts w:ascii="Times New Roman" w:hAnsi="Times New Roman"/>
          <w:sz w:val="24"/>
          <w:szCs w:val="24"/>
          <w:lang w:val="en-US"/>
        </w:rPr>
        <w:t>lack of motivation and the way students have to study (poor secondary education background).</w:t>
      </w:r>
    </w:p>
    <w:p w14:paraId="70925750" w14:textId="77777777" w:rsidR="006330E9" w:rsidRPr="00C71AB6" w:rsidRDefault="006330E9" w:rsidP="006F5759">
      <w:pPr>
        <w:ind w:left="360"/>
        <w:rPr>
          <w:i/>
          <w:lang w:val="en-US"/>
        </w:rPr>
      </w:pPr>
    </w:p>
    <w:p w14:paraId="4DA02331" w14:textId="77777777" w:rsidR="00D63B5B" w:rsidRPr="00C71AB6" w:rsidRDefault="00D63B5B" w:rsidP="00D63B5B">
      <w:pPr>
        <w:pStyle w:val="FarbigeListe-Akzent11"/>
        <w:numPr>
          <w:ilvl w:val="0"/>
          <w:numId w:val="6"/>
        </w:numPr>
        <w:spacing w:after="0" w:line="360" w:lineRule="auto"/>
        <w:jc w:val="both"/>
        <w:rPr>
          <w:rFonts w:ascii="Times New Roman" w:hAnsi="Times New Roman"/>
          <w:b/>
          <w:sz w:val="24"/>
          <w:szCs w:val="24"/>
        </w:rPr>
      </w:pPr>
      <w:r w:rsidRPr="00C71AB6">
        <w:rPr>
          <w:rFonts w:ascii="Times New Roman" w:hAnsi="Times New Roman"/>
          <w:b/>
          <w:sz w:val="24"/>
          <w:szCs w:val="24"/>
        </w:rPr>
        <w:t xml:space="preserve">Life-long learning and non-formal education. </w:t>
      </w:r>
    </w:p>
    <w:p w14:paraId="392C859C" w14:textId="1AD6BE2D" w:rsidR="006330E9" w:rsidRPr="00C71AB6" w:rsidRDefault="006330E9" w:rsidP="00D63B5B">
      <w:pPr>
        <w:pStyle w:val="FarbigeListe-Akzent11"/>
        <w:spacing w:after="0" w:line="360" w:lineRule="auto"/>
        <w:ind w:left="360"/>
        <w:jc w:val="both"/>
        <w:rPr>
          <w:rFonts w:ascii="Times New Roman" w:hAnsi="Times New Roman"/>
          <w:sz w:val="24"/>
          <w:szCs w:val="24"/>
          <w:lang w:val="en-US"/>
        </w:rPr>
      </w:pPr>
      <w:r w:rsidRPr="00C71AB6">
        <w:rPr>
          <w:rFonts w:ascii="Times New Roman" w:hAnsi="Times New Roman"/>
          <w:sz w:val="24"/>
          <w:szCs w:val="24"/>
          <w:lang w:val="en-US"/>
        </w:rPr>
        <w:t xml:space="preserve">There are many different tendencies of development at VIKO, but it is necessary to strengthen </w:t>
      </w:r>
      <w:r w:rsidR="00C87A61" w:rsidRPr="00C71AB6">
        <w:rPr>
          <w:rFonts w:ascii="Times New Roman" w:hAnsi="Times New Roman"/>
          <w:sz w:val="24"/>
          <w:szCs w:val="24"/>
          <w:lang w:val="en-US"/>
        </w:rPr>
        <w:t xml:space="preserve">the </w:t>
      </w:r>
      <w:r w:rsidRPr="00C71AB6">
        <w:rPr>
          <w:rFonts w:ascii="Times New Roman" w:hAnsi="Times New Roman"/>
          <w:sz w:val="24"/>
          <w:szCs w:val="24"/>
          <w:lang w:val="en-US"/>
        </w:rPr>
        <w:t xml:space="preserve">internationalization of study programmes, to strive </w:t>
      </w:r>
      <w:r w:rsidR="00C87A61" w:rsidRPr="00C71AB6">
        <w:rPr>
          <w:rFonts w:ascii="Times New Roman" w:hAnsi="Times New Roman"/>
          <w:sz w:val="24"/>
          <w:szCs w:val="24"/>
          <w:lang w:val="en-US"/>
        </w:rPr>
        <w:t>for</w:t>
      </w:r>
      <w:r w:rsidRPr="00C71AB6">
        <w:rPr>
          <w:rFonts w:ascii="Times New Roman" w:hAnsi="Times New Roman"/>
          <w:sz w:val="24"/>
          <w:szCs w:val="24"/>
          <w:lang w:val="en-US"/>
        </w:rPr>
        <w:t xml:space="preserve"> further modernization of the infrastructure, to grow alliances with new and existing social partners in order to develop the actual and contemporary content of</w:t>
      </w:r>
      <w:r w:rsidR="003F3577" w:rsidRPr="00C71AB6">
        <w:rPr>
          <w:rFonts w:ascii="Times New Roman" w:hAnsi="Times New Roman"/>
          <w:sz w:val="24"/>
          <w:szCs w:val="24"/>
          <w:lang w:val="en-US"/>
        </w:rPr>
        <w:t xml:space="preserve"> </w:t>
      </w:r>
      <w:r w:rsidRPr="00C71AB6">
        <w:rPr>
          <w:rFonts w:ascii="Times New Roman" w:hAnsi="Times New Roman"/>
          <w:sz w:val="24"/>
          <w:szCs w:val="24"/>
          <w:lang w:val="en-US"/>
        </w:rPr>
        <w:t xml:space="preserve"> LLL. </w:t>
      </w:r>
      <w:r w:rsidR="00C87A61" w:rsidRPr="00C71AB6">
        <w:rPr>
          <w:rFonts w:ascii="Times New Roman" w:hAnsi="Times New Roman"/>
          <w:sz w:val="24"/>
          <w:szCs w:val="24"/>
          <w:lang w:val="en-US"/>
        </w:rPr>
        <w:t>The r</w:t>
      </w:r>
      <w:r w:rsidRPr="00C71AB6">
        <w:rPr>
          <w:rFonts w:ascii="Times New Roman" w:hAnsi="Times New Roman"/>
          <w:sz w:val="24"/>
          <w:szCs w:val="24"/>
          <w:lang w:val="en-US"/>
        </w:rPr>
        <w:t>eview team concludes that there is already a great competition between the schools and universities for better students, therefore recommends to strengthen the image of VIKO in public, its study programmes and successful graduates.</w:t>
      </w:r>
    </w:p>
    <w:p w14:paraId="7C0E7AB9" w14:textId="77777777" w:rsidR="006330E9" w:rsidRPr="00C71AB6" w:rsidRDefault="006330E9" w:rsidP="006F5759">
      <w:pPr>
        <w:pStyle w:val="FarbigeListe-Akzent11"/>
        <w:spacing w:after="0" w:line="360" w:lineRule="auto"/>
        <w:ind w:left="360"/>
        <w:jc w:val="both"/>
        <w:rPr>
          <w:rFonts w:ascii="Times New Roman" w:hAnsi="Times New Roman"/>
          <w:sz w:val="24"/>
          <w:szCs w:val="24"/>
          <w:lang w:val="en-US"/>
        </w:rPr>
      </w:pPr>
    </w:p>
    <w:p w14:paraId="52870F3B" w14:textId="4040EC70" w:rsidR="006330E9" w:rsidRPr="00C71AB6" w:rsidRDefault="006330E9" w:rsidP="006F5759">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 xml:space="preserve">An example of good cooperation between faculties is web applications which successfully engage students and teachers of different faculties with social partners. The Review team notes that it is necessary to enhance the public's image of VIKO as a provider of useful knowledge (LLL), which </w:t>
      </w:r>
      <w:r w:rsidR="00C87A61" w:rsidRPr="00C71AB6">
        <w:rPr>
          <w:rFonts w:ascii="Times New Roman" w:hAnsi="Times New Roman"/>
          <w:sz w:val="24"/>
          <w:szCs w:val="24"/>
        </w:rPr>
        <w:t>is</w:t>
      </w:r>
      <w:r w:rsidRPr="00C71AB6">
        <w:rPr>
          <w:rFonts w:ascii="Times New Roman" w:hAnsi="Times New Roman"/>
          <w:sz w:val="24"/>
          <w:szCs w:val="24"/>
        </w:rPr>
        <w:t xml:space="preserve"> modern and consistent and </w:t>
      </w:r>
      <w:r w:rsidR="00C87A61" w:rsidRPr="00C71AB6">
        <w:rPr>
          <w:rFonts w:ascii="Times New Roman" w:hAnsi="Times New Roman"/>
          <w:sz w:val="24"/>
          <w:szCs w:val="24"/>
        </w:rPr>
        <w:t>is</w:t>
      </w:r>
      <w:r w:rsidRPr="00C71AB6">
        <w:rPr>
          <w:rFonts w:ascii="Times New Roman" w:hAnsi="Times New Roman"/>
          <w:sz w:val="24"/>
          <w:szCs w:val="24"/>
        </w:rPr>
        <w:t xml:space="preserve"> following the latest discoveries and developments, while taking into account regional</w:t>
      </w:r>
      <w:r w:rsidR="00C87A61" w:rsidRPr="00C71AB6">
        <w:rPr>
          <w:rFonts w:ascii="Times New Roman" w:hAnsi="Times New Roman"/>
          <w:sz w:val="24"/>
          <w:szCs w:val="24"/>
        </w:rPr>
        <w:t>,</w:t>
      </w:r>
      <w:r w:rsidRPr="00C71AB6">
        <w:rPr>
          <w:rFonts w:ascii="Times New Roman" w:hAnsi="Times New Roman"/>
          <w:sz w:val="24"/>
          <w:szCs w:val="24"/>
        </w:rPr>
        <w:t xml:space="preserve"> national </w:t>
      </w:r>
      <w:r w:rsidR="00C87A61" w:rsidRPr="00C71AB6">
        <w:rPr>
          <w:rFonts w:ascii="Times New Roman" w:hAnsi="Times New Roman"/>
          <w:sz w:val="24"/>
          <w:szCs w:val="24"/>
        </w:rPr>
        <w:t xml:space="preserve">and </w:t>
      </w:r>
      <w:r w:rsidRPr="00C71AB6">
        <w:rPr>
          <w:rFonts w:ascii="Times New Roman" w:hAnsi="Times New Roman"/>
          <w:sz w:val="24"/>
          <w:szCs w:val="24"/>
        </w:rPr>
        <w:t>environmental</w:t>
      </w:r>
      <w:r w:rsidR="00AC195C" w:rsidRPr="00C71AB6">
        <w:rPr>
          <w:rFonts w:ascii="Times New Roman" w:hAnsi="Times New Roman"/>
          <w:sz w:val="24"/>
          <w:szCs w:val="24"/>
        </w:rPr>
        <w:t xml:space="preserve"> </w:t>
      </w:r>
      <w:r w:rsidR="00C87A61" w:rsidRPr="00C71AB6">
        <w:rPr>
          <w:rFonts w:ascii="Times New Roman" w:hAnsi="Times New Roman"/>
          <w:sz w:val="24"/>
          <w:szCs w:val="24"/>
        </w:rPr>
        <w:t>needs.</w:t>
      </w:r>
    </w:p>
    <w:p w14:paraId="470FD93C" w14:textId="77777777" w:rsidR="00D63B5B" w:rsidRPr="00C71AB6" w:rsidRDefault="00D63B5B" w:rsidP="00D63B5B">
      <w:pPr>
        <w:pStyle w:val="FarbigeListe-Akzent11"/>
        <w:spacing w:after="0" w:line="360" w:lineRule="auto"/>
        <w:ind w:left="360"/>
        <w:jc w:val="both"/>
        <w:rPr>
          <w:rFonts w:ascii="Times New Roman" w:hAnsi="Times New Roman"/>
          <w:sz w:val="24"/>
          <w:szCs w:val="24"/>
        </w:rPr>
      </w:pPr>
    </w:p>
    <w:p w14:paraId="55C09C18" w14:textId="77777777" w:rsidR="004A52F0" w:rsidRPr="00C71AB6" w:rsidRDefault="004A52F0" w:rsidP="00D63B5B">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The review team has read in the SER and they found good examples of successful faculty</w:t>
      </w:r>
      <w:r w:rsidRPr="00C71AB6">
        <w:rPr>
          <w:rFonts w:ascii="Times New Roman" w:eastAsia="Times New Roman" w:hAnsi="Times New Roman"/>
          <w:sz w:val="24"/>
          <w:szCs w:val="24"/>
        </w:rPr>
        <w:t xml:space="preserve"> </w:t>
      </w:r>
      <w:r w:rsidRPr="00C71AB6">
        <w:rPr>
          <w:rFonts w:ascii="Times New Roman" w:hAnsi="Times New Roman"/>
          <w:sz w:val="24"/>
          <w:szCs w:val="24"/>
        </w:rPr>
        <w:t xml:space="preserve">engagement with business or public sector institutions, which resulted in provision of non-formal education and life-long learning opportunities. There is a variety of courses, seminars, e.g., preparation courses for insurance brokers, professional development for health service workers, agricultural courses, etc. Cooperation with Labour Market Agencies resulted in provision of professional training to unemployed; cooperation with Ministry of Agriculture resulted in provision of food safety courses, enterprising farming, etc. In the annual report (2013) they expressed intentions to explore cooperation with vocational training centres.  </w:t>
      </w:r>
    </w:p>
    <w:p w14:paraId="59312214" w14:textId="77777777" w:rsidR="004A52F0" w:rsidRPr="00C71AB6" w:rsidRDefault="004A52F0" w:rsidP="004A52F0">
      <w:pPr>
        <w:pStyle w:val="FarbigeListe-Akzent11"/>
        <w:spacing w:after="0" w:line="360" w:lineRule="auto"/>
        <w:jc w:val="both"/>
        <w:rPr>
          <w:rFonts w:ascii="Times New Roman" w:hAnsi="Times New Roman"/>
          <w:sz w:val="24"/>
          <w:szCs w:val="24"/>
        </w:rPr>
      </w:pPr>
    </w:p>
    <w:p w14:paraId="4CF53F8B" w14:textId="42E3BBBA" w:rsidR="004A52F0" w:rsidRPr="00C71AB6" w:rsidRDefault="00D84FDA" w:rsidP="004A52F0">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VIKO</w:t>
      </w:r>
      <w:r w:rsidR="004A52F0" w:rsidRPr="00C71AB6">
        <w:rPr>
          <w:rFonts w:ascii="Times New Roman" w:hAnsi="Times New Roman"/>
          <w:sz w:val="24"/>
          <w:szCs w:val="24"/>
        </w:rPr>
        <w:t xml:space="preserve"> has made a good contribution to life-long learning by adopting and implementing the assessment and recognition system of non-formal and informal learning achievements. </w:t>
      </w:r>
      <w:r w:rsidR="004A52F0" w:rsidRPr="00C71AB6">
        <w:rPr>
          <w:rFonts w:ascii="Times New Roman" w:hAnsi="Times New Roman"/>
          <w:sz w:val="24"/>
          <w:szCs w:val="24"/>
        </w:rPr>
        <w:lastRenderedPageBreak/>
        <w:t xml:space="preserve">Though there are only a few adults who used the benefits of this system so far, the review team encourages </w:t>
      </w:r>
      <w:r w:rsidRPr="00C71AB6">
        <w:rPr>
          <w:rFonts w:ascii="Times New Roman" w:hAnsi="Times New Roman"/>
          <w:sz w:val="24"/>
          <w:szCs w:val="24"/>
        </w:rPr>
        <w:t>VIKO</w:t>
      </w:r>
      <w:r w:rsidR="004A52F0" w:rsidRPr="00C71AB6">
        <w:rPr>
          <w:rFonts w:ascii="Times New Roman" w:hAnsi="Times New Roman"/>
          <w:sz w:val="24"/>
          <w:szCs w:val="24"/>
        </w:rPr>
        <w:t xml:space="preserve"> to further promote this system and attract more adults, non-traditional students (working adults, working parents, people seeking new qualifications, etc). </w:t>
      </w:r>
    </w:p>
    <w:p w14:paraId="77938F02" w14:textId="77777777" w:rsidR="004A52F0" w:rsidRPr="00C71AB6" w:rsidRDefault="004A52F0" w:rsidP="004A52F0">
      <w:pPr>
        <w:pStyle w:val="FarbigeListe-Akzent11"/>
        <w:spacing w:after="0" w:line="360" w:lineRule="auto"/>
        <w:jc w:val="both"/>
        <w:rPr>
          <w:rFonts w:ascii="Times New Roman" w:hAnsi="Times New Roman"/>
          <w:sz w:val="24"/>
          <w:szCs w:val="24"/>
        </w:rPr>
      </w:pPr>
    </w:p>
    <w:p w14:paraId="607AECB9" w14:textId="034F7B54" w:rsidR="004A52F0" w:rsidRPr="00C71AB6" w:rsidRDefault="004A52F0" w:rsidP="008F1A87">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In addition to the above mentioned good examples, the review team has read in the SER and Integrated Development strategy that the number of non-formal education students is</w:t>
      </w:r>
      <w:r w:rsidR="00B50EAA" w:rsidRPr="00C71AB6">
        <w:rPr>
          <w:rFonts w:ascii="Times New Roman" w:hAnsi="Times New Roman"/>
          <w:sz w:val="24"/>
          <w:szCs w:val="24"/>
        </w:rPr>
        <w:t xml:space="preserve"> decreasing.</w:t>
      </w:r>
      <w:r w:rsidRPr="00C71AB6">
        <w:rPr>
          <w:rFonts w:ascii="Times New Roman" w:hAnsi="Times New Roman"/>
          <w:sz w:val="24"/>
          <w:szCs w:val="24"/>
        </w:rPr>
        <w:t xml:space="preserve"> During the interviews with </w:t>
      </w:r>
      <w:r w:rsidR="00D84FDA" w:rsidRPr="00C71AB6">
        <w:rPr>
          <w:rFonts w:ascii="Times New Roman" w:hAnsi="Times New Roman"/>
          <w:sz w:val="24"/>
          <w:szCs w:val="24"/>
        </w:rPr>
        <w:t>VIKO</w:t>
      </w:r>
      <w:r w:rsidRPr="00C71AB6">
        <w:rPr>
          <w:rFonts w:ascii="Times New Roman" w:hAnsi="Times New Roman"/>
          <w:sz w:val="24"/>
          <w:szCs w:val="24"/>
        </w:rPr>
        <w:t xml:space="preserve"> community it was also mentioned that coordination of LLL is dispersed among faculties and departments. Therefore, the review team recommends considering a coordinated and systematic approach to LLL provision for attracting both individual students and looking for institutional, corporate learners on a much more proactive basis. </w:t>
      </w:r>
      <w:r w:rsidR="00D84FDA" w:rsidRPr="00C71AB6">
        <w:rPr>
          <w:rFonts w:ascii="Times New Roman" w:hAnsi="Times New Roman"/>
          <w:sz w:val="24"/>
          <w:szCs w:val="24"/>
        </w:rPr>
        <w:t>VIKO</w:t>
      </w:r>
      <w:r w:rsidRPr="00C71AB6">
        <w:rPr>
          <w:rFonts w:ascii="Times New Roman" w:hAnsi="Times New Roman"/>
          <w:sz w:val="24"/>
          <w:szCs w:val="24"/>
        </w:rPr>
        <w:t xml:space="preserve"> should actively promote the non-formal education recognition system that they have successfully implemented by publicizing it on the website, using other PR tools to the wider public as well as reaching out to businesses and public sector institutions. The review team also recommends considering a life-long learning strategy, identifying life-long learners segments, recruitment channels, co-ordinated marketing, adopting a customer-focused approach. It will better increase visibility of LLL and will bring extra customers, extra income streams. </w:t>
      </w:r>
    </w:p>
    <w:p w14:paraId="2260265F" w14:textId="77777777" w:rsidR="006330E9" w:rsidRPr="00C71AB6" w:rsidRDefault="006330E9" w:rsidP="006F5759">
      <w:pPr>
        <w:rPr>
          <w:i/>
        </w:rPr>
      </w:pPr>
    </w:p>
    <w:p w14:paraId="3F8BDAA2" w14:textId="05974833" w:rsidR="00606D24" w:rsidRPr="00C71AB6" w:rsidRDefault="006330E9" w:rsidP="00FA4A1B">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lang w:val="en-US"/>
        </w:rPr>
        <w:t xml:space="preserve">In the area </w:t>
      </w:r>
      <w:r w:rsidRPr="00C71AB6">
        <w:rPr>
          <w:rFonts w:ascii="Times New Roman" w:hAnsi="Times New Roman"/>
          <w:b/>
          <w:sz w:val="24"/>
          <w:szCs w:val="24"/>
          <w:lang w:val="en-US"/>
        </w:rPr>
        <w:t>of students</w:t>
      </w:r>
      <w:r w:rsidRPr="00C71AB6">
        <w:rPr>
          <w:rFonts w:ascii="Times New Roman" w:hAnsi="Times New Roman"/>
          <w:sz w:val="24"/>
          <w:szCs w:val="24"/>
          <w:lang w:val="en-US"/>
        </w:rPr>
        <w:t xml:space="preserve"> ​</w:t>
      </w:r>
      <w:r w:rsidRPr="00C71AB6">
        <w:rPr>
          <w:rFonts w:ascii="Times New Roman" w:hAnsi="Times New Roman"/>
          <w:b/>
          <w:sz w:val="24"/>
          <w:szCs w:val="24"/>
          <w:lang w:val="en-US"/>
        </w:rPr>
        <w:t>mobility</w:t>
      </w:r>
      <w:r w:rsidRPr="00C71AB6">
        <w:rPr>
          <w:rFonts w:ascii="Times New Roman" w:hAnsi="Times New Roman"/>
          <w:sz w:val="24"/>
          <w:szCs w:val="24"/>
          <w:lang w:val="en-US"/>
        </w:rPr>
        <w:t xml:space="preserve">, </w:t>
      </w:r>
      <w:r w:rsidR="00B74E3B" w:rsidRPr="00C71AB6">
        <w:rPr>
          <w:rFonts w:ascii="Times New Roman" w:hAnsi="Times New Roman"/>
          <w:sz w:val="24"/>
          <w:szCs w:val="24"/>
          <w:lang w:val="en-US"/>
        </w:rPr>
        <w:t xml:space="preserve">the </w:t>
      </w:r>
      <w:r w:rsidRPr="00C71AB6">
        <w:rPr>
          <w:rFonts w:ascii="Times New Roman" w:hAnsi="Times New Roman"/>
          <w:sz w:val="24"/>
          <w:szCs w:val="24"/>
          <w:lang w:val="en-US"/>
        </w:rPr>
        <w:t xml:space="preserve">review team concludes that the college has one of the best results among comparable institutions in the country. However, VIKO has the vision to continue with strengthening the mobility. Barriers for students that affect mobility </w:t>
      </w:r>
      <w:r w:rsidR="00FC2368" w:rsidRPr="00C71AB6">
        <w:rPr>
          <w:rFonts w:ascii="Times New Roman" w:hAnsi="Times New Roman"/>
          <w:sz w:val="24"/>
          <w:szCs w:val="24"/>
          <w:lang w:val="en-US"/>
        </w:rPr>
        <w:t>are language and limited ERASMUS</w:t>
      </w:r>
      <w:r w:rsidRPr="00C71AB6">
        <w:rPr>
          <w:rFonts w:ascii="Times New Roman" w:hAnsi="Times New Roman"/>
          <w:sz w:val="24"/>
          <w:szCs w:val="24"/>
          <w:lang w:val="en-US"/>
        </w:rPr>
        <w:t xml:space="preserve"> financial resources. In the field of informatics, many students are already working at compan</w:t>
      </w:r>
      <w:r w:rsidR="00FC2368" w:rsidRPr="00C71AB6">
        <w:rPr>
          <w:rFonts w:ascii="Times New Roman" w:hAnsi="Times New Roman"/>
          <w:sz w:val="24"/>
          <w:szCs w:val="24"/>
          <w:lang w:val="en-US"/>
        </w:rPr>
        <w:t>ies and have no time for ERASMUS</w:t>
      </w:r>
      <w:r w:rsidRPr="00C71AB6">
        <w:rPr>
          <w:rFonts w:ascii="Times New Roman" w:hAnsi="Times New Roman"/>
          <w:sz w:val="24"/>
          <w:szCs w:val="24"/>
          <w:lang w:val="en-US"/>
        </w:rPr>
        <w:t xml:space="preserve"> mobility. Review team notes that VIKO strives to improve mobility also</w:t>
      </w:r>
      <w:r w:rsidR="00B74E3B" w:rsidRPr="00C71AB6">
        <w:rPr>
          <w:rFonts w:ascii="Times New Roman" w:hAnsi="Times New Roman"/>
          <w:sz w:val="24"/>
          <w:szCs w:val="24"/>
          <w:lang w:val="en-US"/>
        </w:rPr>
        <w:t xml:space="preserve"> by</w:t>
      </w:r>
      <w:r w:rsidRPr="00C71AB6">
        <w:rPr>
          <w:rFonts w:ascii="Times New Roman" w:hAnsi="Times New Roman"/>
          <w:sz w:val="24"/>
          <w:szCs w:val="24"/>
          <w:lang w:val="en-US"/>
        </w:rPr>
        <w:t xml:space="preserve"> organizing courses for internationalization at home. The mix groups of</w:t>
      </w:r>
      <w:r w:rsidR="00FC2368" w:rsidRPr="00C71AB6">
        <w:rPr>
          <w:rFonts w:ascii="Times New Roman" w:hAnsi="Times New Roman"/>
          <w:sz w:val="24"/>
          <w:szCs w:val="24"/>
          <w:lang w:val="en-US"/>
        </w:rPr>
        <w:t xml:space="preserve"> students (domestic and incoming </w:t>
      </w:r>
      <w:r w:rsidRPr="00C71AB6">
        <w:rPr>
          <w:rFonts w:ascii="Times New Roman" w:hAnsi="Times New Roman"/>
          <w:sz w:val="24"/>
          <w:szCs w:val="24"/>
          <w:lang w:val="en-US"/>
        </w:rPr>
        <w:t>students), there are also some experiments of combining thesis writing betwe</w:t>
      </w:r>
      <w:r w:rsidR="00FC2368" w:rsidRPr="00C71AB6">
        <w:rPr>
          <w:rFonts w:ascii="Times New Roman" w:hAnsi="Times New Roman"/>
          <w:sz w:val="24"/>
          <w:szCs w:val="24"/>
          <w:lang w:val="en-US"/>
        </w:rPr>
        <w:t>en domestic and foreign (incoming</w:t>
      </w:r>
      <w:r w:rsidRPr="00C71AB6">
        <w:rPr>
          <w:rFonts w:ascii="Times New Roman" w:hAnsi="Times New Roman"/>
          <w:sz w:val="24"/>
          <w:szCs w:val="24"/>
          <w:lang w:val="en-US"/>
        </w:rPr>
        <w:t xml:space="preserve">) students. </w:t>
      </w:r>
      <w:r w:rsidR="00B74E3B" w:rsidRPr="00C71AB6">
        <w:rPr>
          <w:rFonts w:ascii="Times New Roman" w:hAnsi="Times New Roman"/>
          <w:sz w:val="24"/>
          <w:szCs w:val="24"/>
          <w:lang w:val="en-US"/>
        </w:rPr>
        <w:t>The r</w:t>
      </w:r>
      <w:r w:rsidRPr="00C71AB6">
        <w:rPr>
          <w:rFonts w:ascii="Times New Roman" w:hAnsi="Times New Roman"/>
          <w:sz w:val="24"/>
          <w:szCs w:val="24"/>
          <w:lang w:val="en-US"/>
        </w:rPr>
        <w:t xml:space="preserve">eview team encourages such practices and recommends also </w:t>
      </w:r>
      <w:r w:rsidR="00B74E3B" w:rsidRPr="00C71AB6">
        <w:rPr>
          <w:rFonts w:ascii="Times New Roman" w:hAnsi="Times New Roman"/>
          <w:sz w:val="24"/>
          <w:szCs w:val="24"/>
          <w:lang w:val="en-US"/>
        </w:rPr>
        <w:t xml:space="preserve">to </w:t>
      </w:r>
      <w:r w:rsidRPr="00C71AB6">
        <w:rPr>
          <w:rFonts w:ascii="Times New Roman" w:hAnsi="Times New Roman"/>
          <w:sz w:val="24"/>
          <w:szCs w:val="24"/>
          <w:lang w:val="en-US"/>
        </w:rPr>
        <w:t>strengthen such efforts in the future.</w:t>
      </w:r>
    </w:p>
    <w:p w14:paraId="4F90089F" w14:textId="77777777" w:rsidR="00606D24" w:rsidRPr="00C71AB6" w:rsidRDefault="00606D24" w:rsidP="00606D24">
      <w:pPr>
        <w:pStyle w:val="FarbigeListe-Akzent11"/>
        <w:spacing w:after="0" w:line="360" w:lineRule="auto"/>
        <w:ind w:left="0"/>
        <w:jc w:val="both"/>
        <w:rPr>
          <w:rFonts w:ascii="Times New Roman" w:hAnsi="Times New Roman"/>
          <w:sz w:val="24"/>
          <w:szCs w:val="24"/>
          <w:lang w:val="en-US"/>
        </w:rPr>
      </w:pPr>
    </w:p>
    <w:p w14:paraId="08DFCFDD" w14:textId="69718844" w:rsidR="00606D24" w:rsidRPr="00C71AB6" w:rsidRDefault="00606D24" w:rsidP="00FA4A1B">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lang w:val="en-US"/>
        </w:rPr>
        <w:t>In the area</w:t>
      </w:r>
      <w:r w:rsidRPr="00C71AB6">
        <w:rPr>
          <w:rFonts w:ascii="Times New Roman" w:hAnsi="Times New Roman"/>
          <w:b/>
          <w:sz w:val="24"/>
          <w:szCs w:val="24"/>
          <w:lang w:val="en-US"/>
        </w:rPr>
        <w:t xml:space="preserve"> of  ​teachers</w:t>
      </w:r>
      <w:r w:rsidRPr="00C71AB6">
        <w:rPr>
          <w:rFonts w:ascii="Times New Roman" w:hAnsi="Times New Roman"/>
          <w:sz w:val="24"/>
          <w:szCs w:val="24"/>
          <w:lang w:val="en-US"/>
        </w:rPr>
        <w:t xml:space="preserve"> ​</w:t>
      </w:r>
      <w:r w:rsidRPr="00C71AB6">
        <w:rPr>
          <w:rFonts w:ascii="Times New Roman" w:hAnsi="Times New Roman"/>
          <w:b/>
          <w:sz w:val="24"/>
          <w:szCs w:val="24"/>
          <w:lang w:val="en-US"/>
        </w:rPr>
        <w:t>mobility</w:t>
      </w:r>
      <w:r w:rsidRPr="00C71AB6">
        <w:rPr>
          <w:rFonts w:ascii="Times New Roman" w:hAnsi="Times New Roman"/>
          <w:sz w:val="24"/>
          <w:szCs w:val="24"/>
          <w:lang w:val="en-US"/>
        </w:rPr>
        <w:t xml:space="preserve">, the review team would </w:t>
      </w:r>
      <w:r w:rsidR="00A94C66" w:rsidRPr="00C71AB6">
        <w:rPr>
          <w:rFonts w:ascii="Times New Roman" w:hAnsi="Times New Roman"/>
          <w:sz w:val="24"/>
          <w:szCs w:val="24"/>
          <w:lang w:val="en-US"/>
        </w:rPr>
        <w:t xml:space="preserve">mention that the college has one of the best results in ERASMUS exchanges and </w:t>
      </w:r>
      <w:r w:rsidRPr="00C71AB6">
        <w:rPr>
          <w:rFonts w:ascii="Times New Roman" w:hAnsi="Times New Roman"/>
          <w:sz w:val="24"/>
          <w:szCs w:val="24"/>
          <w:lang w:val="en-US"/>
        </w:rPr>
        <w:t xml:space="preserve">encourage to use this </w:t>
      </w:r>
      <w:r w:rsidR="00A94C66" w:rsidRPr="00C71AB6">
        <w:rPr>
          <w:rFonts w:ascii="Times New Roman" w:hAnsi="Times New Roman"/>
          <w:sz w:val="24"/>
          <w:szCs w:val="24"/>
          <w:lang w:val="en-US"/>
        </w:rPr>
        <w:t xml:space="preserve">possibility </w:t>
      </w:r>
      <w:r w:rsidRPr="00C71AB6">
        <w:rPr>
          <w:rFonts w:ascii="Times New Roman" w:hAnsi="Times New Roman"/>
          <w:sz w:val="24"/>
          <w:szCs w:val="24"/>
          <w:lang w:val="en-US"/>
        </w:rPr>
        <w:t>even more</w:t>
      </w:r>
      <w:r w:rsidR="00A94C66" w:rsidRPr="00C71AB6">
        <w:rPr>
          <w:rFonts w:ascii="Times New Roman" w:hAnsi="Times New Roman"/>
          <w:sz w:val="24"/>
          <w:szCs w:val="24"/>
          <w:lang w:val="en-US"/>
        </w:rPr>
        <w:t xml:space="preserve"> across all faculties</w:t>
      </w:r>
      <w:r w:rsidRPr="00C71AB6">
        <w:rPr>
          <w:rFonts w:ascii="Times New Roman" w:hAnsi="Times New Roman"/>
          <w:sz w:val="24"/>
          <w:szCs w:val="24"/>
          <w:lang w:val="en-US"/>
        </w:rPr>
        <w:t xml:space="preserve">. The opportunity to see and work with other institutions in higher education always contribute to better teaching quality. There is no language barrier, as the </w:t>
      </w:r>
      <w:r w:rsidRPr="00C71AB6">
        <w:rPr>
          <w:rFonts w:ascii="Times New Roman" w:hAnsi="Times New Roman"/>
          <w:sz w:val="24"/>
          <w:szCs w:val="24"/>
          <w:lang w:val="en-US"/>
        </w:rPr>
        <w:lastRenderedPageBreak/>
        <w:t>‘incoming’ teachers could give their presentations in English, that is very welcome by the students.</w:t>
      </w:r>
    </w:p>
    <w:p w14:paraId="4B36C6EF" w14:textId="77777777" w:rsidR="002E7A81" w:rsidRPr="00C71AB6" w:rsidRDefault="002E7A81" w:rsidP="00606D24">
      <w:pPr>
        <w:pStyle w:val="FarbigeListe-Akzent11"/>
        <w:spacing w:after="0" w:line="360" w:lineRule="auto"/>
        <w:ind w:left="0"/>
        <w:jc w:val="both"/>
        <w:rPr>
          <w:rFonts w:ascii="Times New Roman" w:hAnsi="Times New Roman"/>
          <w:sz w:val="24"/>
          <w:szCs w:val="24"/>
        </w:rPr>
      </w:pPr>
    </w:p>
    <w:p w14:paraId="36AEC46C" w14:textId="7202DFA3" w:rsidR="002E7A81" w:rsidRPr="00C71AB6" w:rsidRDefault="002E7A81" w:rsidP="00A94C66">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While talking to students and graduates as well as teaching staff the review team heard once and again the interest in entrepreneurship education. The review team concludes there is great opportunity to build on entrepreneurship theme as a platform for inter-faculty extra-curriculum activities, as a way to bring together students, alumni and businesses to discuss business ideas, opportunities. Thus, the review team would recommend considering how to encourage different entrepreneurship initiatives such as start-ups, spin-offs among students and alumni and even faculty members. </w:t>
      </w:r>
      <w:r w:rsidR="00D84FDA" w:rsidRPr="00C71AB6">
        <w:rPr>
          <w:rFonts w:ascii="Times New Roman" w:hAnsi="Times New Roman"/>
          <w:sz w:val="24"/>
          <w:szCs w:val="24"/>
        </w:rPr>
        <w:t>VIKO</w:t>
      </w:r>
      <w:r w:rsidRPr="00C71AB6">
        <w:rPr>
          <w:rFonts w:ascii="Times New Roman" w:hAnsi="Times New Roman"/>
          <w:sz w:val="24"/>
          <w:szCs w:val="24"/>
        </w:rPr>
        <w:t xml:space="preserve"> should consider providing facilities for spin-off (starting with writing the concept, articles and allocating funds). The College could creatively look for interesting ways to engage students in entrepreneurship activities, e.g. start-ups, business plan competition, etc. It would serve as a great opportunity to bring in social and business partners, and even strengthen  </w:t>
      </w:r>
      <w:r w:rsidR="00097830" w:rsidRPr="00C71AB6">
        <w:rPr>
          <w:rFonts w:ascii="Times New Roman" w:hAnsi="Times New Roman"/>
          <w:sz w:val="24"/>
          <w:szCs w:val="24"/>
        </w:rPr>
        <w:t xml:space="preserve">Vilnius </w:t>
      </w:r>
      <w:r w:rsidR="00D84FDA" w:rsidRPr="00C71AB6">
        <w:rPr>
          <w:rFonts w:ascii="Times New Roman" w:hAnsi="Times New Roman"/>
          <w:sz w:val="24"/>
          <w:szCs w:val="24"/>
        </w:rPr>
        <w:t xml:space="preserve">College of Higher Eucation </w:t>
      </w:r>
      <w:r w:rsidRPr="00C71AB6">
        <w:rPr>
          <w:rFonts w:ascii="Times New Roman" w:hAnsi="Times New Roman"/>
          <w:sz w:val="24"/>
          <w:szCs w:val="24"/>
        </w:rPr>
        <w:t xml:space="preserve">brand. </w:t>
      </w:r>
    </w:p>
    <w:p w14:paraId="78734F5F" w14:textId="77777777" w:rsidR="000C5993" w:rsidRPr="00C71AB6" w:rsidRDefault="000C5993" w:rsidP="003666A2">
      <w:pPr>
        <w:pStyle w:val="FarbigeListe-Akzent11"/>
        <w:spacing w:after="0" w:line="360" w:lineRule="auto"/>
        <w:ind w:left="360"/>
        <w:jc w:val="both"/>
        <w:rPr>
          <w:rFonts w:ascii="Times New Roman" w:hAnsi="Times New Roman"/>
          <w:sz w:val="24"/>
          <w:szCs w:val="24"/>
          <w:lang w:val="en-US"/>
        </w:rPr>
      </w:pPr>
    </w:p>
    <w:p w14:paraId="286F66A6" w14:textId="586572A4" w:rsidR="00563D99" w:rsidRPr="00C71AB6" w:rsidRDefault="00563D9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u w:val="single"/>
        </w:rPr>
        <w:t>Spin-offs / start-ups</w:t>
      </w:r>
      <w:r w:rsidR="003C3DDA" w:rsidRPr="00C71AB6">
        <w:rPr>
          <w:rFonts w:ascii="Times New Roman" w:hAnsi="Times New Roman"/>
          <w:sz w:val="24"/>
          <w:szCs w:val="24"/>
          <w:u w:val="single"/>
        </w:rPr>
        <w:t xml:space="preserve"> as </w:t>
      </w:r>
      <w:r w:rsidR="00B74E3B" w:rsidRPr="00C71AB6">
        <w:rPr>
          <w:rFonts w:ascii="Times New Roman" w:hAnsi="Times New Roman"/>
          <w:sz w:val="24"/>
          <w:szCs w:val="24"/>
          <w:u w:val="single"/>
        </w:rPr>
        <w:t xml:space="preserve">a </w:t>
      </w:r>
      <w:r w:rsidR="003C3DDA" w:rsidRPr="00C71AB6">
        <w:rPr>
          <w:rFonts w:ascii="Times New Roman" w:hAnsi="Times New Roman"/>
          <w:sz w:val="24"/>
          <w:szCs w:val="24"/>
          <w:u w:val="single"/>
        </w:rPr>
        <w:t>future application of LLL</w:t>
      </w:r>
    </w:p>
    <w:p w14:paraId="6E845F56" w14:textId="4948D0C7" w:rsidR="00A01BD8" w:rsidRPr="00C71AB6" w:rsidRDefault="00563D99" w:rsidP="00A01BD8">
      <w:pPr>
        <w:widowControl w:val="0"/>
        <w:autoSpaceDE w:val="0"/>
        <w:autoSpaceDN w:val="0"/>
        <w:adjustRightInd w:val="0"/>
        <w:rPr>
          <w:sz w:val="32"/>
          <w:szCs w:val="32"/>
          <w:lang w:val="en-US"/>
        </w:rPr>
      </w:pPr>
      <w:r w:rsidRPr="00C71AB6">
        <w:t xml:space="preserve">VIKO should offer good support to </w:t>
      </w:r>
      <w:r w:rsidR="00BB4C0F" w:rsidRPr="00C71AB6">
        <w:t xml:space="preserve">the </w:t>
      </w:r>
      <w:r w:rsidRPr="00C71AB6">
        <w:t xml:space="preserve">former students for creating their own businesses.       </w:t>
      </w:r>
      <w:r w:rsidR="00A01BD8" w:rsidRPr="00C71AB6">
        <w:t>The review team acknowledges the establishment of the Entrepreneurship Centre in July, 2014 – quite shortly before out review of VIKO. We strongly recommend that the Centre will focus on the following areas:</w:t>
      </w:r>
    </w:p>
    <w:p w14:paraId="4E744837" w14:textId="123DF8F4" w:rsidR="00200FD2" w:rsidRPr="00C71AB6" w:rsidRDefault="001B6633" w:rsidP="00A01BD8">
      <w:pPr>
        <w:numPr>
          <w:ilvl w:val="0"/>
          <w:numId w:val="33"/>
        </w:numPr>
        <w:spacing w:after="120"/>
        <w:rPr>
          <w:lang w:val="en-US"/>
        </w:rPr>
      </w:pPr>
      <w:r w:rsidRPr="00C71AB6">
        <w:rPr>
          <w:lang w:val="en-US"/>
        </w:rPr>
        <w:t>help young people in their business beginnings</w:t>
      </w:r>
      <w:r w:rsidR="00200FD2" w:rsidRPr="00C71AB6">
        <w:rPr>
          <w:lang w:val="en-US"/>
        </w:rPr>
        <w:t xml:space="preserve">: </w:t>
      </w:r>
      <w:r w:rsidR="00D31170" w:rsidRPr="00C71AB6">
        <w:rPr>
          <w:lang w:val="en-US"/>
        </w:rPr>
        <w:t>assessing business idea and</w:t>
      </w:r>
      <w:r w:rsidR="00C065F8" w:rsidRPr="00C71AB6">
        <w:rPr>
          <w:lang w:val="en-US"/>
        </w:rPr>
        <w:t xml:space="preserve"> business plan</w:t>
      </w:r>
      <w:r w:rsidR="00D31170" w:rsidRPr="00C71AB6">
        <w:rPr>
          <w:lang w:val="en-US"/>
        </w:rPr>
        <w:t>, providing office/workshop facilities,  etc.</w:t>
      </w:r>
      <w:r w:rsidRPr="00C71AB6">
        <w:rPr>
          <w:lang w:val="en-US"/>
        </w:rPr>
        <w:t xml:space="preserve">, </w:t>
      </w:r>
    </w:p>
    <w:p w14:paraId="0D75F225" w14:textId="6DBCA83F" w:rsidR="00200FD2" w:rsidRPr="00C71AB6" w:rsidRDefault="00200FD2" w:rsidP="00200FD2">
      <w:pPr>
        <w:numPr>
          <w:ilvl w:val="0"/>
          <w:numId w:val="33"/>
        </w:numPr>
        <w:spacing w:after="120"/>
        <w:rPr>
          <w:strike/>
        </w:rPr>
      </w:pPr>
      <w:r w:rsidRPr="00C71AB6">
        <w:rPr>
          <w:lang w:val="en-US"/>
        </w:rPr>
        <w:t xml:space="preserve">bring them in contact with </w:t>
      </w:r>
      <w:r w:rsidR="00D31170" w:rsidRPr="00C71AB6">
        <w:rPr>
          <w:lang w:val="en-US"/>
        </w:rPr>
        <w:t>seed funding</w:t>
      </w:r>
      <w:r w:rsidRPr="00C71AB6">
        <w:rPr>
          <w:lang w:val="en-US"/>
        </w:rPr>
        <w:t xml:space="preserve"> and venture capital institutions/persons</w:t>
      </w:r>
      <w:r w:rsidR="00D31170" w:rsidRPr="00C71AB6">
        <w:rPr>
          <w:lang w:val="en-US"/>
        </w:rPr>
        <w:t xml:space="preserve">, </w:t>
      </w:r>
    </w:p>
    <w:p w14:paraId="5EAA0887" w14:textId="09A1F95D" w:rsidR="00200FD2" w:rsidRPr="00C71AB6" w:rsidRDefault="00200FD2" w:rsidP="00200FD2">
      <w:pPr>
        <w:numPr>
          <w:ilvl w:val="0"/>
          <w:numId w:val="33"/>
        </w:numPr>
        <w:spacing w:after="120"/>
        <w:rPr>
          <w:strike/>
        </w:rPr>
      </w:pPr>
      <w:r w:rsidRPr="00C71AB6">
        <w:t xml:space="preserve">give advice </w:t>
      </w:r>
      <w:r w:rsidR="00BB4C0F" w:rsidRPr="00C71AB6">
        <w:t>o</w:t>
      </w:r>
      <w:r w:rsidRPr="00C71AB6">
        <w:t xml:space="preserve">n all questions of </w:t>
      </w:r>
      <w:r w:rsidRPr="00C71AB6">
        <w:rPr>
          <w:lang w:val="en-US"/>
        </w:rPr>
        <w:t xml:space="preserve">management and corporate governance, </w:t>
      </w:r>
      <w:r w:rsidR="001B6633" w:rsidRPr="00C71AB6">
        <w:rPr>
          <w:lang w:val="en-US"/>
        </w:rPr>
        <w:t>grow</w:t>
      </w:r>
      <w:r w:rsidRPr="00C71AB6">
        <w:rPr>
          <w:lang w:val="en-US"/>
        </w:rPr>
        <w:t>th and development,</w:t>
      </w:r>
    </w:p>
    <w:p w14:paraId="75C52D6E" w14:textId="531AE50A" w:rsidR="00200FD2" w:rsidRPr="00C71AB6" w:rsidRDefault="00200FD2" w:rsidP="00D75EB9">
      <w:pPr>
        <w:numPr>
          <w:ilvl w:val="0"/>
          <w:numId w:val="33"/>
        </w:numPr>
        <w:spacing w:after="120"/>
        <w:rPr>
          <w:strike/>
        </w:rPr>
      </w:pPr>
      <w:r w:rsidRPr="00C71AB6">
        <w:rPr>
          <w:lang w:val="en-US"/>
        </w:rPr>
        <w:t>provide</w:t>
      </w:r>
      <w:r w:rsidR="001B6633" w:rsidRPr="00C71AB6">
        <w:rPr>
          <w:lang w:val="en-US"/>
        </w:rPr>
        <w:t xml:space="preserve"> them with marketing and PR help, </w:t>
      </w:r>
      <w:r w:rsidRPr="00C71AB6">
        <w:rPr>
          <w:lang w:val="en-US"/>
        </w:rPr>
        <w:t>e.g.</w:t>
      </w:r>
      <w:r w:rsidR="00BB4C0F" w:rsidRPr="00C71AB6">
        <w:rPr>
          <w:lang w:val="en-US"/>
        </w:rPr>
        <w:t>,</w:t>
      </w:r>
      <w:r w:rsidRPr="00C71AB6">
        <w:rPr>
          <w:lang w:val="en-US"/>
        </w:rPr>
        <w:t xml:space="preserve"> </w:t>
      </w:r>
      <w:r w:rsidR="001B6633" w:rsidRPr="00C71AB6">
        <w:rPr>
          <w:lang w:val="en-US"/>
        </w:rPr>
        <w:t xml:space="preserve">by steering them in the successful use of social media (for self-promotion and networking), </w:t>
      </w:r>
    </w:p>
    <w:p w14:paraId="10505DC1" w14:textId="5C0339A0" w:rsidR="003666A2" w:rsidRPr="00C71AB6" w:rsidRDefault="00200FD2" w:rsidP="003666A2">
      <w:pPr>
        <w:numPr>
          <w:ilvl w:val="0"/>
          <w:numId w:val="33"/>
        </w:numPr>
        <w:spacing w:after="120"/>
      </w:pPr>
      <w:r w:rsidRPr="00C71AB6">
        <w:rPr>
          <w:lang w:val="en-US"/>
        </w:rPr>
        <w:t xml:space="preserve">provide </w:t>
      </w:r>
      <w:r w:rsidR="00BB4C0F" w:rsidRPr="00C71AB6">
        <w:rPr>
          <w:lang w:val="en-US"/>
        </w:rPr>
        <w:t xml:space="preserve">with </w:t>
      </w:r>
      <w:r w:rsidR="001B6633" w:rsidRPr="00C71AB6">
        <w:rPr>
          <w:lang w:val="en-US"/>
        </w:rPr>
        <w:t xml:space="preserve">new and useful technologies for the </w:t>
      </w:r>
      <w:r w:rsidRPr="00C71AB6">
        <w:rPr>
          <w:lang w:val="en-US"/>
        </w:rPr>
        <w:t>development of entrepreneurship and</w:t>
      </w:r>
      <w:r w:rsidR="00BB4C0F" w:rsidRPr="00C71AB6">
        <w:rPr>
          <w:lang w:val="en-US"/>
        </w:rPr>
        <w:t xml:space="preserve"> </w:t>
      </w:r>
      <w:r w:rsidR="001B6633" w:rsidRPr="00C71AB6">
        <w:rPr>
          <w:lang w:val="en-US"/>
        </w:rPr>
        <w:t>shar</w:t>
      </w:r>
      <w:r w:rsidR="00BB4C0F" w:rsidRPr="00C71AB6">
        <w:rPr>
          <w:lang w:val="en-US"/>
        </w:rPr>
        <w:t xml:space="preserve">e </w:t>
      </w:r>
      <w:r w:rsidR="001B6633" w:rsidRPr="00C71AB6">
        <w:rPr>
          <w:lang w:val="en-US"/>
        </w:rPr>
        <w:t>best practices among VIKO‘s graduates</w:t>
      </w:r>
      <w:r w:rsidR="002773AF" w:rsidRPr="00C71AB6">
        <w:rPr>
          <w:lang w:val="en-US"/>
        </w:rPr>
        <w:t>.</w:t>
      </w:r>
    </w:p>
    <w:p w14:paraId="6B9BC6C9" w14:textId="4B3E5A01" w:rsidR="006330E9" w:rsidRPr="00C71AB6" w:rsidRDefault="009E56CC" w:rsidP="00F02CDD">
      <w:pPr>
        <w:pStyle w:val="FarbigeListe-Akzent11"/>
        <w:spacing w:after="120" w:line="360" w:lineRule="auto"/>
        <w:ind w:left="360"/>
        <w:contextualSpacing w:val="0"/>
        <w:rPr>
          <w:rFonts w:ascii="Times New Roman" w:hAnsi="Times New Roman"/>
          <w:sz w:val="24"/>
          <w:szCs w:val="24"/>
        </w:rPr>
      </w:pPr>
      <w:r w:rsidRPr="00C71AB6">
        <w:rPr>
          <w:rFonts w:ascii="Times New Roman" w:hAnsi="Times New Roman"/>
          <w:sz w:val="24"/>
          <w:szCs w:val="24"/>
        </w:rPr>
        <w:t>To keep the necessary professionalism in this field as incubation centre,</w:t>
      </w:r>
      <w:r w:rsidR="00BB4C0F" w:rsidRPr="00C71AB6">
        <w:rPr>
          <w:rFonts w:ascii="Times New Roman" w:hAnsi="Times New Roman"/>
          <w:sz w:val="24"/>
          <w:szCs w:val="24"/>
        </w:rPr>
        <w:t xml:space="preserve"> the</w:t>
      </w:r>
      <w:r w:rsidR="00563D99" w:rsidRPr="00C71AB6">
        <w:rPr>
          <w:rFonts w:ascii="Times New Roman" w:hAnsi="Times New Roman"/>
          <w:sz w:val="24"/>
          <w:szCs w:val="24"/>
        </w:rPr>
        <w:t xml:space="preserve"> </w:t>
      </w:r>
      <w:r w:rsidR="003974D0" w:rsidRPr="00C71AB6">
        <w:rPr>
          <w:rFonts w:ascii="Times New Roman" w:hAnsi="Times New Roman"/>
          <w:sz w:val="24"/>
          <w:szCs w:val="24"/>
        </w:rPr>
        <w:t xml:space="preserve">review team recommends that </w:t>
      </w:r>
      <w:r w:rsidR="00563D99" w:rsidRPr="00C71AB6">
        <w:rPr>
          <w:rFonts w:ascii="Times New Roman" w:hAnsi="Times New Roman"/>
          <w:sz w:val="24"/>
          <w:szCs w:val="24"/>
        </w:rPr>
        <w:t>VIKO  send</w:t>
      </w:r>
      <w:r w:rsidR="003974D0" w:rsidRPr="00C71AB6">
        <w:rPr>
          <w:rFonts w:ascii="Times New Roman" w:hAnsi="Times New Roman"/>
          <w:sz w:val="24"/>
          <w:szCs w:val="24"/>
        </w:rPr>
        <w:t>s</w:t>
      </w:r>
      <w:r w:rsidR="00563D99" w:rsidRPr="00C71AB6">
        <w:rPr>
          <w:rFonts w:ascii="Times New Roman" w:hAnsi="Times New Roman"/>
          <w:sz w:val="24"/>
          <w:szCs w:val="24"/>
        </w:rPr>
        <w:t xml:space="preserve"> some interested members of its academic staff to an experienced HEI in a foreign country </w:t>
      </w:r>
      <w:r w:rsidRPr="00C71AB6">
        <w:rPr>
          <w:rFonts w:ascii="Times New Roman" w:hAnsi="Times New Roman"/>
          <w:sz w:val="24"/>
          <w:szCs w:val="24"/>
        </w:rPr>
        <w:t>where such centres work successfully, so they can get the know-how of providing further help and services to interested former students.</w:t>
      </w:r>
    </w:p>
    <w:p w14:paraId="5225F82B" w14:textId="7755287D" w:rsidR="0094138B" w:rsidRPr="00C71AB6" w:rsidRDefault="006330E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lang w:val="en-US"/>
        </w:rPr>
        <w:lastRenderedPageBreak/>
        <w:t>In interviews, review team learned about so called faculty support group</w:t>
      </w:r>
      <w:r w:rsidR="00E1696B" w:rsidRPr="00C71AB6">
        <w:rPr>
          <w:rFonts w:ascii="Times New Roman" w:hAnsi="Times New Roman"/>
          <w:sz w:val="24"/>
          <w:szCs w:val="24"/>
          <w:lang w:val="en-US"/>
        </w:rPr>
        <w:t>s</w:t>
      </w:r>
      <w:r w:rsidRPr="00C71AB6">
        <w:rPr>
          <w:rFonts w:ascii="Times New Roman" w:hAnsi="Times New Roman"/>
          <w:sz w:val="24"/>
          <w:szCs w:val="24"/>
          <w:lang w:val="en-US"/>
        </w:rPr>
        <w:t xml:space="preserve"> that exist at different faculties. This group encourages involvement of students in the organization and implementation of various events. These activities started a year ago and it would be recommended to strengthen them in the future as they can help to improve the image of VIKO, its faculties and individual study programmes, while also representing public profile of VIKO’s graduates, their competences and skills.</w:t>
      </w:r>
    </w:p>
    <w:p w14:paraId="15AE59DF" w14:textId="77777777" w:rsidR="003C3DDA" w:rsidRPr="00C71AB6" w:rsidRDefault="003C3DDA" w:rsidP="006F5759">
      <w:pPr>
        <w:pStyle w:val="FarbigeListe-Akzent11"/>
        <w:spacing w:after="0" w:line="360" w:lineRule="auto"/>
        <w:ind w:left="360"/>
        <w:jc w:val="both"/>
        <w:rPr>
          <w:rFonts w:ascii="Times New Roman" w:hAnsi="Times New Roman"/>
          <w:sz w:val="24"/>
          <w:szCs w:val="24"/>
          <w:lang w:val="en-US"/>
        </w:rPr>
      </w:pPr>
    </w:p>
    <w:p w14:paraId="5CBA8817" w14:textId="4525FB65" w:rsidR="003C3DDA" w:rsidRPr="00C71AB6" w:rsidRDefault="00E1696B" w:rsidP="006F5759">
      <w:pPr>
        <w:numPr>
          <w:ilvl w:val="0"/>
          <w:numId w:val="6"/>
        </w:numPr>
        <w:rPr>
          <w:lang w:eastAsia="en-GB"/>
        </w:rPr>
      </w:pPr>
      <w:r w:rsidRPr="00C71AB6">
        <w:rPr>
          <w:lang w:eastAsia="en-GB"/>
        </w:rPr>
        <w:t>The r</w:t>
      </w:r>
      <w:r w:rsidR="003B373D" w:rsidRPr="00C71AB6">
        <w:rPr>
          <w:lang w:eastAsia="en-GB"/>
        </w:rPr>
        <w:t>eview team concludes that s</w:t>
      </w:r>
      <w:r w:rsidR="003C3DDA" w:rsidRPr="00C71AB6">
        <w:rPr>
          <w:lang w:eastAsia="en-GB"/>
        </w:rPr>
        <w:t xml:space="preserve">tudents need to be encouraged to get </w:t>
      </w:r>
      <w:r w:rsidR="003B373D" w:rsidRPr="00C71AB6">
        <w:rPr>
          <w:lang w:eastAsia="en-GB"/>
        </w:rPr>
        <w:t xml:space="preserve">further </w:t>
      </w:r>
      <w:r w:rsidR="002A5499" w:rsidRPr="00C71AB6">
        <w:rPr>
          <w:lang w:eastAsia="en-GB"/>
        </w:rPr>
        <w:t>involved</w:t>
      </w:r>
      <w:r w:rsidR="003C3DDA" w:rsidRPr="00C71AB6">
        <w:rPr>
          <w:lang w:eastAsia="en-GB"/>
        </w:rPr>
        <w:t xml:space="preserve"> and voice their concerns not just on academic issues but also on administrative issues discussed </w:t>
      </w:r>
      <w:r w:rsidR="000B2BDF" w:rsidRPr="00C71AB6">
        <w:rPr>
          <w:lang w:eastAsia="en-GB"/>
        </w:rPr>
        <w:t>at the</w:t>
      </w:r>
      <w:r w:rsidR="003C3DDA" w:rsidRPr="00C71AB6">
        <w:rPr>
          <w:lang w:eastAsia="en-GB"/>
        </w:rPr>
        <w:t xml:space="preserve"> College Board. The current representation, equivalent to 9% of the whole College Board, needs to be addressed. </w:t>
      </w:r>
    </w:p>
    <w:p w14:paraId="7B03D084" w14:textId="77777777" w:rsidR="00D1676C" w:rsidRPr="00C71AB6" w:rsidRDefault="00D1676C" w:rsidP="006F5759">
      <w:pPr>
        <w:pStyle w:val="FarbigeListe-Akzent11"/>
        <w:spacing w:after="0" w:line="360" w:lineRule="auto"/>
        <w:ind w:left="0"/>
        <w:jc w:val="both"/>
        <w:rPr>
          <w:rFonts w:ascii="Times New Roman" w:hAnsi="Times New Roman"/>
          <w:sz w:val="24"/>
          <w:szCs w:val="24"/>
          <w:lang w:val="en-US"/>
        </w:rPr>
      </w:pPr>
    </w:p>
    <w:p w14:paraId="73B2BDE1" w14:textId="446B8BFF" w:rsidR="0006327B" w:rsidRPr="00C71AB6" w:rsidRDefault="00D1676C"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Principles of European Higher Education Area (EHEA) are well implemented. The study program</w:t>
      </w:r>
      <w:r w:rsidR="003F7625" w:rsidRPr="00C71AB6">
        <w:rPr>
          <w:rFonts w:ascii="Times New Roman" w:hAnsi="Times New Roman"/>
          <w:sz w:val="24"/>
          <w:szCs w:val="24"/>
        </w:rPr>
        <w:t>me</w:t>
      </w:r>
      <w:r w:rsidRPr="00C71AB6">
        <w:rPr>
          <w:rFonts w:ascii="Times New Roman" w:hAnsi="Times New Roman"/>
          <w:sz w:val="24"/>
          <w:szCs w:val="24"/>
        </w:rPr>
        <w:t xml:space="preserve">s are redesigned according to these provisions. </w:t>
      </w:r>
      <w:r w:rsidR="0006327B" w:rsidRPr="00C71AB6">
        <w:rPr>
          <w:rFonts w:ascii="Times New Roman" w:hAnsi="Times New Roman"/>
          <w:sz w:val="24"/>
          <w:szCs w:val="24"/>
        </w:rPr>
        <w:t>The study program</w:t>
      </w:r>
      <w:r w:rsidR="003F7625" w:rsidRPr="00C71AB6">
        <w:rPr>
          <w:rFonts w:ascii="Times New Roman" w:hAnsi="Times New Roman"/>
          <w:sz w:val="24"/>
          <w:szCs w:val="24"/>
        </w:rPr>
        <w:t>me</w:t>
      </w:r>
      <w:r w:rsidR="0006327B" w:rsidRPr="00C71AB6">
        <w:rPr>
          <w:rFonts w:ascii="Times New Roman" w:hAnsi="Times New Roman"/>
          <w:sz w:val="24"/>
          <w:szCs w:val="24"/>
        </w:rPr>
        <w:t xml:space="preserve"> descriptions look </w:t>
      </w:r>
      <w:r w:rsidR="0062396C" w:rsidRPr="00C71AB6">
        <w:rPr>
          <w:rFonts w:ascii="Times New Roman" w:hAnsi="Times New Roman"/>
          <w:sz w:val="24"/>
          <w:szCs w:val="24"/>
        </w:rPr>
        <w:t>adequate</w:t>
      </w:r>
      <w:r w:rsidR="0006327B" w:rsidRPr="00C71AB6">
        <w:rPr>
          <w:rFonts w:ascii="Times New Roman" w:hAnsi="Times New Roman"/>
          <w:sz w:val="24"/>
          <w:szCs w:val="24"/>
        </w:rPr>
        <w:t>, also the Diploma Supplements.</w:t>
      </w:r>
    </w:p>
    <w:p w14:paraId="3641DC9E" w14:textId="77777777" w:rsidR="0006327B" w:rsidRPr="00C71AB6" w:rsidRDefault="0006327B" w:rsidP="0006327B">
      <w:pPr>
        <w:pStyle w:val="Sraopastraipa"/>
      </w:pPr>
    </w:p>
    <w:p w14:paraId="5C6342F3" w14:textId="6CE69265" w:rsidR="00D1676C" w:rsidRPr="00C71AB6" w:rsidRDefault="0006327B" w:rsidP="0006327B">
      <w:pPr>
        <w:pStyle w:val="FarbigeListe-Akzent11"/>
        <w:spacing w:after="0" w:line="360" w:lineRule="auto"/>
        <w:ind w:left="360"/>
        <w:jc w:val="both"/>
        <w:rPr>
          <w:rFonts w:ascii="Times New Roman" w:hAnsi="Times New Roman"/>
          <w:sz w:val="24"/>
          <w:szCs w:val="24"/>
          <w:lang w:val="en-US"/>
        </w:rPr>
      </w:pPr>
      <w:r w:rsidRPr="00C71AB6">
        <w:rPr>
          <w:rFonts w:ascii="Times New Roman" w:hAnsi="Times New Roman"/>
          <w:sz w:val="24"/>
          <w:szCs w:val="24"/>
          <w:lang w:val="lt-LT"/>
        </w:rPr>
        <w:t>However</w:t>
      </w:r>
      <w:r w:rsidR="003B373D" w:rsidRPr="00C71AB6">
        <w:rPr>
          <w:rFonts w:ascii="Times New Roman" w:hAnsi="Times New Roman"/>
          <w:sz w:val="24"/>
          <w:szCs w:val="24"/>
          <w:lang w:val="lt-LT"/>
        </w:rPr>
        <w:t xml:space="preserve">, </w:t>
      </w:r>
      <w:r w:rsidR="000B2BDF" w:rsidRPr="00C71AB6">
        <w:rPr>
          <w:rFonts w:ascii="Times New Roman" w:hAnsi="Times New Roman"/>
          <w:sz w:val="24"/>
          <w:szCs w:val="24"/>
          <w:lang w:val="lt-LT"/>
        </w:rPr>
        <w:t xml:space="preserve">the </w:t>
      </w:r>
      <w:r w:rsidR="003B373D" w:rsidRPr="00C71AB6">
        <w:rPr>
          <w:rFonts w:ascii="Times New Roman" w:hAnsi="Times New Roman"/>
          <w:sz w:val="24"/>
          <w:szCs w:val="24"/>
          <w:lang w:val="lt-LT"/>
        </w:rPr>
        <w:t>review team concludes that</w:t>
      </w:r>
      <w:r w:rsidRPr="00C71AB6">
        <w:rPr>
          <w:rFonts w:ascii="Times New Roman" w:hAnsi="Times New Roman"/>
          <w:sz w:val="24"/>
          <w:szCs w:val="24"/>
          <w:lang w:val="lt-LT"/>
        </w:rPr>
        <w:t xml:space="preserve"> f</w:t>
      </w:r>
      <w:r w:rsidR="00D1676C" w:rsidRPr="00C71AB6">
        <w:rPr>
          <w:rFonts w:ascii="Times New Roman" w:hAnsi="Times New Roman"/>
          <w:sz w:val="24"/>
          <w:szCs w:val="24"/>
        </w:rPr>
        <w:t>uture internal evaluations of the study program</w:t>
      </w:r>
      <w:r w:rsidR="003F7625" w:rsidRPr="00C71AB6">
        <w:rPr>
          <w:rFonts w:ascii="Times New Roman" w:hAnsi="Times New Roman"/>
          <w:sz w:val="24"/>
          <w:szCs w:val="24"/>
        </w:rPr>
        <w:t>me</w:t>
      </w:r>
      <w:r w:rsidR="00D1676C" w:rsidRPr="00C71AB6">
        <w:rPr>
          <w:rFonts w:ascii="Times New Roman" w:hAnsi="Times New Roman"/>
          <w:sz w:val="24"/>
          <w:szCs w:val="24"/>
        </w:rPr>
        <w:t>s should focus on the following aspects:</w:t>
      </w:r>
    </w:p>
    <w:p w14:paraId="670C4CCD" w14:textId="648B27F2" w:rsidR="00D1676C" w:rsidRPr="00C71AB6" w:rsidRDefault="00D1676C" w:rsidP="006144AE">
      <w:pPr>
        <w:pStyle w:val="FarbigeListe-Akzent11"/>
        <w:numPr>
          <w:ilvl w:val="0"/>
          <w:numId w:val="27"/>
        </w:numPr>
        <w:spacing w:after="120" w:line="360" w:lineRule="auto"/>
        <w:ind w:left="851" w:hanging="425"/>
        <w:contextualSpacing w:val="0"/>
        <w:rPr>
          <w:rFonts w:ascii="Times New Roman" w:hAnsi="Times New Roman"/>
          <w:sz w:val="24"/>
          <w:szCs w:val="24"/>
        </w:rPr>
      </w:pPr>
      <w:r w:rsidRPr="00C71AB6">
        <w:rPr>
          <w:rFonts w:ascii="Times New Roman" w:hAnsi="Times New Roman"/>
          <w:sz w:val="24"/>
          <w:szCs w:val="24"/>
        </w:rPr>
        <w:t>Lithuanian Qualifications Framework (LTQF) describ</w:t>
      </w:r>
      <w:r w:rsidR="00F02CDD" w:rsidRPr="00C71AB6">
        <w:rPr>
          <w:rFonts w:ascii="Times New Roman" w:hAnsi="Times New Roman"/>
          <w:sz w:val="24"/>
          <w:szCs w:val="24"/>
        </w:rPr>
        <w:t xml:space="preserve">es </w:t>
      </w:r>
      <w:r w:rsidR="000B2BDF" w:rsidRPr="00C71AB6">
        <w:rPr>
          <w:rFonts w:ascii="Times New Roman" w:hAnsi="Times New Roman"/>
          <w:sz w:val="24"/>
          <w:szCs w:val="24"/>
        </w:rPr>
        <w:t>detailed generic competences for level 6 of Lithuanian educational system with the purpose to give educational institutions a tool for making sure that learning outcomes of a study program</w:t>
      </w:r>
      <w:r w:rsidR="003F7625" w:rsidRPr="00C71AB6">
        <w:rPr>
          <w:rFonts w:ascii="Times New Roman" w:hAnsi="Times New Roman"/>
          <w:sz w:val="24"/>
          <w:szCs w:val="24"/>
        </w:rPr>
        <w:t>me</w:t>
      </w:r>
      <w:r w:rsidR="000B2BDF" w:rsidRPr="00C71AB6">
        <w:rPr>
          <w:rFonts w:ascii="Times New Roman" w:hAnsi="Times New Roman"/>
          <w:sz w:val="24"/>
          <w:szCs w:val="24"/>
        </w:rPr>
        <w:t xml:space="preserve"> are on the level they should be (for VIKO: Bachelor level = level 6)</w:t>
      </w:r>
      <w:r w:rsidR="007F439D" w:rsidRPr="00C71AB6">
        <w:rPr>
          <w:rFonts w:ascii="Times New Roman" w:hAnsi="Times New Roman"/>
          <w:sz w:val="24"/>
          <w:szCs w:val="24"/>
        </w:rPr>
        <w:t>, which are</w:t>
      </w:r>
      <w:r w:rsidR="000B2BDF" w:rsidRPr="00C71AB6">
        <w:rPr>
          <w:rFonts w:ascii="Times New Roman" w:hAnsi="Times New Roman"/>
          <w:sz w:val="24"/>
          <w:szCs w:val="24"/>
        </w:rPr>
        <w:t xml:space="preserve"> found </w:t>
      </w:r>
      <w:r w:rsidR="00BC2D39" w:rsidRPr="00C71AB6">
        <w:rPr>
          <w:rFonts w:ascii="Times New Roman" w:hAnsi="Times New Roman"/>
          <w:sz w:val="24"/>
          <w:szCs w:val="24"/>
        </w:rPr>
        <w:t xml:space="preserve">on page 39 </w:t>
      </w:r>
      <w:r w:rsidR="000B2BDF" w:rsidRPr="00C71AB6">
        <w:rPr>
          <w:rFonts w:ascii="Times New Roman" w:hAnsi="Times New Roman"/>
          <w:sz w:val="24"/>
          <w:szCs w:val="24"/>
        </w:rPr>
        <w:t xml:space="preserve">in its English version </w:t>
      </w:r>
      <w:r w:rsidR="0062396C" w:rsidRPr="00C71AB6">
        <w:rPr>
          <w:rStyle w:val="Puslapioinaosnuoroda"/>
          <w:rFonts w:ascii="Times New Roman" w:hAnsi="Times New Roman"/>
          <w:sz w:val="24"/>
          <w:szCs w:val="24"/>
        </w:rPr>
        <w:footnoteReference w:id="2"/>
      </w:r>
    </w:p>
    <w:p w14:paraId="24988B00" w14:textId="3DD975BA" w:rsidR="00D1676C" w:rsidRPr="00C71AB6" w:rsidRDefault="000B2BDF" w:rsidP="00A91C3F">
      <w:pPr>
        <w:pStyle w:val="FarbigeListe-Akzent11"/>
        <w:numPr>
          <w:ilvl w:val="0"/>
          <w:numId w:val="27"/>
        </w:numPr>
        <w:spacing w:after="0" w:line="360" w:lineRule="auto"/>
        <w:ind w:left="851" w:hanging="425"/>
        <w:contextualSpacing w:val="0"/>
        <w:rPr>
          <w:rFonts w:ascii="Times New Roman" w:hAnsi="Times New Roman"/>
          <w:sz w:val="24"/>
          <w:szCs w:val="24"/>
        </w:rPr>
      </w:pPr>
      <w:r w:rsidRPr="00C71AB6">
        <w:rPr>
          <w:rFonts w:ascii="Times New Roman" w:hAnsi="Times New Roman"/>
          <w:sz w:val="24"/>
          <w:szCs w:val="24"/>
        </w:rPr>
        <w:t>Are</w:t>
      </w:r>
      <w:r w:rsidR="00D1676C" w:rsidRPr="00C71AB6">
        <w:rPr>
          <w:rFonts w:ascii="Times New Roman" w:hAnsi="Times New Roman"/>
          <w:sz w:val="24"/>
          <w:szCs w:val="24"/>
        </w:rPr>
        <w:t xml:space="preserve"> the descriptions of the learning outcomes of the study program</w:t>
      </w:r>
      <w:r w:rsidR="003F7625" w:rsidRPr="00C71AB6">
        <w:rPr>
          <w:rFonts w:ascii="Times New Roman" w:hAnsi="Times New Roman"/>
          <w:sz w:val="24"/>
          <w:szCs w:val="24"/>
        </w:rPr>
        <w:t>me</w:t>
      </w:r>
      <w:r w:rsidR="00D1676C" w:rsidRPr="00C71AB6">
        <w:rPr>
          <w:rFonts w:ascii="Times New Roman" w:hAnsi="Times New Roman"/>
          <w:sz w:val="24"/>
          <w:szCs w:val="24"/>
        </w:rPr>
        <w:t>s, the modules and the courses really base</w:t>
      </w:r>
      <w:r w:rsidRPr="00C71AB6">
        <w:rPr>
          <w:rFonts w:ascii="Times New Roman" w:hAnsi="Times New Roman"/>
          <w:sz w:val="24"/>
          <w:szCs w:val="24"/>
        </w:rPr>
        <w:t>d</w:t>
      </w:r>
      <w:r w:rsidR="00D1676C" w:rsidRPr="00C71AB6">
        <w:rPr>
          <w:rFonts w:ascii="Times New Roman" w:hAnsi="Times New Roman"/>
          <w:sz w:val="24"/>
          <w:szCs w:val="24"/>
        </w:rPr>
        <w:t xml:space="preserve"> on the generic level descriptors of the LTQF? </w:t>
      </w:r>
      <w:r w:rsidR="004932E0" w:rsidRPr="00C71AB6">
        <w:rPr>
          <w:rFonts w:ascii="Times New Roman" w:hAnsi="Times New Roman"/>
          <w:sz w:val="24"/>
          <w:szCs w:val="24"/>
        </w:rPr>
        <w:t xml:space="preserve">Do in all cases </w:t>
      </w:r>
      <w:r w:rsidR="00D1676C" w:rsidRPr="00C71AB6">
        <w:rPr>
          <w:rFonts w:ascii="Times New Roman" w:hAnsi="Times New Roman"/>
          <w:sz w:val="24"/>
          <w:szCs w:val="24"/>
        </w:rPr>
        <w:t xml:space="preserve">the learning outcomes </w:t>
      </w:r>
      <w:r w:rsidR="007F439D" w:rsidRPr="00C71AB6">
        <w:rPr>
          <w:rFonts w:ascii="Times New Roman" w:hAnsi="Times New Roman"/>
          <w:sz w:val="24"/>
          <w:szCs w:val="24"/>
        </w:rPr>
        <w:t>comply with</w:t>
      </w:r>
      <w:r w:rsidR="00D1676C" w:rsidRPr="00C71AB6">
        <w:rPr>
          <w:rFonts w:ascii="Times New Roman" w:hAnsi="Times New Roman"/>
          <w:sz w:val="24"/>
          <w:szCs w:val="24"/>
        </w:rPr>
        <w:t xml:space="preserve"> level 6?</w:t>
      </w:r>
      <w:r w:rsidR="00AB67E4" w:rsidRPr="00C71AB6">
        <w:rPr>
          <w:rFonts w:ascii="Times New Roman" w:hAnsi="Times New Roman"/>
          <w:sz w:val="24"/>
          <w:szCs w:val="24"/>
        </w:rPr>
        <w:t xml:space="preserve"> </w:t>
      </w:r>
      <w:r w:rsidR="004932E0" w:rsidRPr="00C71AB6">
        <w:rPr>
          <w:rFonts w:ascii="Times New Roman" w:hAnsi="Times New Roman"/>
          <w:sz w:val="24"/>
          <w:szCs w:val="24"/>
        </w:rPr>
        <w:t>Even though it is in the Lithuanian legal requirements, i</w:t>
      </w:r>
      <w:r w:rsidR="00AB67E4" w:rsidRPr="00C71AB6">
        <w:rPr>
          <w:rFonts w:ascii="Times New Roman" w:hAnsi="Times New Roman"/>
          <w:sz w:val="24"/>
          <w:szCs w:val="24"/>
        </w:rPr>
        <w:t>n the course of next revisions of study program</w:t>
      </w:r>
      <w:r w:rsidR="003F7625" w:rsidRPr="00C71AB6">
        <w:rPr>
          <w:rFonts w:ascii="Times New Roman" w:hAnsi="Times New Roman"/>
          <w:sz w:val="24"/>
          <w:szCs w:val="24"/>
        </w:rPr>
        <w:t>me</w:t>
      </w:r>
      <w:r w:rsidR="00AB67E4" w:rsidRPr="00C71AB6">
        <w:rPr>
          <w:rFonts w:ascii="Times New Roman" w:hAnsi="Times New Roman"/>
          <w:sz w:val="24"/>
          <w:szCs w:val="24"/>
        </w:rPr>
        <w:t xml:space="preserve">s </w:t>
      </w:r>
      <w:r w:rsidR="004932E0" w:rsidRPr="00C71AB6">
        <w:rPr>
          <w:rFonts w:ascii="Times New Roman" w:hAnsi="Times New Roman"/>
          <w:sz w:val="24"/>
          <w:szCs w:val="24"/>
        </w:rPr>
        <w:t xml:space="preserve">still </w:t>
      </w:r>
      <w:r w:rsidR="00AB67E4" w:rsidRPr="00C71AB6">
        <w:rPr>
          <w:rFonts w:ascii="Times New Roman" w:hAnsi="Times New Roman"/>
          <w:sz w:val="24"/>
          <w:szCs w:val="24"/>
        </w:rPr>
        <w:t>the compliance of the learning outcomes with LTQF should be checked</w:t>
      </w:r>
      <w:r w:rsidR="00606D24" w:rsidRPr="00C71AB6">
        <w:rPr>
          <w:rFonts w:ascii="Times New Roman" w:hAnsi="Times New Roman"/>
          <w:sz w:val="24"/>
          <w:szCs w:val="24"/>
        </w:rPr>
        <w:t xml:space="preserve"> and</w:t>
      </w:r>
      <w:r w:rsidR="004932E0" w:rsidRPr="00C71AB6">
        <w:rPr>
          <w:rFonts w:ascii="Times New Roman" w:hAnsi="Times New Roman"/>
          <w:sz w:val="24"/>
          <w:szCs w:val="24"/>
        </w:rPr>
        <w:t xml:space="preserve"> made sure they are</w:t>
      </w:r>
      <w:r w:rsidR="00606D24" w:rsidRPr="00C71AB6">
        <w:rPr>
          <w:rFonts w:ascii="Times New Roman" w:hAnsi="Times New Roman"/>
          <w:sz w:val="24"/>
          <w:szCs w:val="24"/>
        </w:rPr>
        <w:t xml:space="preserve"> brought inline with the requirements of LTQF</w:t>
      </w:r>
      <w:r w:rsidR="00AB67E4" w:rsidRPr="00C71AB6">
        <w:rPr>
          <w:rFonts w:ascii="Times New Roman" w:hAnsi="Times New Roman"/>
          <w:sz w:val="24"/>
          <w:szCs w:val="24"/>
        </w:rPr>
        <w:t>.</w:t>
      </w:r>
    </w:p>
    <w:p w14:paraId="6D1973C0" w14:textId="77777777" w:rsidR="003F5ECE" w:rsidRPr="00C71AB6" w:rsidRDefault="003F5ECE" w:rsidP="008C57AC">
      <w:pPr>
        <w:spacing w:line="240" w:lineRule="auto"/>
        <w:ind w:right="-2"/>
        <w:rPr>
          <w:b/>
          <w:i/>
          <w:lang w:val="en-GB"/>
        </w:rPr>
      </w:pPr>
    </w:p>
    <w:p w14:paraId="55001726" w14:textId="047A7D72" w:rsidR="003F5ECE" w:rsidRPr="00C71AB6" w:rsidRDefault="003F5ECE" w:rsidP="008C57AC">
      <w:pPr>
        <w:spacing w:line="240" w:lineRule="auto"/>
        <w:ind w:right="-2"/>
        <w:rPr>
          <w:b/>
          <w:i/>
          <w:lang w:val="en-GB"/>
        </w:rPr>
      </w:pPr>
      <w:r w:rsidRPr="00C71AB6">
        <w:rPr>
          <w:b/>
          <w:i/>
          <w:lang w:val="en-GB"/>
        </w:rPr>
        <w:t>Judgement on the area: Academic Studies and Life-Long Learning is given positive evaluation.</w:t>
      </w:r>
    </w:p>
    <w:p w14:paraId="17F69774" w14:textId="77777777" w:rsidR="0094138B" w:rsidRPr="00C71AB6" w:rsidRDefault="0094138B" w:rsidP="008C57AC">
      <w:pPr>
        <w:spacing w:line="240" w:lineRule="auto"/>
        <w:rPr>
          <w:lang w:val="en-GB"/>
        </w:rPr>
      </w:pPr>
    </w:p>
    <w:p w14:paraId="298BEEBB" w14:textId="3197AC97" w:rsidR="0062396C" w:rsidRPr="00C71AB6" w:rsidRDefault="0062396C" w:rsidP="008C57AC">
      <w:pPr>
        <w:pStyle w:val="Antrat1"/>
        <w:jc w:val="left"/>
        <w:rPr>
          <w:sz w:val="28"/>
          <w:szCs w:val="28"/>
          <w:lang w:val="en-GB"/>
        </w:rPr>
      </w:pPr>
      <w:bookmarkStart w:id="6" w:name="_4._GENERAL_ASSESSMENT"/>
      <w:bookmarkEnd w:id="6"/>
    </w:p>
    <w:p w14:paraId="72B515AA" w14:textId="515B6384" w:rsidR="0094138B" w:rsidRPr="00C71AB6" w:rsidRDefault="0094138B" w:rsidP="008C57AC">
      <w:pPr>
        <w:pStyle w:val="Antrat1"/>
        <w:jc w:val="left"/>
        <w:rPr>
          <w:sz w:val="28"/>
          <w:szCs w:val="28"/>
          <w:lang w:val="en-US"/>
        </w:rPr>
      </w:pPr>
      <w:bookmarkStart w:id="7" w:name="_Toc409765467"/>
      <w:r w:rsidRPr="00C71AB6">
        <w:rPr>
          <w:sz w:val="28"/>
          <w:szCs w:val="28"/>
          <w:lang w:val="en-US"/>
        </w:rPr>
        <w:t xml:space="preserve">V. RESEARCH </w:t>
      </w:r>
      <w:r w:rsidR="00D050FF" w:rsidRPr="00C71AB6">
        <w:rPr>
          <w:sz w:val="28"/>
          <w:szCs w:val="28"/>
          <w:lang w:val="en-US"/>
        </w:rPr>
        <w:t xml:space="preserve"> </w:t>
      </w:r>
      <w:r w:rsidRPr="00C71AB6">
        <w:rPr>
          <w:sz w:val="28"/>
          <w:szCs w:val="28"/>
          <w:lang w:val="en-US"/>
        </w:rPr>
        <w:t xml:space="preserve">AND </w:t>
      </w:r>
      <w:r w:rsidR="00B72DBF" w:rsidRPr="00C71AB6">
        <w:rPr>
          <w:sz w:val="28"/>
          <w:szCs w:val="28"/>
          <w:lang w:val="en-US"/>
        </w:rPr>
        <w:t xml:space="preserve">(OR) </w:t>
      </w:r>
      <w:r w:rsidRPr="00C71AB6">
        <w:rPr>
          <w:sz w:val="28"/>
          <w:szCs w:val="28"/>
          <w:lang w:val="en-US"/>
        </w:rPr>
        <w:t>ART</w:t>
      </w:r>
      <w:bookmarkEnd w:id="7"/>
    </w:p>
    <w:p w14:paraId="0F47A0CC" w14:textId="77777777" w:rsidR="00E1303B" w:rsidRPr="00C71AB6" w:rsidRDefault="00E1303B" w:rsidP="00A91C3F">
      <w:pPr>
        <w:rPr>
          <w:lang w:val="en-US"/>
        </w:rPr>
      </w:pPr>
    </w:p>
    <w:p w14:paraId="48042911" w14:textId="5A863098" w:rsidR="003274CA" w:rsidRPr="00C71AB6" w:rsidRDefault="009158C9" w:rsidP="003274CA">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The </w:t>
      </w:r>
      <w:r w:rsidR="003B373D" w:rsidRPr="00C71AB6">
        <w:rPr>
          <w:rFonts w:ascii="Times New Roman" w:hAnsi="Times New Roman"/>
          <w:sz w:val="24"/>
          <w:szCs w:val="24"/>
        </w:rPr>
        <w:t xml:space="preserve">review </w:t>
      </w:r>
      <w:r w:rsidRPr="00C71AB6">
        <w:rPr>
          <w:rFonts w:ascii="Times New Roman" w:hAnsi="Times New Roman"/>
          <w:sz w:val="24"/>
          <w:szCs w:val="24"/>
        </w:rPr>
        <w:t xml:space="preserve">team has looked into the science and arts activities of </w:t>
      </w:r>
      <w:r w:rsidR="00097830" w:rsidRPr="00C71AB6">
        <w:rPr>
          <w:rFonts w:ascii="Times New Roman" w:hAnsi="Times New Roman"/>
          <w:sz w:val="24"/>
          <w:szCs w:val="24"/>
        </w:rPr>
        <w:t>Vilnius College of Higher Education</w:t>
      </w:r>
      <w:r w:rsidRPr="00C71AB6">
        <w:rPr>
          <w:rFonts w:ascii="Times New Roman" w:hAnsi="Times New Roman"/>
          <w:sz w:val="24"/>
          <w:szCs w:val="24"/>
        </w:rPr>
        <w:t>.</w:t>
      </w:r>
      <w:r w:rsidR="003B373D" w:rsidRPr="00C71AB6">
        <w:rPr>
          <w:rFonts w:ascii="Times New Roman" w:hAnsi="Times New Roman"/>
          <w:sz w:val="24"/>
          <w:szCs w:val="24"/>
        </w:rPr>
        <w:t xml:space="preserve"> </w:t>
      </w:r>
    </w:p>
    <w:p w14:paraId="746C3ED4" w14:textId="77777777" w:rsidR="0094138B" w:rsidRPr="00C71AB6" w:rsidRDefault="0094138B" w:rsidP="003274CA">
      <w:pPr>
        <w:pStyle w:val="FarbigeListe-Akzent11"/>
        <w:spacing w:after="0" w:line="360" w:lineRule="auto"/>
        <w:ind w:left="360"/>
        <w:jc w:val="both"/>
        <w:rPr>
          <w:rFonts w:ascii="Times New Roman" w:hAnsi="Times New Roman"/>
          <w:sz w:val="24"/>
          <w:szCs w:val="24"/>
        </w:rPr>
      </w:pPr>
    </w:p>
    <w:p w14:paraId="77B34033" w14:textId="0108316C" w:rsidR="0094138B" w:rsidRPr="00C71AB6" w:rsidRDefault="009158C9" w:rsidP="003274CA">
      <w:pPr>
        <w:pStyle w:val="MittleresRaster21"/>
        <w:numPr>
          <w:ilvl w:val="0"/>
          <w:numId w:val="6"/>
        </w:numPr>
        <w:spacing w:line="360" w:lineRule="auto"/>
        <w:jc w:val="both"/>
        <w:rPr>
          <w:rFonts w:ascii="Times New Roman" w:hAnsi="Times New Roman"/>
          <w:sz w:val="24"/>
          <w:szCs w:val="24"/>
          <w:lang w:val="en-US"/>
        </w:rPr>
      </w:pPr>
      <w:r w:rsidRPr="00C71AB6">
        <w:rPr>
          <w:rFonts w:ascii="Times New Roman" w:hAnsi="Times New Roman"/>
          <w:sz w:val="24"/>
          <w:szCs w:val="24"/>
        </w:rPr>
        <w:t>In the SER it is noted that colleges basically do not get state funding for their research and arts activities</w:t>
      </w:r>
      <w:r w:rsidR="003274CA" w:rsidRPr="00C71AB6">
        <w:rPr>
          <w:rFonts w:ascii="Times New Roman" w:hAnsi="Times New Roman"/>
          <w:sz w:val="24"/>
          <w:szCs w:val="24"/>
        </w:rPr>
        <w:t xml:space="preserve"> (The total funding for colleges</w:t>
      </w:r>
      <w:r w:rsidR="00E1303B" w:rsidRPr="00C71AB6">
        <w:rPr>
          <w:rFonts w:ascii="Times New Roman" w:hAnsi="Times New Roman"/>
          <w:sz w:val="24"/>
          <w:szCs w:val="24"/>
        </w:rPr>
        <w:t xml:space="preserve"> in this area</w:t>
      </w:r>
      <w:r w:rsidR="003274CA" w:rsidRPr="00C71AB6">
        <w:rPr>
          <w:rFonts w:ascii="Times New Roman" w:hAnsi="Times New Roman"/>
          <w:sz w:val="24"/>
          <w:szCs w:val="24"/>
        </w:rPr>
        <w:t xml:space="preserve"> doesn’t exceed </w:t>
      </w:r>
      <w:r w:rsidR="007B102D" w:rsidRPr="00C71AB6">
        <w:rPr>
          <w:rFonts w:ascii="Times New Roman" w:hAnsi="Times New Roman"/>
          <w:sz w:val="24"/>
          <w:szCs w:val="24"/>
        </w:rPr>
        <w:t>4</w:t>
      </w:r>
      <w:r w:rsidR="003274CA" w:rsidRPr="00C71AB6">
        <w:rPr>
          <w:rFonts w:ascii="Times New Roman" w:hAnsi="Times New Roman"/>
          <w:sz w:val="24"/>
          <w:szCs w:val="24"/>
        </w:rPr>
        <w:t>00.000 Litas/year)</w:t>
      </w:r>
      <w:r w:rsidR="003274CA" w:rsidRPr="00C71AB6">
        <w:rPr>
          <w:rFonts w:ascii="Times New Roman" w:hAnsi="Times New Roman"/>
          <w:sz w:val="24"/>
          <w:szCs w:val="24"/>
          <w:lang w:val="en-US"/>
        </w:rPr>
        <w:t xml:space="preserve">  </w:t>
      </w:r>
      <w:r w:rsidR="003B2E65" w:rsidRPr="00C71AB6">
        <w:rPr>
          <w:rFonts w:ascii="Times New Roman" w:hAnsi="Times New Roman"/>
          <w:sz w:val="24"/>
          <w:szCs w:val="24"/>
        </w:rPr>
        <w:t xml:space="preserve">And </w:t>
      </w:r>
      <w:r w:rsidRPr="00C71AB6">
        <w:rPr>
          <w:rFonts w:ascii="Times New Roman" w:hAnsi="Times New Roman"/>
          <w:sz w:val="24"/>
          <w:szCs w:val="24"/>
        </w:rPr>
        <w:t xml:space="preserve">colleges commonly are not competitive in research financing programmes. This </w:t>
      </w:r>
      <w:r w:rsidR="00897E8E" w:rsidRPr="00C71AB6">
        <w:rPr>
          <w:rFonts w:ascii="Times New Roman" w:hAnsi="Times New Roman"/>
          <w:sz w:val="24"/>
          <w:szCs w:val="24"/>
        </w:rPr>
        <w:t xml:space="preserve">is </w:t>
      </w:r>
      <w:r w:rsidRPr="00C71AB6">
        <w:rPr>
          <w:rFonts w:ascii="Times New Roman" w:hAnsi="Times New Roman"/>
          <w:sz w:val="24"/>
          <w:szCs w:val="24"/>
        </w:rPr>
        <w:t xml:space="preserve">of course a disadvantage. </w:t>
      </w:r>
      <w:r w:rsidR="002B7D23" w:rsidRPr="00C71AB6">
        <w:rPr>
          <w:rFonts w:ascii="Times New Roman" w:hAnsi="Times New Roman"/>
          <w:sz w:val="24"/>
          <w:szCs w:val="24"/>
          <w:lang w:val="en-US"/>
        </w:rPr>
        <w:t xml:space="preserve">Despite the efforts and initiatives of the Director to increase resources for research, there is lack of national policy for </w:t>
      </w:r>
      <w:r w:rsidR="00C7285E" w:rsidRPr="00C71AB6">
        <w:rPr>
          <w:rFonts w:ascii="Times New Roman" w:hAnsi="Times New Roman"/>
          <w:sz w:val="24"/>
          <w:szCs w:val="24"/>
          <w:lang w:val="en-US"/>
        </w:rPr>
        <w:t>colleges of higher education</w:t>
      </w:r>
      <w:r w:rsidR="002B7D23" w:rsidRPr="00C71AB6">
        <w:rPr>
          <w:rFonts w:ascii="Times New Roman" w:hAnsi="Times New Roman"/>
          <w:sz w:val="24"/>
          <w:szCs w:val="24"/>
          <w:lang w:val="en-US"/>
        </w:rPr>
        <w:t xml:space="preserve">. </w:t>
      </w:r>
    </w:p>
    <w:p w14:paraId="32B2E807"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147C25FE" w14:textId="58EC5D16" w:rsidR="0094138B"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The fact that funds are difficult to obtain, however</w:t>
      </w:r>
      <w:r w:rsidR="00897E8E" w:rsidRPr="00C71AB6">
        <w:rPr>
          <w:rFonts w:ascii="Times New Roman" w:hAnsi="Times New Roman"/>
          <w:sz w:val="24"/>
          <w:szCs w:val="24"/>
        </w:rPr>
        <w:t>, it</w:t>
      </w:r>
      <w:r w:rsidRPr="00C71AB6">
        <w:rPr>
          <w:rFonts w:ascii="Times New Roman" w:hAnsi="Times New Roman"/>
          <w:sz w:val="24"/>
          <w:szCs w:val="24"/>
        </w:rPr>
        <w:t xml:space="preserve"> is explicitly not an acceptable excuse</w:t>
      </w:r>
      <w:r w:rsidR="00897E8E" w:rsidRPr="00C71AB6">
        <w:rPr>
          <w:rFonts w:ascii="Times New Roman" w:hAnsi="Times New Roman"/>
          <w:sz w:val="24"/>
          <w:szCs w:val="24"/>
        </w:rPr>
        <w:t>, in</w:t>
      </w:r>
      <w:r w:rsidRPr="00C71AB6">
        <w:rPr>
          <w:rFonts w:ascii="Times New Roman" w:hAnsi="Times New Roman"/>
          <w:sz w:val="24"/>
          <w:szCs w:val="24"/>
        </w:rPr>
        <w:t xml:space="preserve"> the opinion of the </w:t>
      </w:r>
      <w:r w:rsidR="003B373D" w:rsidRPr="00C71AB6">
        <w:rPr>
          <w:rFonts w:ascii="Times New Roman" w:hAnsi="Times New Roman"/>
          <w:sz w:val="24"/>
          <w:szCs w:val="24"/>
        </w:rPr>
        <w:t xml:space="preserve">review </w:t>
      </w:r>
      <w:r w:rsidRPr="00C71AB6">
        <w:rPr>
          <w:rFonts w:ascii="Times New Roman" w:hAnsi="Times New Roman"/>
          <w:sz w:val="24"/>
          <w:szCs w:val="24"/>
        </w:rPr>
        <w:t>team</w:t>
      </w:r>
      <w:r w:rsidR="00897E8E" w:rsidRPr="00C71AB6">
        <w:rPr>
          <w:rFonts w:ascii="Times New Roman" w:hAnsi="Times New Roman"/>
          <w:sz w:val="24"/>
          <w:szCs w:val="24"/>
        </w:rPr>
        <w:t xml:space="preserve">, </w:t>
      </w:r>
      <w:r w:rsidRPr="00C71AB6">
        <w:rPr>
          <w:rFonts w:ascii="Times New Roman" w:hAnsi="Times New Roman"/>
          <w:sz w:val="24"/>
          <w:szCs w:val="24"/>
        </w:rPr>
        <w:t xml:space="preserve">for </w:t>
      </w:r>
      <w:r w:rsidR="00D84FDA" w:rsidRPr="00C71AB6">
        <w:rPr>
          <w:rFonts w:ascii="Times New Roman" w:hAnsi="Times New Roman"/>
          <w:sz w:val="24"/>
          <w:szCs w:val="24"/>
        </w:rPr>
        <w:t>VIKO</w:t>
      </w:r>
      <w:r w:rsidR="00C81809" w:rsidRPr="00C71AB6">
        <w:rPr>
          <w:rFonts w:ascii="Times New Roman" w:hAnsi="Times New Roman"/>
          <w:sz w:val="24"/>
          <w:szCs w:val="24"/>
        </w:rPr>
        <w:t xml:space="preserve"> </w:t>
      </w:r>
      <w:r w:rsidRPr="00C71AB6">
        <w:rPr>
          <w:rFonts w:ascii="Times New Roman" w:hAnsi="Times New Roman"/>
          <w:sz w:val="24"/>
          <w:szCs w:val="24"/>
        </w:rPr>
        <w:t>to refrain from embarking on a strategic and coherent pathway to better applied research, which will then have the chance to obtain money commercially, paid for by social and/or business partners.</w:t>
      </w:r>
    </w:p>
    <w:p w14:paraId="79CA45C1"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5FE2FE10" w14:textId="6EA89749" w:rsidR="0094138B"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The </w:t>
      </w:r>
      <w:r w:rsidR="003B373D" w:rsidRPr="00C71AB6">
        <w:rPr>
          <w:rFonts w:ascii="Times New Roman" w:hAnsi="Times New Roman"/>
          <w:sz w:val="24"/>
          <w:szCs w:val="24"/>
        </w:rPr>
        <w:t>review</w:t>
      </w:r>
      <w:r w:rsidR="00640731" w:rsidRPr="00C71AB6">
        <w:rPr>
          <w:rFonts w:ascii="Times New Roman" w:hAnsi="Times New Roman"/>
          <w:sz w:val="24"/>
          <w:szCs w:val="24"/>
        </w:rPr>
        <w:t xml:space="preserve"> </w:t>
      </w:r>
      <w:r w:rsidRPr="00C71AB6">
        <w:rPr>
          <w:rFonts w:ascii="Times New Roman" w:hAnsi="Times New Roman"/>
          <w:sz w:val="24"/>
          <w:szCs w:val="24"/>
        </w:rPr>
        <w:t xml:space="preserve">team found a situation at </w:t>
      </w:r>
      <w:r w:rsidR="00D84FDA" w:rsidRPr="00C71AB6">
        <w:rPr>
          <w:rFonts w:ascii="Times New Roman" w:hAnsi="Times New Roman"/>
          <w:sz w:val="24"/>
          <w:szCs w:val="24"/>
        </w:rPr>
        <w:t>VIKO</w:t>
      </w:r>
      <w:r w:rsidR="00C81809" w:rsidRPr="00C71AB6">
        <w:rPr>
          <w:rFonts w:ascii="Times New Roman" w:hAnsi="Times New Roman"/>
          <w:sz w:val="24"/>
          <w:szCs w:val="24"/>
        </w:rPr>
        <w:t xml:space="preserve"> </w:t>
      </w:r>
      <w:r w:rsidRPr="00C71AB6">
        <w:rPr>
          <w:rFonts w:ascii="Times New Roman" w:hAnsi="Times New Roman"/>
          <w:sz w:val="24"/>
          <w:szCs w:val="24"/>
        </w:rPr>
        <w:t>that has potential for growth in the area of applied research. In the interviews with the college lecturers</w:t>
      </w:r>
      <w:r w:rsidR="00174F46" w:rsidRPr="00C71AB6">
        <w:rPr>
          <w:rFonts w:ascii="Times New Roman" w:hAnsi="Times New Roman"/>
          <w:sz w:val="24"/>
          <w:szCs w:val="24"/>
        </w:rPr>
        <w:t>, the</w:t>
      </w:r>
      <w:r w:rsidRPr="00C71AB6">
        <w:rPr>
          <w:rFonts w:ascii="Times New Roman" w:hAnsi="Times New Roman"/>
          <w:sz w:val="24"/>
          <w:szCs w:val="24"/>
        </w:rPr>
        <w:t xml:space="preserve"> </w:t>
      </w:r>
      <w:r w:rsidR="00921105" w:rsidRPr="00C71AB6">
        <w:rPr>
          <w:rFonts w:ascii="Times New Roman" w:hAnsi="Times New Roman"/>
          <w:sz w:val="24"/>
          <w:szCs w:val="24"/>
        </w:rPr>
        <w:t>review team</w:t>
      </w:r>
      <w:r w:rsidRPr="00C71AB6">
        <w:rPr>
          <w:rFonts w:ascii="Times New Roman" w:hAnsi="Times New Roman"/>
          <w:sz w:val="24"/>
          <w:szCs w:val="24"/>
        </w:rPr>
        <w:t xml:space="preserve"> found that there were good </w:t>
      </w:r>
      <w:r w:rsidR="002024BA" w:rsidRPr="00C71AB6">
        <w:rPr>
          <w:rFonts w:ascii="Times New Roman" w:hAnsi="Times New Roman"/>
          <w:sz w:val="24"/>
          <w:szCs w:val="24"/>
        </w:rPr>
        <w:t xml:space="preserve">clear </w:t>
      </w:r>
      <w:r w:rsidRPr="00C71AB6">
        <w:rPr>
          <w:rFonts w:ascii="Times New Roman" w:hAnsi="Times New Roman"/>
          <w:sz w:val="24"/>
          <w:szCs w:val="24"/>
        </w:rPr>
        <w:t>ideas about what applied research is and what it can contribute to education as well. The academic council also had a good view on the possibilities. However</w:t>
      </w:r>
      <w:r w:rsidR="00174F46" w:rsidRPr="00C71AB6">
        <w:rPr>
          <w:rFonts w:ascii="Times New Roman" w:hAnsi="Times New Roman"/>
          <w:sz w:val="24"/>
          <w:szCs w:val="24"/>
        </w:rPr>
        <w:t>,</w:t>
      </w:r>
      <w:r w:rsidRPr="00C71AB6">
        <w:rPr>
          <w:rFonts w:ascii="Times New Roman" w:hAnsi="Times New Roman"/>
          <w:sz w:val="24"/>
          <w:szCs w:val="24"/>
        </w:rPr>
        <w:t xml:space="preserve"> in the interviews with the director and the quality assurance group</w:t>
      </w:r>
      <w:r w:rsidR="00174F46" w:rsidRPr="00C71AB6">
        <w:rPr>
          <w:rFonts w:ascii="Times New Roman" w:hAnsi="Times New Roman"/>
          <w:sz w:val="24"/>
          <w:szCs w:val="24"/>
        </w:rPr>
        <w:t>, the</w:t>
      </w:r>
      <w:r w:rsidRPr="00C71AB6">
        <w:rPr>
          <w:rFonts w:ascii="Times New Roman" w:hAnsi="Times New Roman"/>
          <w:sz w:val="24"/>
          <w:szCs w:val="24"/>
        </w:rPr>
        <w:t xml:space="preserve"> </w:t>
      </w:r>
      <w:r w:rsidR="00921105" w:rsidRPr="00C71AB6">
        <w:rPr>
          <w:rFonts w:ascii="Times New Roman" w:hAnsi="Times New Roman"/>
          <w:sz w:val="24"/>
          <w:szCs w:val="24"/>
        </w:rPr>
        <w:t xml:space="preserve">review team noted </w:t>
      </w:r>
      <w:r w:rsidRPr="00C71AB6">
        <w:rPr>
          <w:rFonts w:ascii="Times New Roman" w:hAnsi="Times New Roman"/>
          <w:sz w:val="24"/>
          <w:szCs w:val="24"/>
        </w:rPr>
        <w:t xml:space="preserve">that they </w:t>
      </w:r>
      <w:r w:rsidR="002024BA" w:rsidRPr="00C71AB6">
        <w:rPr>
          <w:rFonts w:ascii="Times New Roman" w:hAnsi="Times New Roman"/>
          <w:sz w:val="24"/>
          <w:szCs w:val="24"/>
        </w:rPr>
        <w:t xml:space="preserve">less clearly </w:t>
      </w:r>
      <w:r w:rsidRPr="00C71AB6">
        <w:rPr>
          <w:rFonts w:ascii="Times New Roman" w:hAnsi="Times New Roman"/>
          <w:sz w:val="24"/>
          <w:szCs w:val="24"/>
        </w:rPr>
        <w:t>define</w:t>
      </w:r>
      <w:r w:rsidR="002024BA" w:rsidRPr="00C71AB6">
        <w:rPr>
          <w:rFonts w:ascii="Times New Roman" w:hAnsi="Times New Roman"/>
          <w:sz w:val="24"/>
          <w:szCs w:val="24"/>
        </w:rPr>
        <w:t>d</w:t>
      </w:r>
      <w:r w:rsidRPr="00C71AB6">
        <w:rPr>
          <w:rFonts w:ascii="Times New Roman" w:hAnsi="Times New Roman"/>
          <w:sz w:val="24"/>
          <w:szCs w:val="24"/>
        </w:rPr>
        <w:t xml:space="preserve"> what </w:t>
      </w:r>
      <w:r w:rsidR="00A100CE" w:rsidRPr="00C71AB6">
        <w:rPr>
          <w:rFonts w:ascii="Times New Roman" w:hAnsi="Times New Roman"/>
          <w:sz w:val="24"/>
          <w:szCs w:val="24"/>
        </w:rPr>
        <w:t xml:space="preserve">applied </w:t>
      </w:r>
      <w:r w:rsidRPr="00C71AB6">
        <w:rPr>
          <w:rFonts w:ascii="Times New Roman" w:hAnsi="Times New Roman"/>
          <w:sz w:val="24"/>
          <w:szCs w:val="24"/>
        </w:rPr>
        <w:t>research is and how it should strategically be buil</w:t>
      </w:r>
      <w:r w:rsidR="00174F46" w:rsidRPr="00C71AB6">
        <w:rPr>
          <w:rFonts w:ascii="Times New Roman" w:hAnsi="Times New Roman"/>
          <w:sz w:val="24"/>
          <w:szCs w:val="24"/>
        </w:rPr>
        <w:t>t</w:t>
      </w:r>
      <w:r w:rsidRPr="00C71AB6">
        <w:rPr>
          <w:rFonts w:ascii="Times New Roman" w:hAnsi="Times New Roman"/>
          <w:sz w:val="24"/>
          <w:szCs w:val="24"/>
        </w:rPr>
        <w:t xml:space="preserve"> up as to obtain revenues from it.</w:t>
      </w:r>
    </w:p>
    <w:p w14:paraId="22399CE2" w14:textId="77777777" w:rsidR="00971264" w:rsidRPr="00C71AB6" w:rsidRDefault="00971264" w:rsidP="006F5759">
      <w:pPr>
        <w:pStyle w:val="FarbigeListe-Akzent11"/>
        <w:spacing w:after="0" w:line="360" w:lineRule="auto"/>
        <w:ind w:left="0"/>
        <w:jc w:val="both"/>
        <w:rPr>
          <w:rFonts w:ascii="Times New Roman" w:hAnsi="Times New Roman"/>
          <w:sz w:val="24"/>
          <w:szCs w:val="24"/>
          <w:lang w:val="en-US"/>
        </w:rPr>
      </w:pPr>
    </w:p>
    <w:p w14:paraId="17444140" w14:textId="0633DFA2" w:rsidR="00971264" w:rsidRPr="00C71AB6" w:rsidRDefault="00971264"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There are many links with social and business partners. In the interviews</w:t>
      </w:r>
      <w:r w:rsidR="00585870" w:rsidRPr="00C71AB6">
        <w:rPr>
          <w:rFonts w:ascii="Times New Roman" w:hAnsi="Times New Roman"/>
          <w:sz w:val="24"/>
          <w:szCs w:val="24"/>
        </w:rPr>
        <w:t>, the</w:t>
      </w:r>
      <w:r w:rsidRPr="00C71AB6">
        <w:rPr>
          <w:rFonts w:ascii="Times New Roman" w:hAnsi="Times New Roman"/>
          <w:sz w:val="24"/>
          <w:szCs w:val="24"/>
        </w:rPr>
        <w:t xml:space="preserve"> </w:t>
      </w:r>
      <w:r w:rsidR="00921105" w:rsidRPr="00C71AB6">
        <w:rPr>
          <w:rFonts w:ascii="Times New Roman" w:hAnsi="Times New Roman"/>
          <w:sz w:val="24"/>
          <w:szCs w:val="24"/>
        </w:rPr>
        <w:t>review team noted</w:t>
      </w:r>
      <w:r w:rsidRPr="00C71AB6">
        <w:rPr>
          <w:rFonts w:ascii="Times New Roman" w:hAnsi="Times New Roman"/>
          <w:sz w:val="24"/>
          <w:szCs w:val="24"/>
        </w:rPr>
        <w:t xml:space="preserve"> that this is a strong point, but it seems to be coincidental rather than on purpose. These connections are essential to applied research and to obtain commercial contracts with the partners, who </w:t>
      </w:r>
      <w:r w:rsidR="00921105" w:rsidRPr="00C71AB6">
        <w:rPr>
          <w:rFonts w:ascii="Times New Roman" w:hAnsi="Times New Roman"/>
          <w:sz w:val="24"/>
          <w:szCs w:val="24"/>
        </w:rPr>
        <w:t xml:space="preserve">expressed </w:t>
      </w:r>
      <w:r w:rsidRPr="00C71AB6">
        <w:rPr>
          <w:rFonts w:ascii="Times New Roman" w:hAnsi="Times New Roman"/>
          <w:sz w:val="24"/>
          <w:szCs w:val="24"/>
        </w:rPr>
        <w:t xml:space="preserve"> that they </w:t>
      </w:r>
      <w:r w:rsidR="00921105" w:rsidRPr="00C71AB6">
        <w:rPr>
          <w:rFonts w:ascii="Times New Roman" w:hAnsi="Times New Roman"/>
          <w:sz w:val="24"/>
          <w:szCs w:val="24"/>
        </w:rPr>
        <w:t xml:space="preserve">are </w:t>
      </w:r>
      <w:r w:rsidRPr="00C71AB6">
        <w:rPr>
          <w:rFonts w:ascii="Times New Roman" w:hAnsi="Times New Roman"/>
          <w:sz w:val="24"/>
          <w:szCs w:val="24"/>
        </w:rPr>
        <w:t>willing to pay for good services.</w:t>
      </w:r>
    </w:p>
    <w:p w14:paraId="3088021A" w14:textId="77777777" w:rsidR="00D14BC4" w:rsidRPr="00C71AB6" w:rsidRDefault="00D14BC4" w:rsidP="006F5759">
      <w:pPr>
        <w:pStyle w:val="FarbigeListe-Akzent11"/>
        <w:spacing w:after="0" w:line="360" w:lineRule="auto"/>
        <w:ind w:left="0"/>
        <w:jc w:val="both"/>
        <w:rPr>
          <w:rFonts w:ascii="Times New Roman" w:hAnsi="Times New Roman"/>
          <w:sz w:val="24"/>
          <w:szCs w:val="24"/>
          <w:lang w:val="en-US"/>
        </w:rPr>
      </w:pPr>
    </w:p>
    <w:p w14:paraId="6CC56EB8" w14:textId="0E8EE779" w:rsidR="00D14BC4" w:rsidRPr="00C71AB6" w:rsidRDefault="00D84FDA"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VIKO</w:t>
      </w:r>
      <w:r w:rsidR="00C81809" w:rsidRPr="00C71AB6">
        <w:rPr>
          <w:rFonts w:ascii="Times New Roman" w:hAnsi="Times New Roman"/>
          <w:sz w:val="24"/>
          <w:szCs w:val="24"/>
        </w:rPr>
        <w:t xml:space="preserve"> </w:t>
      </w:r>
      <w:r w:rsidR="00D14BC4" w:rsidRPr="00C71AB6">
        <w:rPr>
          <w:rFonts w:ascii="Times New Roman" w:hAnsi="Times New Roman"/>
          <w:sz w:val="24"/>
          <w:szCs w:val="24"/>
        </w:rPr>
        <w:t xml:space="preserve">is at the start of good cooperation with its social and business partners. The </w:t>
      </w:r>
      <w:r w:rsidR="00921105" w:rsidRPr="00C71AB6">
        <w:rPr>
          <w:rFonts w:ascii="Times New Roman" w:hAnsi="Times New Roman"/>
          <w:sz w:val="24"/>
          <w:szCs w:val="24"/>
        </w:rPr>
        <w:t xml:space="preserve">review </w:t>
      </w:r>
      <w:r w:rsidR="00D14BC4" w:rsidRPr="00C71AB6">
        <w:rPr>
          <w:rFonts w:ascii="Times New Roman" w:hAnsi="Times New Roman"/>
          <w:sz w:val="24"/>
          <w:szCs w:val="24"/>
        </w:rPr>
        <w:t>team sees a lot of potential to build on th</w:t>
      </w:r>
      <w:r w:rsidR="00585870" w:rsidRPr="00C71AB6">
        <w:rPr>
          <w:rFonts w:ascii="Times New Roman" w:hAnsi="Times New Roman"/>
          <w:sz w:val="24"/>
          <w:szCs w:val="24"/>
        </w:rPr>
        <w:t>ese</w:t>
      </w:r>
      <w:r w:rsidR="00D14BC4" w:rsidRPr="00C71AB6">
        <w:rPr>
          <w:rFonts w:ascii="Times New Roman" w:hAnsi="Times New Roman"/>
          <w:sz w:val="24"/>
          <w:szCs w:val="24"/>
        </w:rPr>
        <w:t xml:space="preserve"> fundament</w:t>
      </w:r>
      <w:r w:rsidR="00585870" w:rsidRPr="00C71AB6">
        <w:rPr>
          <w:rFonts w:ascii="Times New Roman" w:hAnsi="Times New Roman"/>
          <w:sz w:val="24"/>
          <w:szCs w:val="24"/>
        </w:rPr>
        <w:t>als</w:t>
      </w:r>
      <w:r w:rsidR="00D14BC4" w:rsidRPr="00C71AB6">
        <w:rPr>
          <w:rFonts w:ascii="Times New Roman" w:hAnsi="Times New Roman"/>
          <w:sz w:val="24"/>
          <w:szCs w:val="24"/>
        </w:rPr>
        <w:t>. It can be a strong point that must be explored further with a coherent vision on applied research and its spin-off into the curriculum of the education programmes at the college, including LLL offerings.</w:t>
      </w:r>
    </w:p>
    <w:p w14:paraId="6D35696D" w14:textId="77777777" w:rsidR="00D14BC4" w:rsidRPr="00C71AB6" w:rsidRDefault="00D14BC4" w:rsidP="006F5759">
      <w:pPr>
        <w:pStyle w:val="FarbigeListe-Akzent11"/>
        <w:spacing w:after="0" w:line="360" w:lineRule="auto"/>
        <w:ind w:left="0"/>
        <w:jc w:val="both"/>
        <w:rPr>
          <w:rFonts w:ascii="Times New Roman" w:hAnsi="Times New Roman"/>
          <w:sz w:val="24"/>
          <w:szCs w:val="24"/>
          <w:lang w:val="en-US"/>
        </w:rPr>
      </w:pPr>
    </w:p>
    <w:p w14:paraId="351A59AF" w14:textId="4F76C1F6" w:rsidR="0094138B" w:rsidRPr="00C71AB6" w:rsidRDefault="00D84FDA"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lastRenderedPageBreak/>
        <w:t>VIKO</w:t>
      </w:r>
      <w:r w:rsidR="00C81809" w:rsidRPr="00C71AB6">
        <w:rPr>
          <w:rFonts w:ascii="Times New Roman" w:hAnsi="Times New Roman"/>
          <w:sz w:val="24"/>
          <w:szCs w:val="24"/>
        </w:rPr>
        <w:t xml:space="preserve"> </w:t>
      </w:r>
      <w:r w:rsidR="009158C9" w:rsidRPr="00C71AB6">
        <w:rPr>
          <w:rFonts w:ascii="Times New Roman" w:hAnsi="Times New Roman"/>
          <w:sz w:val="24"/>
          <w:szCs w:val="24"/>
        </w:rPr>
        <w:t xml:space="preserve">must collectively put forward a coherent vision for applied research. A vision that can be reached by raising ideas in collaboration between management and staff. </w:t>
      </w:r>
      <w:r w:rsidR="00606553" w:rsidRPr="00C71AB6">
        <w:rPr>
          <w:rFonts w:ascii="Times New Roman" w:hAnsi="Times New Roman"/>
          <w:sz w:val="24"/>
          <w:szCs w:val="24"/>
        </w:rPr>
        <w:t xml:space="preserve">For scientific research </w:t>
      </w:r>
      <w:r w:rsidR="00A100CE" w:rsidRPr="00C71AB6">
        <w:rPr>
          <w:rFonts w:ascii="Times New Roman" w:hAnsi="Times New Roman"/>
          <w:sz w:val="24"/>
          <w:szCs w:val="24"/>
        </w:rPr>
        <w:t xml:space="preserve">the team </w:t>
      </w:r>
      <w:r w:rsidR="00606553" w:rsidRPr="00C71AB6">
        <w:rPr>
          <w:rFonts w:ascii="Times New Roman" w:hAnsi="Times New Roman"/>
          <w:sz w:val="24"/>
          <w:szCs w:val="24"/>
        </w:rPr>
        <w:t xml:space="preserve">recommend that </w:t>
      </w:r>
      <w:r w:rsidRPr="00C71AB6">
        <w:rPr>
          <w:rFonts w:ascii="Times New Roman" w:hAnsi="Times New Roman"/>
          <w:sz w:val="24"/>
          <w:szCs w:val="24"/>
        </w:rPr>
        <w:t>VIKO</w:t>
      </w:r>
      <w:r w:rsidR="00C81809" w:rsidRPr="00C71AB6">
        <w:rPr>
          <w:rFonts w:ascii="Times New Roman" w:hAnsi="Times New Roman"/>
          <w:sz w:val="24"/>
          <w:szCs w:val="24"/>
        </w:rPr>
        <w:t xml:space="preserve"> </w:t>
      </w:r>
      <w:r w:rsidR="009158C9" w:rsidRPr="00C71AB6">
        <w:rPr>
          <w:rFonts w:ascii="Times New Roman" w:hAnsi="Times New Roman"/>
          <w:sz w:val="24"/>
          <w:szCs w:val="24"/>
        </w:rPr>
        <w:t xml:space="preserve">should make </w:t>
      </w:r>
      <w:r w:rsidR="00606553" w:rsidRPr="00C71AB6">
        <w:rPr>
          <w:rFonts w:ascii="Times New Roman" w:hAnsi="Times New Roman"/>
          <w:sz w:val="24"/>
          <w:szCs w:val="24"/>
        </w:rPr>
        <w:t xml:space="preserve">connections to a </w:t>
      </w:r>
      <w:r w:rsidR="009158C9" w:rsidRPr="00C71AB6">
        <w:rPr>
          <w:rFonts w:ascii="Times New Roman" w:hAnsi="Times New Roman"/>
          <w:sz w:val="24"/>
          <w:szCs w:val="24"/>
        </w:rPr>
        <w:t>research university.</w:t>
      </w:r>
    </w:p>
    <w:p w14:paraId="4EEF5562"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4EAB5D07" w14:textId="3D039A74" w:rsidR="0094138B" w:rsidRPr="00C71AB6" w:rsidRDefault="00971264"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The idea is raised within the Business D</w:t>
      </w:r>
      <w:r w:rsidR="009158C9" w:rsidRPr="00C71AB6">
        <w:rPr>
          <w:rFonts w:ascii="Times New Roman" w:hAnsi="Times New Roman"/>
          <w:sz w:val="24"/>
          <w:szCs w:val="24"/>
        </w:rPr>
        <w:t xml:space="preserve">epartment to develop a centre of knowledge for applied research and to start a </w:t>
      </w:r>
      <w:r w:rsidRPr="00C71AB6">
        <w:rPr>
          <w:rFonts w:ascii="Times New Roman" w:hAnsi="Times New Roman"/>
          <w:sz w:val="24"/>
          <w:szCs w:val="24"/>
        </w:rPr>
        <w:t>‘faculty’-</w:t>
      </w:r>
      <w:r w:rsidR="009158C9" w:rsidRPr="00C71AB6">
        <w:rPr>
          <w:rFonts w:ascii="Times New Roman" w:hAnsi="Times New Roman"/>
          <w:sz w:val="24"/>
          <w:szCs w:val="24"/>
        </w:rPr>
        <w:t xml:space="preserve">journal with the results of research. </w:t>
      </w:r>
      <w:r w:rsidR="00585870" w:rsidRPr="00C71AB6">
        <w:rPr>
          <w:rFonts w:ascii="Times New Roman" w:hAnsi="Times New Roman"/>
          <w:sz w:val="24"/>
          <w:szCs w:val="24"/>
        </w:rPr>
        <w:t>In</w:t>
      </w:r>
      <w:r w:rsidR="009158C9" w:rsidRPr="00C71AB6">
        <w:rPr>
          <w:rFonts w:ascii="Times New Roman" w:hAnsi="Times New Roman"/>
          <w:sz w:val="24"/>
          <w:szCs w:val="24"/>
        </w:rPr>
        <w:t xml:space="preserve"> the opinion of </w:t>
      </w:r>
      <w:r w:rsidR="004A54A3" w:rsidRPr="00C71AB6">
        <w:rPr>
          <w:rFonts w:ascii="Times New Roman" w:hAnsi="Times New Roman"/>
          <w:sz w:val="24"/>
          <w:szCs w:val="24"/>
        </w:rPr>
        <w:t xml:space="preserve">the review </w:t>
      </w:r>
      <w:r w:rsidR="009158C9" w:rsidRPr="00C71AB6">
        <w:rPr>
          <w:rFonts w:ascii="Times New Roman" w:hAnsi="Times New Roman"/>
          <w:sz w:val="24"/>
          <w:szCs w:val="24"/>
        </w:rPr>
        <w:t>team</w:t>
      </w:r>
      <w:r w:rsidR="00585870" w:rsidRPr="00C71AB6">
        <w:rPr>
          <w:rFonts w:ascii="Times New Roman" w:hAnsi="Times New Roman"/>
          <w:sz w:val="24"/>
          <w:szCs w:val="24"/>
        </w:rPr>
        <w:t>,</w:t>
      </w:r>
      <w:r w:rsidR="009158C9" w:rsidRPr="00C71AB6">
        <w:rPr>
          <w:rFonts w:ascii="Times New Roman" w:hAnsi="Times New Roman"/>
          <w:sz w:val="24"/>
          <w:szCs w:val="24"/>
        </w:rPr>
        <w:t xml:space="preserve"> </w:t>
      </w:r>
      <w:r w:rsidR="00585870" w:rsidRPr="00C71AB6">
        <w:rPr>
          <w:rFonts w:ascii="Times New Roman" w:hAnsi="Times New Roman"/>
          <w:sz w:val="24"/>
          <w:szCs w:val="24"/>
        </w:rPr>
        <w:t xml:space="preserve">this is </w:t>
      </w:r>
      <w:r w:rsidR="009158C9" w:rsidRPr="00C71AB6">
        <w:rPr>
          <w:rFonts w:ascii="Times New Roman" w:hAnsi="Times New Roman"/>
          <w:sz w:val="24"/>
          <w:szCs w:val="24"/>
        </w:rPr>
        <w:t>a very good idea, but it is recommended that this should be done in more departments and that a journal may be a good effort and tool at the level of the whole college.</w:t>
      </w:r>
    </w:p>
    <w:p w14:paraId="1F1CB9E0"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2C13822B" w14:textId="706CDFDE" w:rsidR="006930A6" w:rsidRPr="00C71AB6" w:rsidRDefault="006930A6"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For obvious reason applied research is a young activity </w:t>
      </w:r>
      <w:r w:rsidR="00606553" w:rsidRPr="00C71AB6">
        <w:rPr>
          <w:rFonts w:ascii="Times New Roman" w:hAnsi="Times New Roman"/>
          <w:sz w:val="24"/>
          <w:szCs w:val="24"/>
        </w:rPr>
        <w:t>at</w:t>
      </w:r>
      <w:r w:rsidRPr="00C71AB6">
        <w:rPr>
          <w:rFonts w:ascii="Times New Roman" w:hAnsi="Times New Roman"/>
          <w:sz w:val="24"/>
          <w:szCs w:val="24"/>
        </w:rPr>
        <w:t xml:space="preserve"> </w:t>
      </w:r>
      <w:r w:rsidR="00D84FDA" w:rsidRPr="00C71AB6">
        <w:rPr>
          <w:rFonts w:ascii="Times New Roman" w:hAnsi="Times New Roman"/>
          <w:sz w:val="24"/>
          <w:szCs w:val="24"/>
        </w:rPr>
        <w:t>VIKO</w:t>
      </w:r>
      <w:r w:rsidRPr="00C71AB6">
        <w:rPr>
          <w:rFonts w:ascii="Times New Roman" w:hAnsi="Times New Roman"/>
          <w:sz w:val="24"/>
          <w:szCs w:val="24"/>
        </w:rPr>
        <w:t xml:space="preserve"> and has grown up in a more or less non-structured and accidental way. </w:t>
      </w:r>
    </w:p>
    <w:p w14:paraId="03758384" w14:textId="5D9765F2" w:rsidR="006930A6" w:rsidRPr="00C71AB6" w:rsidRDefault="006930A6" w:rsidP="00067745">
      <w:pPr>
        <w:spacing w:after="120"/>
        <w:ind w:left="360"/>
      </w:pPr>
      <w:r w:rsidRPr="00C71AB6">
        <w:t xml:space="preserve">For getting a serious perception in the science community and </w:t>
      </w:r>
      <w:r w:rsidR="00606553" w:rsidRPr="00C71AB6">
        <w:t>to</w:t>
      </w:r>
      <w:r w:rsidRPr="00C71AB6">
        <w:t xml:space="preserve"> provid</w:t>
      </w:r>
      <w:r w:rsidR="00606553" w:rsidRPr="00C71AB6">
        <w:t>e</w:t>
      </w:r>
      <w:r w:rsidRPr="00C71AB6">
        <w:t xml:space="preserve"> </w:t>
      </w:r>
      <w:r w:rsidR="00D84FDA" w:rsidRPr="00C71AB6">
        <w:t>VIKO</w:t>
      </w:r>
      <w:r w:rsidR="00606553" w:rsidRPr="00C71AB6">
        <w:t xml:space="preserve"> </w:t>
      </w:r>
      <w:r w:rsidRPr="00C71AB6">
        <w:t xml:space="preserve"> with state of the art knowledge</w:t>
      </w:r>
      <w:r w:rsidR="00606553" w:rsidRPr="00C71AB6">
        <w:t xml:space="preserve">, the college </w:t>
      </w:r>
      <w:r w:rsidRPr="00C71AB6">
        <w:t>should look for a systematic approach of its research mission:</w:t>
      </w:r>
    </w:p>
    <w:p w14:paraId="4E4314E7" w14:textId="3C17C9C6" w:rsidR="006930A6" w:rsidRPr="00C71AB6" w:rsidRDefault="006930A6" w:rsidP="00911B09">
      <w:pPr>
        <w:pStyle w:val="FarbigeListe-Akzent11"/>
        <w:numPr>
          <w:ilvl w:val="0"/>
          <w:numId w:val="28"/>
        </w:numPr>
        <w:spacing w:after="0" w:line="360" w:lineRule="auto"/>
        <w:ind w:left="850" w:hanging="425"/>
        <w:contextualSpacing w:val="0"/>
        <w:rPr>
          <w:rFonts w:ascii="Times New Roman" w:hAnsi="Times New Roman"/>
          <w:sz w:val="24"/>
          <w:szCs w:val="24"/>
        </w:rPr>
      </w:pPr>
      <w:r w:rsidRPr="00C71AB6">
        <w:rPr>
          <w:rFonts w:ascii="Times New Roman" w:hAnsi="Times New Roman"/>
          <w:sz w:val="24"/>
          <w:szCs w:val="24"/>
        </w:rPr>
        <w:t xml:space="preserve">What are the </w:t>
      </w:r>
      <w:r w:rsidR="001553F1" w:rsidRPr="00C71AB6">
        <w:rPr>
          <w:rFonts w:ascii="Times New Roman" w:hAnsi="Times New Roman"/>
          <w:sz w:val="24"/>
          <w:szCs w:val="24"/>
        </w:rPr>
        <w:t xml:space="preserve">applied </w:t>
      </w:r>
      <w:r w:rsidRPr="00C71AB6">
        <w:rPr>
          <w:rFonts w:ascii="Times New Roman" w:hAnsi="Times New Roman"/>
          <w:sz w:val="24"/>
          <w:szCs w:val="24"/>
        </w:rPr>
        <w:t xml:space="preserve">research fields of </w:t>
      </w:r>
      <w:r w:rsidR="00606553" w:rsidRPr="00C71AB6">
        <w:rPr>
          <w:rFonts w:ascii="Times New Roman" w:hAnsi="Times New Roman"/>
          <w:sz w:val="24"/>
          <w:szCs w:val="24"/>
        </w:rPr>
        <w:t>the college</w:t>
      </w:r>
      <w:r w:rsidRPr="00C71AB6">
        <w:rPr>
          <w:rFonts w:ascii="Times New Roman" w:hAnsi="Times New Roman"/>
          <w:sz w:val="24"/>
          <w:szCs w:val="24"/>
        </w:rPr>
        <w:t>?</w:t>
      </w:r>
    </w:p>
    <w:p w14:paraId="7E85B35D" w14:textId="5A5770D5" w:rsidR="006930A6" w:rsidRPr="00C71AB6" w:rsidRDefault="006930A6" w:rsidP="00911B09">
      <w:pPr>
        <w:pStyle w:val="FarbigeListe-Akzent11"/>
        <w:numPr>
          <w:ilvl w:val="0"/>
          <w:numId w:val="28"/>
        </w:numPr>
        <w:spacing w:after="0" w:line="360" w:lineRule="auto"/>
        <w:ind w:left="850" w:hanging="425"/>
        <w:contextualSpacing w:val="0"/>
        <w:rPr>
          <w:rFonts w:ascii="Times New Roman" w:hAnsi="Times New Roman"/>
          <w:sz w:val="24"/>
          <w:szCs w:val="24"/>
        </w:rPr>
      </w:pPr>
      <w:r w:rsidRPr="00C71AB6">
        <w:rPr>
          <w:rFonts w:ascii="Times New Roman" w:hAnsi="Times New Roman"/>
          <w:sz w:val="24"/>
          <w:szCs w:val="24"/>
        </w:rPr>
        <w:t xml:space="preserve">Which way does </w:t>
      </w:r>
      <w:r w:rsidR="00606553" w:rsidRPr="00C71AB6">
        <w:rPr>
          <w:rFonts w:ascii="Times New Roman" w:hAnsi="Times New Roman"/>
          <w:sz w:val="24"/>
          <w:szCs w:val="24"/>
        </w:rPr>
        <w:t xml:space="preserve">the college </w:t>
      </w:r>
      <w:r w:rsidRPr="00C71AB6">
        <w:rPr>
          <w:rFonts w:ascii="Times New Roman" w:hAnsi="Times New Roman"/>
          <w:sz w:val="24"/>
          <w:szCs w:val="24"/>
        </w:rPr>
        <w:t xml:space="preserve">go for more and more peer reviewed </w:t>
      </w:r>
      <w:r w:rsidR="001553F1" w:rsidRPr="00C71AB6">
        <w:rPr>
          <w:rFonts w:ascii="Times New Roman" w:hAnsi="Times New Roman"/>
          <w:sz w:val="24"/>
          <w:szCs w:val="24"/>
        </w:rPr>
        <w:t xml:space="preserve">applied </w:t>
      </w:r>
      <w:r w:rsidRPr="00C71AB6">
        <w:rPr>
          <w:rFonts w:ascii="Times New Roman" w:hAnsi="Times New Roman"/>
          <w:sz w:val="24"/>
          <w:szCs w:val="24"/>
        </w:rPr>
        <w:t>research?</w:t>
      </w:r>
      <w:r w:rsidR="00606553" w:rsidRPr="00C71AB6">
        <w:rPr>
          <w:rFonts w:ascii="Times New Roman" w:hAnsi="Times New Roman"/>
          <w:sz w:val="24"/>
          <w:szCs w:val="24"/>
        </w:rPr>
        <w:t xml:space="preserve"> </w:t>
      </w:r>
      <w:r w:rsidR="00675F88" w:rsidRPr="00C71AB6">
        <w:rPr>
          <w:rFonts w:ascii="Times New Roman" w:hAnsi="Times New Roman"/>
          <w:sz w:val="24"/>
          <w:szCs w:val="24"/>
        </w:rPr>
        <w:t>How is</w:t>
      </w:r>
      <w:r w:rsidR="000B0DBE" w:rsidRPr="00C71AB6">
        <w:rPr>
          <w:rFonts w:ascii="Times New Roman" w:hAnsi="Times New Roman"/>
          <w:sz w:val="24"/>
          <w:szCs w:val="24"/>
        </w:rPr>
        <w:t xml:space="preserve"> it</w:t>
      </w:r>
      <w:r w:rsidR="00675F88" w:rsidRPr="00C71AB6">
        <w:rPr>
          <w:rFonts w:ascii="Times New Roman" w:hAnsi="Times New Roman"/>
          <w:sz w:val="24"/>
          <w:szCs w:val="24"/>
        </w:rPr>
        <w:t xml:space="preserve"> guaranteed </w:t>
      </w:r>
      <w:r w:rsidR="00746D91" w:rsidRPr="00C71AB6">
        <w:rPr>
          <w:rFonts w:ascii="Times New Roman" w:hAnsi="Times New Roman"/>
          <w:sz w:val="24"/>
          <w:szCs w:val="24"/>
        </w:rPr>
        <w:t>t</w:t>
      </w:r>
      <w:r w:rsidR="00675F88" w:rsidRPr="00C71AB6">
        <w:rPr>
          <w:rFonts w:ascii="Times New Roman" w:hAnsi="Times New Roman"/>
          <w:sz w:val="24"/>
          <w:szCs w:val="24"/>
        </w:rPr>
        <w:t>ha</w:t>
      </w:r>
      <w:r w:rsidR="00746D91" w:rsidRPr="00C71AB6">
        <w:rPr>
          <w:rFonts w:ascii="Times New Roman" w:hAnsi="Times New Roman"/>
          <w:sz w:val="24"/>
          <w:szCs w:val="24"/>
        </w:rPr>
        <w:t>t</w:t>
      </w:r>
      <w:r w:rsidR="00675F88" w:rsidRPr="00C71AB6">
        <w:rPr>
          <w:rFonts w:ascii="Times New Roman" w:hAnsi="Times New Roman"/>
          <w:sz w:val="24"/>
          <w:szCs w:val="24"/>
        </w:rPr>
        <w:t xml:space="preserve"> </w:t>
      </w:r>
      <w:r w:rsidR="00606553" w:rsidRPr="00C71AB6">
        <w:rPr>
          <w:rFonts w:ascii="Times New Roman" w:hAnsi="Times New Roman"/>
          <w:sz w:val="24"/>
          <w:szCs w:val="24"/>
        </w:rPr>
        <w:t xml:space="preserve">the </w:t>
      </w:r>
      <w:r w:rsidR="00675F88" w:rsidRPr="00C71AB6">
        <w:rPr>
          <w:rFonts w:ascii="Times New Roman" w:hAnsi="Times New Roman"/>
          <w:sz w:val="24"/>
          <w:szCs w:val="24"/>
        </w:rPr>
        <w:t xml:space="preserve">applied research is </w:t>
      </w:r>
      <w:r w:rsidR="000B0DBE" w:rsidRPr="00C71AB6">
        <w:rPr>
          <w:rFonts w:ascii="Times New Roman" w:hAnsi="Times New Roman"/>
          <w:sz w:val="24"/>
          <w:szCs w:val="24"/>
        </w:rPr>
        <w:t>at the</w:t>
      </w:r>
      <w:r w:rsidR="00675F88" w:rsidRPr="00C71AB6">
        <w:rPr>
          <w:rFonts w:ascii="Times New Roman" w:hAnsi="Times New Roman"/>
          <w:sz w:val="24"/>
          <w:szCs w:val="24"/>
        </w:rPr>
        <w:t xml:space="preserve"> state of the art level?</w:t>
      </w:r>
    </w:p>
    <w:p w14:paraId="6A3EE1A1" w14:textId="3B269D8F" w:rsidR="006930A6" w:rsidRPr="00C71AB6" w:rsidRDefault="00544E98" w:rsidP="00911B09">
      <w:pPr>
        <w:pStyle w:val="FarbigeListe-Akzent11"/>
        <w:numPr>
          <w:ilvl w:val="0"/>
          <w:numId w:val="28"/>
        </w:numPr>
        <w:spacing w:after="0" w:line="360" w:lineRule="auto"/>
        <w:ind w:left="850" w:hanging="425"/>
        <w:contextualSpacing w:val="0"/>
        <w:rPr>
          <w:rFonts w:ascii="Times New Roman" w:hAnsi="Times New Roman"/>
          <w:sz w:val="24"/>
          <w:szCs w:val="24"/>
        </w:rPr>
      </w:pPr>
      <w:r w:rsidRPr="00C71AB6">
        <w:rPr>
          <w:rFonts w:ascii="Times New Roman" w:hAnsi="Times New Roman"/>
          <w:sz w:val="24"/>
          <w:szCs w:val="24"/>
        </w:rPr>
        <w:t>How will they define consultations, community services and applied research</w:t>
      </w:r>
      <w:r w:rsidRPr="00C71AB6">
        <w:rPr>
          <w:rFonts w:ascii="Times New Roman" w:hAnsi="Times New Roman"/>
          <w:sz w:val="24"/>
          <w:szCs w:val="24"/>
          <w:lang w:val="lt-LT"/>
        </w:rPr>
        <w:t>?</w:t>
      </w:r>
    </w:p>
    <w:p w14:paraId="0962DE98" w14:textId="618C529D" w:rsidR="006930A6" w:rsidRPr="00C71AB6" w:rsidRDefault="006930A6" w:rsidP="00911B09">
      <w:pPr>
        <w:pStyle w:val="FarbigeListe-Akzent11"/>
        <w:numPr>
          <w:ilvl w:val="0"/>
          <w:numId w:val="28"/>
        </w:numPr>
        <w:spacing w:after="0" w:line="360" w:lineRule="auto"/>
        <w:ind w:left="850" w:hanging="425"/>
        <w:contextualSpacing w:val="0"/>
        <w:rPr>
          <w:rFonts w:ascii="Times New Roman" w:hAnsi="Times New Roman"/>
          <w:sz w:val="24"/>
          <w:szCs w:val="24"/>
        </w:rPr>
      </w:pPr>
      <w:r w:rsidRPr="00C71AB6">
        <w:rPr>
          <w:rFonts w:ascii="Times New Roman" w:hAnsi="Times New Roman"/>
          <w:sz w:val="24"/>
          <w:szCs w:val="24"/>
        </w:rPr>
        <w:t xml:space="preserve">How does </w:t>
      </w:r>
      <w:r w:rsidR="00544E98" w:rsidRPr="00C71AB6">
        <w:rPr>
          <w:rFonts w:ascii="Times New Roman" w:hAnsi="Times New Roman"/>
          <w:sz w:val="24"/>
          <w:szCs w:val="24"/>
        </w:rPr>
        <w:t xml:space="preserve">the college </w:t>
      </w:r>
      <w:r w:rsidRPr="00C71AB6">
        <w:rPr>
          <w:rFonts w:ascii="Times New Roman" w:hAnsi="Times New Roman"/>
          <w:sz w:val="24"/>
          <w:szCs w:val="24"/>
        </w:rPr>
        <w:t xml:space="preserve">fund </w:t>
      </w:r>
      <w:r w:rsidR="001553F1" w:rsidRPr="00C71AB6">
        <w:rPr>
          <w:rFonts w:ascii="Times New Roman" w:hAnsi="Times New Roman"/>
          <w:sz w:val="24"/>
          <w:szCs w:val="24"/>
        </w:rPr>
        <w:t xml:space="preserve">applied </w:t>
      </w:r>
      <w:r w:rsidRPr="00C71AB6">
        <w:rPr>
          <w:rFonts w:ascii="Times New Roman" w:hAnsi="Times New Roman"/>
          <w:sz w:val="24"/>
          <w:szCs w:val="24"/>
        </w:rPr>
        <w:t>research projects? Standards, procedures, peer review?</w:t>
      </w:r>
    </w:p>
    <w:p w14:paraId="31021F6C" w14:textId="222C0CDD" w:rsidR="006930A6" w:rsidRPr="00C71AB6" w:rsidRDefault="006930A6" w:rsidP="001553F1">
      <w:pPr>
        <w:pStyle w:val="FarbigeListe-Akzent11"/>
        <w:numPr>
          <w:ilvl w:val="0"/>
          <w:numId w:val="28"/>
        </w:numPr>
        <w:spacing w:after="120" w:line="240" w:lineRule="auto"/>
        <w:ind w:left="851" w:hanging="425"/>
        <w:contextualSpacing w:val="0"/>
        <w:rPr>
          <w:rFonts w:ascii="Times New Roman" w:hAnsi="Times New Roman"/>
          <w:sz w:val="24"/>
          <w:szCs w:val="24"/>
        </w:rPr>
      </w:pPr>
      <w:r w:rsidRPr="00C71AB6">
        <w:rPr>
          <w:rFonts w:ascii="Times New Roman" w:hAnsi="Times New Roman"/>
          <w:sz w:val="24"/>
          <w:szCs w:val="24"/>
        </w:rPr>
        <w:t xml:space="preserve">How can </w:t>
      </w:r>
      <w:r w:rsidR="000B0DBE" w:rsidRPr="00C71AB6">
        <w:rPr>
          <w:rFonts w:ascii="Times New Roman" w:hAnsi="Times New Roman"/>
          <w:sz w:val="24"/>
          <w:szCs w:val="24"/>
        </w:rPr>
        <w:t xml:space="preserve">it </w:t>
      </w:r>
      <w:r w:rsidRPr="00C71AB6">
        <w:rPr>
          <w:rFonts w:ascii="Times New Roman" w:hAnsi="Times New Roman"/>
          <w:sz w:val="24"/>
          <w:szCs w:val="24"/>
        </w:rPr>
        <w:t xml:space="preserve">be guaranteed that </w:t>
      </w:r>
      <w:r w:rsidR="00544E98" w:rsidRPr="00C71AB6">
        <w:rPr>
          <w:rFonts w:ascii="Times New Roman" w:hAnsi="Times New Roman"/>
          <w:sz w:val="24"/>
          <w:szCs w:val="24"/>
        </w:rPr>
        <w:t>the a</w:t>
      </w:r>
      <w:r w:rsidRPr="00C71AB6">
        <w:rPr>
          <w:rFonts w:ascii="Times New Roman" w:hAnsi="Times New Roman"/>
          <w:sz w:val="24"/>
          <w:szCs w:val="24"/>
        </w:rPr>
        <w:t xml:space="preserve">pplied research is based on </w:t>
      </w:r>
      <w:r w:rsidR="000B0DBE" w:rsidRPr="00C71AB6">
        <w:rPr>
          <w:rFonts w:ascii="Times New Roman" w:hAnsi="Times New Roman"/>
          <w:sz w:val="24"/>
          <w:szCs w:val="24"/>
        </w:rPr>
        <w:t xml:space="preserve">the </w:t>
      </w:r>
      <w:r w:rsidRPr="00C71AB6">
        <w:rPr>
          <w:rFonts w:ascii="Times New Roman" w:hAnsi="Times New Roman"/>
          <w:sz w:val="24"/>
          <w:szCs w:val="24"/>
        </w:rPr>
        <w:t>latest r</w:t>
      </w:r>
      <w:r w:rsidR="00C352EC" w:rsidRPr="00C71AB6">
        <w:rPr>
          <w:rFonts w:ascii="Times New Roman" w:hAnsi="Times New Roman"/>
          <w:sz w:val="24"/>
          <w:szCs w:val="24"/>
        </w:rPr>
        <w:t>esults of fundamental research?</w:t>
      </w:r>
    </w:p>
    <w:p w14:paraId="397C4089" w14:textId="142ED247" w:rsidR="006930A6" w:rsidRPr="00C71AB6" w:rsidRDefault="006930A6" w:rsidP="001553F1">
      <w:pPr>
        <w:pStyle w:val="FarbigeListe-Akzent11"/>
        <w:numPr>
          <w:ilvl w:val="0"/>
          <w:numId w:val="28"/>
        </w:numPr>
        <w:spacing w:after="120" w:line="240" w:lineRule="auto"/>
        <w:ind w:left="850" w:hanging="425"/>
        <w:contextualSpacing w:val="0"/>
        <w:rPr>
          <w:rFonts w:ascii="Times New Roman" w:hAnsi="Times New Roman"/>
          <w:sz w:val="24"/>
          <w:szCs w:val="24"/>
        </w:rPr>
      </w:pPr>
      <w:r w:rsidRPr="00C71AB6">
        <w:rPr>
          <w:rFonts w:ascii="Times New Roman" w:hAnsi="Times New Roman"/>
          <w:sz w:val="24"/>
          <w:szCs w:val="24"/>
        </w:rPr>
        <w:t xml:space="preserve">What’s the publication philosophy of </w:t>
      </w:r>
      <w:r w:rsidR="00D84FDA" w:rsidRPr="00C71AB6">
        <w:rPr>
          <w:rFonts w:ascii="Times New Roman" w:hAnsi="Times New Roman"/>
          <w:sz w:val="24"/>
          <w:szCs w:val="24"/>
        </w:rPr>
        <w:t>VIKO</w:t>
      </w:r>
      <w:r w:rsidRPr="00C71AB6">
        <w:rPr>
          <w:rFonts w:ascii="Times New Roman" w:hAnsi="Times New Roman"/>
          <w:sz w:val="24"/>
          <w:szCs w:val="24"/>
        </w:rPr>
        <w:t>?</w:t>
      </w:r>
    </w:p>
    <w:p w14:paraId="6EC49A7D" w14:textId="4084CCBF" w:rsidR="006930A6" w:rsidRPr="00C71AB6" w:rsidRDefault="006930A6" w:rsidP="001553F1">
      <w:pPr>
        <w:numPr>
          <w:ilvl w:val="0"/>
          <w:numId w:val="28"/>
        </w:numPr>
        <w:spacing w:after="120" w:line="240" w:lineRule="auto"/>
        <w:ind w:left="851" w:hanging="425"/>
      </w:pPr>
      <w:r w:rsidRPr="00C71AB6">
        <w:t xml:space="preserve">And most important: </w:t>
      </w:r>
      <w:r w:rsidR="00C1000C" w:rsidRPr="00C71AB6">
        <w:t>h</w:t>
      </w:r>
      <w:r w:rsidRPr="00C71AB6">
        <w:t>ow is applied research quality assured?</w:t>
      </w:r>
      <w:r w:rsidR="00675F88" w:rsidRPr="00C71AB6">
        <w:t xml:space="preserve"> </w:t>
      </w:r>
    </w:p>
    <w:p w14:paraId="07679BA2" w14:textId="77777777" w:rsidR="006930A6" w:rsidRPr="00C71AB6" w:rsidRDefault="006930A6" w:rsidP="006F5759">
      <w:pPr>
        <w:ind w:left="360"/>
        <w:rPr>
          <w:b/>
          <w:i/>
          <w:lang w:val="en-GB"/>
        </w:rPr>
      </w:pPr>
    </w:p>
    <w:p w14:paraId="2CCA50D2" w14:textId="4E5EBAB3" w:rsidR="0094138B" w:rsidRPr="00C71AB6" w:rsidRDefault="004E4CA1" w:rsidP="004E4CA1">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Within </w:t>
      </w:r>
      <w:r w:rsidR="00D84FDA" w:rsidRPr="00C71AB6">
        <w:rPr>
          <w:rFonts w:ascii="Times New Roman" w:hAnsi="Times New Roman"/>
          <w:sz w:val="24"/>
          <w:szCs w:val="24"/>
        </w:rPr>
        <w:t>VIKO</w:t>
      </w:r>
      <w:r w:rsidRPr="00C71AB6">
        <w:rPr>
          <w:rFonts w:ascii="Times New Roman" w:hAnsi="Times New Roman"/>
          <w:sz w:val="24"/>
          <w:szCs w:val="24"/>
        </w:rPr>
        <w:t xml:space="preserve"> every area for which there are study programmes has produced publications in international databases and periodicals: social sciences 41, biomedical sciences 18, technological sciences 11, humanities 10 and agricultural sciences 4, all togethe</w:t>
      </w:r>
      <w:r w:rsidR="009A4AFA" w:rsidRPr="00C71AB6">
        <w:rPr>
          <w:rFonts w:ascii="Times New Roman" w:hAnsi="Times New Roman"/>
          <w:sz w:val="24"/>
          <w:szCs w:val="24"/>
        </w:rPr>
        <w:t xml:space="preserve">r </w:t>
      </w:r>
      <w:r w:rsidRPr="00C71AB6">
        <w:rPr>
          <w:rFonts w:ascii="Times New Roman" w:hAnsi="Times New Roman"/>
          <w:sz w:val="24"/>
          <w:szCs w:val="24"/>
        </w:rPr>
        <w:t xml:space="preserve"> 84 articles</w:t>
      </w:r>
      <w:r w:rsidR="009158C9" w:rsidRPr="00C71AB6">
        <w:rPr>
          <w:rFonts w:ascii="Times New Roman" w:hAnsi="Times New Roman"/>
          <w:sz w:val="24"/>
          <w:szCs w:val="24"/>
        </w:rPr>
        <w:t xml:space="preserve"> in international databases and periodicals, of which </w:t>
      </w:r>
      <w:r w:rsidR="00571019" w:rsidRPr="00C71AB6">
        <w:rPr>
          <w:rFonts w:ascii="Times New Roman" w:hAnsi="Times New Roman"/>
          <w:sz w:val="24"/>
          <w:szCs w:val="24"/>
        </w:rPr>
        <w:t>4 articles in the database of the Institute for scientific information ISI Web of Science, were refereed and with citation index</w:t>
      </w:r>
      <w:r w:rsidR="009158C9" w:rsidRPr="00C71AB6">
        <w:rPr>
          <w:rFonts w:ascii="Times New Roman" w:hAnsi="Times New Roman"/>
          <w:sz w:val="24"/>
          <w:szCs w:val="24"/>
        </w:rPr>
        <w:t xml:space="preserve">. This was in the period 2009 – 2013. In this period the college also organized 13 international and 34 national conferences, often together with partners, for which another 281 articles were published. The </w:t>
      </w:r>
      <w:r w:rsidR="004A54A3" w:rsidRPr="00C71AB6">
        <w:rPr>
          <w:rFonts w:ascii="Times New Roman" w:hAnsi="Times New Roman"/>
          <w:sz w:val="24"/>
          <w:szCs w:val="24"/>
        </w:rPr>
        <w:t xml:space="preserve">review </w:t>
      </w:r>
      <w:r w:rsidR="009158C9" w:rsidRPr="00C71AB6">
        <w:rPr>
          <w:rFonts w:ascii="Times New Roman" w:hAnsi="Times New Roman"/>
          <w:sz w:val="24"/>
          <w:szCs w:val="24"/>
        </w:rPr>
        <w:t xml:space="preserve">team </w:t>
      </w:r>
      <w:r w:rsidR="004A54A3" w:rsidRPr="00C71AB6">
        <w:rPr>
          <w:rFonts w:ascii="Times New Roman" w:hAnsi="Times New Roman"/>
          <w:sz w:val="24"/>
          <w:szCs w:val="24"/>
        </w:rPr>
        <w:t xml:space="preserve">concludes </w:t>
      </w:r>
      <w:r w:rsidR="009158C9" w:rsidRPr="00C71AB6">
        <w:rPr>
          <w:rFonts w:ascii="Times New Roman" w:hAnsi="Times New Roman"/>
          <w:sz w:val="24"/>
          <w:szCs w:val="24"/>
        </w:rPr>
        <w:t>that this is sufficient, but  efforts should be made to publish more refereed articles.</w:t>
      </w:r>
      <w:r w:rsidRPr="00C71AB6">
        <w:rPr>
          <w:rFonts w:ascii="Times New Roman" w:hAnsi="Times New Roman"/>
          <w:sz w:val="24"/>
          <w:szCs w:val="24"/>
        </w:rPr>
        <w:t xml:space="preserve"> </w:t>
      </w:r>
    </w:p>
    <w:p w14:paraId="688B6041"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45F880E5" w14:textId="0325D046" w:rsidR="0094138B" w:rsidRPr="00C71AB6" w:rsidRDefault="00D84FDA"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lastRenderedPageBreak/>
        <w:t>VIKO</w:t>
      </w:r>
      <w:r w:rsidR="00C81809" w:rsidRPr="00C71AB6">
        <w:rPr>
          <w:rFonts w:ascii="Times New Roman" w:hAnsi="Times New Roman"/>
          <w:sz w:val="24"/>
          <w:szCs w:val="24"/>
        </w:rPr>
        <w:t xml:space="preserve"> </w:t>
      </w:r>
      <w:r w:rsidR="009158C9" w:rsidRPr="00C71AB6">
        <w:rPr>
          <w:rFonts w:ascii="Times New Roman" w:hAnsi="Times New Roman"/>
          <w:sz w:val="24"/>
          <w:szCs w:val="24"/>
        </w:rPr>
        <w:t xml:space="preserve">states in its SER that </w:t>
      </w:r>
      <w:r w:rsidR="00544E98" w:rsidRPr="00C71AB6">
        <w:rPr>
          <w:rFonts w:ascii="Times New Roman" w:hAnsi="Times New Roman"/>
          <w:sz w:val="24"/>
          <w:szCs w:val="24"/>
        </w:rPr>
        <w:t>under</w:t>
      </w:r>
      <w:r w:rsidR="009158C9" w:rsidRPr="00C71AB6">
        <w:rPr>
          <w:rFonts w:ascii="Times New Roman" w:hAnsi="Times New Roman"/>
          <w:sz w:val="24"/>
          <w:szCs w:val="24"/>
        </w:rPr>
        <w:t xml:space="preserve"> the plan </w:t>
      </w:r>
      <w:r w:rsidR="00544E98" w:rsidRPr="00C71AB6">
        <w:rPr>
          <w:rFonts w:ascii="Times New Roman" w:hAnsi="Times New Roman"/>
          <w:sz w:val="24"/>
          <w:szCs w:val="24"/>
        </w:rPr>
        <w:t>‘</w:t>
      </w:r>
      <w:r w:rsidR="009158C9" w:rsidRPr="00C71AB6">
        <w:rPr>
          <w:rFonts w:ascii="Times New Roman" w:hAnsi="Times New Roman"/>
          <w:sz w:val="24"/>
          <w:szCs w:val="24"/>
        </w:rPr>
        <w:t>Strategy 2020</w:t>
      </w:r>
      <w:r w:rsidR="00544E98" w:rsidRPr="00C71AB6">
        <w:rPr>
          <w:rFonts w:ascii="Times New Roman" w:hAnsi="Times New Roman"/>
          <w:sz w:val="24"/>
          <w:szCs w:val="24"/>
        </w:rPr>
        <w:t>’</w:t>
      </w:r>
      <w:r w:rsidR="009158C9" w:rsidRPr="00C71AB6">
        <w:rPr>
          <w:rFonts w:ascii="Times New Roman" w:hAnsi="Times New Roman"/>
          <w:sz w:val="24"/>
          <w:szCs w:val="24"/>
        </w:rPr>
        <w:t xml:space="preserve"> new scientific knowledge is needed through the use of applied scientific research. The plan aims to connect research, innovation and education. The </w:t>
      </w:r>
      <w:r w:rsidR="00B15693" w:rsidRPr="00C71AB6">
        <w:rPr>
          <w:rFonts w:ascii="Times New Roman" w:hAnsi="Times New Roman"/>
          <w:sz w:val="24"/>
          <w:szCs w:val="24"/>
        </w:rPr>
        <w:t xml:space="preserve">review </w:t>
      </w:r>
      <w:r w:rsidR="009158C9" w:rsidRPr="00C71AB6">
        <w:rPr>
          <w:rFonts w:ascii="Times New Roman" w:hAnsi="Times New Roman"/>
          <w:sz w:val="24"/>
          <w:szCs w:val="24"/>
        </w:rPr>
        <w:t xml:space="preserve">team </w:t>
      </w:r>
      <w:r w:rsidR="00B15693" w:rsidRPr="00C71AB6">
        <w:rPr>
          <w:rFonts w:ascii="Times New Roman" w:hAnsi="Times New Roman"/>
          <w:sz w:val="24"/>
          <w:szCs w:val="24"/>
        </w:rPr>
        <w:t>concludes</w:t>
      </w:r>
      <w:r w:rsidR="009158C9" w:rsidRPr="00C71AB6">
        <w:rPr>
          <w:rFonts w:ascii="Times New Roman" w:hAnsi="Times New Roman"/>
          <w:sz w:val="24"/>
          <w:szCs w:val="24"/>
        </w:rPr>
        <w:t xml:space="preserve"> that this is a </w:t>
      </w:r>
      <w:r w:rsidR="00ED2E10" w:rsidRPr="00C71AB6">
        <w:rPr>
          <w:rFonts w:ascii="Times New Roman" w:hAnsi="Times New Roman"/>
          <w:sz w:val="24"/>
          <w:szCs w:val="24"/>
        </w:rPr>
        <w:t xml:space="preserve">very </w:t>
      </w:r>
      <w:r w:rsidR="009158C9" w:rsidRPr="00C71AB6">
        <w:rPr>
          <w:rFonts w:ascii="Times New Roman" w:hAnsi="Times New Roman"/>
          <w:sz w:val="24"/>
          <w:szCs w:val="24"/>
        </w:rPr>
        <w:t xml:space="preserve">sensible aim. But again the college </w:t>
      </w:r>
      <w:r w:rsidR="00B15693" w:rsidRPr="00C71AB6">
        <w:rPr>
          <w:rFonts w:ascii="Times New Roman" w:hAnsi="Times New Roman"/>
          <w:sz w:val="24"/>
          <w:szCs w:val="24"/>
        </w:rPr>
        <w:t>should</w:t>
      </w:r>
      <w:r w:rsidR="009158C9" w:rsidRPr="00C71AB6">
        <w:rPr>
          <w:rFonts w:ascii="Times New Roman" w:hAnsi="Times New Roman"/>
          <w:sz w:val="24"/>
          <w:szCs w:val="24"/>
        </w:rPr>
        <w:t xml:space="preserve"> make </w:t>
      </w:r>
      <w:r w:rsidR="00B15693" w:rsidRPr="00C71AB6">
        <w:rPr>
          <w:rFonts w:ascii="Times New Roman" w:hAnsi="Times New Roman"/>
          <w:sz w:val="24"/>
          <w:szCs w:val="24"/>
        </w:rPr>
        <w:t xml:space="preserve">it </w:t>
      </w:r>
      <w:r w:rsidR="009158C9" w:rsidRPr="00C71AB6">
        <w:rPr>
          <w:rFonts w:ascii="Times New Roman" w:hAnsi="Times New Roman"/>
          <w:sz w:val="24"/>
          <w:szCs w:val="24"/>
        </w:rPr>
        <w:t xml:space="preserve">clear what applied research is, how it differs from </w:t>
      </w:r>
      <w:r w:rsidR="00ED2E10" w:rsidRPr="00C71AB6">
        <w:rPr>
          <w:rFonts w:ascii="Times New Roman" w:hAnsi="Times New Roman"/>
          <w:sz w:val="24"/>
          <w:szCs w:val="24"/>
        </w:rPr>
        <w:t xml:space="preserve">scientific research and </w:t>
      </w:r>
      <w:r w:rsidR="009158C9" w:rsidRPr="00C71AB6">
        <w:rPr>
          <w:rFonts w:ascii="Times New Roman" w:hAnsi="Times New Roman"/>
          <w:sz w:val="24"/>
          <w:szCs w:val="24"/>
        </w:rPr>
        <w:t>consultancy and how the links can be made between applied research, social and commercial partners and the curriculum in the various programmes.</w:t>
      </w:r>
    </w:p>
    <w:p w14:paraId="69759E84"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604F192D" w14:textId="6902F09A" w:rsidR="0094138B" w:rsidRPr="00C71AB6" w:rsidRDefault="00640731"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The research activities of </w:t>
      </w:r>
      <w:r w:rsidR="00D84FDA" w:rsidRPr="00C71AB6">
        <w:rPr>
          <w:rFonts w:ascii="Times New Roman" w:hAnsi="Times New Roman"/>
          <w:sz w:val="24"/>
          <w:szCs w:val="24"/>
        </w:rPr>
        <w:t>VIKO</w:t>
      </w:r>
      <w:r w:rsidR="00C81809" w:rsidRPr="00C71AB6">
        <w:rPr>
          <w:rFonts w:ascii="Times New Roman" w:hAnsi="Times New Roman"/>
          <w:sz w:val="24"/>
          <w:szCs w:val="24"/>
        </w:rPr>
        <w:t xml:space="preserve"> </w:t>
      </w:r>
      <w:r w:rsidR="008418E2" w:rsidRPr="00C71AB6">
        <w:rPr>
          <w:rFonts w:ascii="Times New Roman" w:hAnsi="Times New Roman"/>
          <w:sz w:val="24"/>
          <w:szCs w:val="24"/>
        </w:rPr>
        <w:t>are</w:t>
      </w:r>
      <w:r w:rsidR="009158C9" w:rsidRPr="00C71AB6">
        <w:rPr>
          <w:rFonts w:ascii="Times New Roman" w:hAnsi="Times New Roman"/>
          <w:sz w:val="24"/>
          <w:szCs w:val="24"/>
        </w:rPr>
        <w:t xml:space="preserve"> in accordance with the strategic documents from Lithuania and Europe and also in line with the </w:t>
      </w:r>
      <w:r w:rsidR="00544E98" w:rsidRPr="00C71AB6">
        <w:rPr>
          <w:rFonts w:ascii="Times New Roman" w:hAnsi="Times New Roman"/>
          <w:sz w:val="24"/>
          <w:szCs w:val="24"/>
        </w:rPr>
        <w:t>‘</w:t>
      </w:r>
      <w:r w:rsidR="009158C9" w:rsidRPr="00C71AB6">
        <w:rPr>
          <w:rFonts w:ascii="Times New Roman" w:hAnsi="Times New Roman"/>
          <w:sz w:val="24"/>
          <w:szCs w:val="24"/>
        </w:rPr>
        <w:t>Strategy 2020</w:t>
      </w:r>
      <w:r w:rsidR="00544E98" w:rsidRPr="00C71AB6">
        <w:rPr>
          <w:rFonts w:ascii="Times New Roman" w:hAnsi="Times New Roman"/>
          <w:sz w:val="24"/>
          <w:szCs w:val="24"/>
        </w:rPr>
        <w:t>’</w:t>
      </w:r>
      <w:r w:rsidR="009158C9" w:rsidRPr="00C71AB6">
        <w:rPr>
          <w:rFonts w:ascii="Times New Roman" w:hAnsi="Times New Roman"/>
          <w:sz w:val="24"/>
          <w:szCs w:val="24"/>
        </w:rPr>
        <w:t xml:space="preserve"> plan of the college. </w:t>
      </w:r>
    </w:p>
    <w:p w14:paraId="5585AA6A"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03E780E6" w14:textId="6C8744D7" w:rsidR="0094138B"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However</w:t>
      </w:r>
      <w:r w:rsidR="00C1000C" w:rsidRPr="00C71AB6">
        <w:rPr>
          <w:rFonts w:ascii="Times New Roman" w:hAnsi="Times New Roman"/>
          <w:sz w:val="24"/>
          <w:szCs w:val="24"/>
        </w:rPr>
        <w:t>,</w:t>
      </w:r>
      <w:r w:rsidRPr="00C71AB6">
        <w:rPr>
          <w:rFonts w:ascii="Times New Roman" w:hAnsi="Times New Roman"/>
          <w:sz w:val="24"/>
          <w:szCs w:val="24"/>
        </w:rPr>
        <w:t xml:space="preserve"> the </w:t>
      </w:r>
      <w:r w:rsidR="00B15693" w:rsidRPr="00C71AB6">
        <w:rPr>
          <w:rFonts w:ascii="Times New Roman" w:hAnsi="Times New Roman"/>
          <w:sz w:val="24"/>
          <w:szCs w:val="24"/>
        </w:rPr>
        <w:t xml:space="preserve">review </w:t>
      </w:r>
      <w:r w:rsidRPr="00C71AB6">
        <w:rPr>
          <w:rFonts w:ascii="Times New Roman" w:hAnsi="Times New Roman"/>
          <w:sz w:val="24"/>
          <w:szCs w:val="24"/>
        </w:rPr>
        <w:t xml:space="preserve">team finds that the college does not put forward a clear vision on applied research. During the site visit </w:t>
      </w:r>
      <w:r w:rsidR="00B15693" w:rsidRPr="00C71AB6">
        <w:rPr>
          <w:rFonts w:ascii="Times New Roman" w:hAnsi="Times New Roman"/>
          <w:sz w:val="24"/>
          <w:szCs w:val="24"/>
        </w:rPr>
        <w:t xml:space="preserve">the review team received </w:t>
      </w:r>
      <w:r w:rsidRPr="00C71AB6">
        <w:rPr>
          <w:rFonts w:ascii="Times New Roman" w:hAnsi="Times New Roman"/>
          <w:sz w:val="24"/>
          <w:szCs w:val="24"/>
        </w:rPr>
        <w:t>(director, quality assurance group, academic council and staff) four different answers</w:t>
      </w:r>
      <w:r w:rsidR="00B15693" w:rsidRPr="00C71AB6">
        <w:rPr>
          <w:rFonts w:ascii="Times New Roman" w:hAnsi="Times New Roman"/>
          <w:sz w:val="24"/>
          <w:szCs w:val="24"/>
        </w:rPr>
        <w:t xml:space="preserve"> in four interviews</w:t>
      </w:r>
      <w:r w:rsidRPr="00C71AB6">
        <w:rPr>
          <w:rFonts w:ascii="Times New Roman" w:hAnsi="Times New Roman"/>
          <w:sz w:val="24"/>
          <w:szCs w:val="24"/>
        </w:rPr>
        <w:t xml:space="preserve"> on</w:t>
      </w:r>
      <w:r w:rsidR="00544E98" w:rsidRPr="00C71AB6">
        <w:rPr>
          <w:rFonts w:ascii="Times New Roman" w:hAnsi="Times New Roman"/>
          <w:sz w:val="24"/>
          <w:szCs w:val="24"/>
        </w:rPr>
        <w:t xml:space="preserve"> the</w:t>
      </w:r>
      <w:r w:rsidRPr="00C71AB6">
        <w:rPr>
          <w:rFonts w:ascii="Times New Roman" w:hAnsi="Times New Roman"/>
          <w:sz w:val="24"/>
          <w:szCs w:val="24"/>
        </w:rPr>
        <w:t xml:space="preserve"> question what applied research is. </w:t>
      </w:r>
      <w:r w:rsidR="005032C8" w:rsidRPr="00C71AB6">
        <w:rPr>
          <w:rFonts w:ascii="Times New Roman" w:hAnsi="Times New Roman"/>
          <w:sz w:val="24"/>
          <w:szCs w:val="24"/>
        </w:rPr>
        <w:t>Hpwever</w:t>
      </w:r>
      <w:r w:rsidRPr="00C71AB6">
        <w:rPr>
          <w:rFonts w:ascii="Times New Roman" w:hAnsi="Times New Roman"/>
          <w:sz w:val="24"/>
          <w:szCs w:val="24"/>
        </w:rPr>
        <w:t xml:space="preserve"> vision</w:t>
      </w:r>
      <w:r w:rsidR="005032C8" w:rsidRPr="00C71AB6">
        <w:rPr>
          <w:rFonts w:ascii="Times New Roman" w:hAnsi="Times New Roman"/>
          <w:sz w:val="24"/>
          <w:szCs w:val="24"/>
        </w:rPr>
        <w:t xml:space="preserve"> </w:t>
      </w:r>
      <w:r w:rsidRPr="00C71AB6">
        <w:rPr>
          <w:rFonts w:ascii="Times New Roman" w:hAnsi="Times New Roman"/>
          <w:sz w:val="24"/>
          <w:szCs w:val="24"/>
        </w:rPr>
        <w:t>is strongly needed to be successful in this field.</w:t>
      </w:r>
    </w:p>
    <w:p w14:paraId="6348A99B"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759F8608" w14:textId="7EE8C8A5" w:rsidR="0094138B"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Applied research </w:t>
      </w:r>
      <w:r w:rsidR="00CE7407" w:rsidRPr="00C71AB6">
        <w:rPr>
          <w:rFonts w:ascii="Times New Roman" w:hAnsi="Times New Roman"/>
          <w:sz w:val="24"/>
          <w:szCs w:val="24"/>
        </w:rPr>
        <w:t xml:space="preserve">must </w:t>
      </w:r>
      <w:r w:rsidRPr="00C71AB6">
        <w:rPr>
          <w:rFonts w:ascii="Times New Roman" w:hAnsi="Times New Roman"/>
          <w:sz w:val="24"/>
          <w:szCs w:val="24"/>
        </w:rPr>
        <w:t xml:space="preserve">be </w:t>
      </w:r>
      <w:r w:rsidR="00BD697F" w:rsidRPr="00C71AB6">
        <w:rPr>
          <w:rFonts w:ascii="Times New Roman" w:hAnsi="Times New Roman"/>
          <w:sz w:val="24"/>
          <w:szCs w:val="24"/>
        </w:rPr>
        <w:t xml:space="preserve">one of </w:t>
      </w:r>
      <w:r w:rsidRPr="00C71AB6">
        <w:rPr>
          <w:rFonts w:ascii="Times New Roman" w:hAnsi="Times New Roman"/>
          <w:sz w:val="24"/>
          <w:szCs w:val="24"/>
        </w:rPr>
        <w:t>the core business</w:t>
      </w:r>
      <w:r w:rsidR="00BD697F" w:rsidRPr="00C71AB6">
        <w:rPr>
          <w:rFonts w:ascii="Times New Roman" w:hAnsi="Times New Roman"/>
          <w:sz w:val="24"/>
          <w:szCs w:val="24"/>
        </w:rPr>
        <w:t>es</w:t>
      </w:r>
      <w:r w:rsidRPr="00C71AB6">
        <w:rPr>
          <w:rFonts w:ascii="Times New Roman" w:hAnsi="Times New Roman"/>
          <w:sz w:val="24"/>
          <w:szCs w:val="24"/>
        </w:rPr>
        <w:t xml:space="preserve"> and mark</w:t>
      </w:r>
      <w:r w:rsidR="00BD697F" w:rsidRPr="00C71AB6">
        <w:rPr>
          <w:rFonts w:ascii="Times New Roman" w:hAnsi="Times New Roman"/>
          <w:sz w:val="24"/>
          <w:szCs w:val="24"/>
        </w:rPr>
        <w:t>s</w:t>
      </w:r>
      <w:r w:rsidRPr="00C71AB6">
        <w:rPr>
          <w:rFonts w:ascii="Times New Roman" w:hAnsi="Times New Roman"/>
          <w:sz w:val="24"/>
          <w:szCs w:val="24"/>
        </w:rPr>
        <w:t xml:space="preserve"> of </w:t>
      </w:r>
      <w:r w:rsidR="00D84FDA" w:rsidRPr="00C71AB6">
        <w:rPr>
          <w:rFonts w:ascii="Times New Roman" w:hAnsi="Times New Roman"/>
          <w:sz w:val="24"/>
          <w:szCs w:val="24"/>
        </w:rPr>
        <w:t>VIKO</w:t>
      </w:r>
      <w:r w:rsidRPr="00C71AB6">
        <w:rPr>
          <w:rFonts w:ascii="Times New Roman" w:hAnsi="Times New Roman"/>
          <w:sz w:val="24"/>
          <w:szCs w:val="24"/>
        </w:rPr>
        <w:t xml:space="preserve">. The brand </w:t>
      </w:r>
      <w:r w:rsidR="00D84FDA" w:rsidRPr="00C71AB6">
        <w:rPr>
          <w:rFonts w:ascii="Times New Roman" w:hAnsi="Times New Roman"/>
          <w:sz w:val="24"/>
          <w:szCs w:val="24"/>
        </w:rPr>
        <w:t>VIKO</w:t>
      </w:r>
      <w:r w:rsidR="00C81809" w:rsidRPr="00C71AB6">
        <w:rPr>
          <w:rFonts w:ascii="Times New Roman" w:hAnsi="Times New Roman"/>
          <w:sz w:val="24"/>
          <w:szCs w:val="24"/>
        </w:rPr>
        <w:t xml:space="preserve"> </w:t>
      </w:r>
      <w:r w:rsidRPr="00C71AB6">
        <w:rPr>
          <w:rFonts w:ascii="Times New Roman" w:hAnsi="Times New Roman"/>
          <w:sz w:val="24"/>
          <w:szCs w:val="24"/>
        </w:rPr>
        <w:t xml:space="preserve">should be out to the public (social and (small) business partners). Every faculty should be part of this brand and act in a coherent way towards the partners. This might give </w:t>
      </w:r>
      <w:r w:rsidR="00D84FDA" w:rsidRPr="00C71AB6">
        <w:rPr>
          <w:rFonts w:ascii="Times New Roman" w:hAnsi="Times New Roman"/>
          <w:sz w:val="24"/>
          <w:szCs w:val="24"/>
        </w:rPr>
        <w:t>VIKO</w:t>
      </w:r>
      <w:r w:rsidR="00C81809" w:rsidRPr="00C71AB6">
        <w:rPr>
          <w:rFonts w:ascii="Times New Roman" w:hAnsi="Times New Roman"/>
          <w:sz w:val="24"/>
          <w:szCs w:val="24"/>
        </w:rPr>
        <w:t xml:space="preserve"> </w:t>
      </w:r>
      <w:r w:rsidRPr="00C71AB6">
        <w:rPr>
          <w:rFonts w:ascii="Times New Roman" w:hAnsi="Times New Roman"/>
          <w:sz w:val="24"/>
          <w:szCs w:val="24"/>
        </w:rPr>
        <w:t>an even stronger name.</w:t>
      </w:r>
    </w:p>
    <w:p w14:paraId="128DEBF6"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69A207F8" w14:textId="43666E0F" w:rsidR="0094138B" w:rsidRPr="00C71AB6" w:rsidRDefault="00B15693"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Review team concludes that t</w:t>
      </w:r>
      <w:r w:rsidR="009158C9" w:rsidRPr="00C71AB6">
        <w:rPr>
          <w:rFonts w:ascii="Times New Roman" w:hAnsi="Times New Roman"/>
          <w:sz w:val="24"/>
          <w:szCs w:val="24"/>
        </w:rPr>
        <w:t xml:space="preserve">he college’s art activities are consistent with the guidelines in national Lithuanian strategic documents. The faculties of Arts and Creative Technologies and of Design and Technologies that merged in 2013 into the faculty of Arts and Creative Technologies are responsible for the arts activities at </w:t>
      </w:r>
      <w:r w:rsidR="00D84FDA" w:rsidRPr="00C71AB6">
        <w:rPr>
          <w:rFonts w:ascii="Times New Roman" w:hAnsi="Times New Roman"/>
          <w:sz w:val="24"/>
          <w:szCs w:val="24"/>
        </w:rPr>
        <w:t>VIKO</w:t>
      </w:r>
      <w:r w:rsidR="009158C9" w:rsidRPr="00C71AB6">
        <w:rPr>
          <w:rFonts w:ascii="Times New Roman" w:hAnsi="Times New Roman"/>
          <w:sz w:val="24"/>
          <w:szCs w:val="24"/>
        </w:rPr>
        <w:t>.</w:t>
      </w:r>
    </w:p>
    <w:p w14:paraId="08189980"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32C58643" w14:textId="77777777" w:rsidR="0094138B"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The arts activities are clearly and well put forward to the outside public. Between 2008 and 2013 college students received 23 prizes in (inter</w:t>
      </w:r>
      <w:r w:rsidR="002530A1" w:rsidRPr="00C71AB6">
        <w:rPr>
          <w:rFonts w:ascii="Times New Roman" w:hAnsi="Times New Roman"/>
          <w:sz w:val="24"/>
          <w:szCs w:val="24"/>
        </w:rPr>
        <w:t>-</w:t>
      </w:r>
      <w:r w:rsidRPr="00C71AB6">
        <w:rPr>
          <w:rFonts w:ascii="Times New Roman" w:hAnsi="Times New Roman"/>
          <w:sz w:val="24"/>
          <w:szCs w:val="24"/>
        </w:rPr>
        <w:t>)national events. Students participate in events and exhibitions, but they also learn to organize them</w:t>
      </w:r>
      <w:r w:rsidR="002530A1" w:rsidRPr="00C71AB6">
        <w:rPr>
          <w:rFonts w:ascii="Times New Roman" w:hAnsi="Times New Roman"/>
          <w:sz w:val="24"/>
          <w:szCs w:val="24"/>
        </w:rPr>
        <w:t>selves</w:t>
      </w:r>
      <w:r w:rsidRPr="00C71AB6">
        <w:rPr>
          <w:rFonts w:ascii="Times New Roman" w:hAnsi="Times New Roman"/>
          <w:sz w:val="24"/>
          <w:szCs w:val="24"/>
        </w:rPr>
        <w:t xml:space="preserve"> as well. </w:t>
      </w:r>
    </w:p>
    <w:p w14:paraId="5EBC8C1C"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0257EADD" w14:textId="77777777" w:rsidR="0094138B"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The staff of the faculty of Arts and Creative Technologies often are professional performers in music, theatre and dance. The staff is well equipped for their positions as lecturers to educate the students in these respective fields of art.</w:t>
      </w:r>
    </w:p>
    <w:p w14:paraId="01D9C7DA"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1AD4A614" w14:textId="5DDDA354" w:rsidR="0094138B"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In the past 5 years 19 conferences were organized with other colleges and social partners. </w:t>
      </w:r>
      <w:r w:rsidR="00E75C8E" w:rsidRPr="00C71AB6">
        <w:rPr>
          <w:rFonts w:ascii="Times New Roman" w:hAnsi="Times New Roman"/>
          <w:sz w:val="24"/>
          <w:szCs w:val="24"/>
        </w:rPr>
        <w:t>T</w:t>
      </w:r>
      <w:r w:rsidRPr="00C71AB6">
        <w:rPr>
          <w:rFonts w:ascii="Times New Roman" w:hAnsi="Times New Roman"/>
          <w:sz w:val="24"/>
          <w:szCs w:val="24"/>
        </w:rPr>
        <w:t>he faculty of Health Care had a large share wi</w:t>
      </w:r>
      <w:r w:rsidR="00187ABB" w:rsidRPr="00C71AB6">
        <w:rPr>
          <w:rFonts w:ascii="Times New Roman" w:hAnsi="Times New Roman"/>
          <w:sz w:val="24"/>
          <w:szCs w:val="24"/>
        </w:rPr>
        <w:t>th 12 conferences</w:t>
      </w:r>
      <w:r w:rsidR="00E75C8E" w:rsidRPr="00C71AB6">
        <w:rPr>
          <w:rFonts w:ascii="Times New Roman" w:hAnsi="Times New Roman"/>
          <w:sz w:val="24"/>
          <w:szCs w:val="24"/>
        </w:rPr>
        <w:t xml:space="preserve"> within this</w:t>
      </w:r>
      <w:r w:rsidR="00187ABB" w:rsidRPr="00C71AB6">
        <w:rPr>
          <w:rFonts w:ascii="Times New Roman" w:hAnsi="Times New Roman"/>
          <w:sz w:val="24"/>
          <w:szCs w:val="24"/>
        </w:rPr>
        <w:t>. This is a</w:t>
      </w:r>
      <w:r w:rsidR="00C44819" w:rsidRPr="00C71AB6">
        <w:rPr>
          <w:rFonts w:ascii="Times New Roman" w:hAnsi="Times New Roman"/>
          <w:sz w:val="24"/>
          <w:szCs w:val="24"/>
        </w:rPr>
        <w:t>n</w:t>
      </w:r>
      <w:r w:rsidR="00187ABB" w:rsidRPr="00C71AB6">
        <w:rPr>
          <w:rFonts w:ascii="Times New Roman" w:hAnsi="Times New Roman"/>
          <w:sz w:val="24"/>
          <w:szCs w:val="24"/>
        </w:rPr>
        <w:t xml:space="preserve"> i</w:t>
      </w:r>
      <w:r w:rsidR="00C44819" w:rsidRPr="00C71AB6">
        <w:rPr>
          <w:rFonts w:ascii="Times New Roman" w:hAnsi="Times New Roman"/>
          <w:sz w:val="24"/>
          <w:szCs w:val="24"/>
        </w:rPr>
        <w:t>n</w:t>
      </w:r>
      <w:r w:rsidR="00393EDD" w:rsidRPr="00C71AB6">
        <w:rPr>
          <w:rFonts w:ascii="Times New Roman" w:hAnsi="Times New Roman"/>
          <w:sz w:val="24"/>
          <w:szCs w:val="24"/>
        </w:rPr>
        <w:t>-</w:t>
      </w:r>
      <w:r w:rsidR="00393EDD" w:rsidRPr="00C71AB6">
        <w:rPr>
          <w:rFonts w:ascii="Times New Roman" w:hAnsi="Times New Roman"/>
          <w:sz w:val="24"/>
          <w:szCs w:val="24"/>
        </w:rPr>
        <w:lastRenderedPageBreak/>
        <w:t>balance, but</w:t>
      </w:r>
      <w:r w:rsidRPr="00C71AB6">
        <w:rPr>
          <w:rFonts w:ascii="Times New Roman" w:hAnsi="Times New Roman"/>
          <w:sz w:val="24"/>
          <w:szCs w:val="24"/>
        </w:rPr>
        <w:t xml:space="preserve"> it can be a strong point for the other faculties to learn from the faculty of Health Care how to achieve this.</w:t>
      </w:r>
    </w:p>
    <w:p w14:paraId="6AF41A5C"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31A43076" w14:textId="4E17CCBF" w:rsidR="0094138B"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The college responds to the ‘Bologna Process’, ‘Europe 2020’ and ‘Horizon 2020’ in its </w:t>
      </w:r>
      <w:r w:rsidR="00544E98" w:rsidRPr="00C71AB6">
        <w:rPr>
          <w:rFonts w:ascii="Times New Roman" w:hAnsi="Times New Roman"/>
          <w:sz w:val="24"/>
          <w:szCs w:val="24"/>
        </w:rPr>
        <w:t>‘</w:t>
      </w:r>
      <w:r w:rsidRPr="00C71AB6">
        <w:rPr>
          <w:rFonts w:ascii="Times New Roman" w:hAnsi="Times New Roman"/>
          <w:sz w:val="24"/>
          <w:szCs w:val="24"/>
        </w:rPr>
        <w:t>Strategy 2020</w:t>
      </w:r>
      <w:r w:rsidR="00544E98" w:rsidRPr="00C71AB6">
        <w:rPr>
          <w:rFonts w:ascii="Times New Roman" w:hAnsi="Times New Roman"/>
          <w:sz w:val="24"/>
          <w:szCs w:val="24"/>
        </w:rPr>
        <w:t>’</w:t>
      </w:r>
      <w:r w:rsidRPr="00C71AB6">
        <w:rPr>
          <w:rFonts w:ascii="Times New Roman" w:hAnsi="Times New Roman"/>
          <w:sz w:val="24"/>
          <w:szCs w:val="24"/>
        </w:rPr>
        <w:t xml:space="preserve"> plan. The college is </w:t>
      </w:r>
      <w:r w:rsidR="008B3D20" w:rsidRPr="00C71AB6">
        <w:rPr>
          <w:rFonts w:ascii="Times New Roman" w:hAnsi="Times New Roman"/>
          <w:sz w:val="24"/>
          <w:szCs w:val="24"/>
        </w:rPr>
        <w:t xml:space="preserve">in parallel </w:t>
      </w:r>
      <w:r w:rsidRPr="00C71AB6">
        <w:rPr>
          <w:rFonts w:ascii="Times New Roman" w:hAnsi="Times New Roman"/>
          <w:sz w:val="24"/>
          <w:szCs w:val="24"/>
        </w:rPr>
        <w:t xml:space="preserve">developing relations with domestic and foreign universities (both </w:t>
      </w:r>
      <w:r w:rsidR="00187ABB" w:rsidRPr="00C71AB6">
        <w:rPr>
          <w:rFonts w:ascii="Times New Roman" w:hAnsi="Times New Roman"/>
          <w:sz w:val="24"/>
          <w:szCs w:val="24"/>
        </w:rPr>
        <w:t>scientific research and applied research) and l</w:t>
      </w:r>
      <w:r w:rsidRPr="00C71AB6">
        <w:rPr>
          <w:rFonts w:ascii="Times New Roman" w:hAnsi="Times New Roman"/>
          <w:sz w:val="24"/>
          <w:szCs w:val="24"/>
        </w:rPr>
        <w:t>ecturers and students participate in exchange with these institutions. It is positive that the college has signed the so called ‘EU Charter’.</w:t>
      </w:r>
    </w:p>
    <w:p w14:paraId="02E3EE38"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7D369B87" w14:textId="747714DC" w:rsidR="00634EF5"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The college is preparing applications for the new Erasmus+ and Horizon 2020 programmes. A good development, </w:t>
      </w:r>
      <w:r w:rsidR="00C44819" w:rsidRPr="00C71AB6">
        <w:rPr>
          <w:rFonts w:ascii="Times New Roman" w:hAnsi="Times New Roman"/>
          <w:sz w:val="24"/>
          <w:szCs w:val="24"/>
        </w:rPr>
        <w:t>which</w:t>
      </w:r>
      <w:r w:rsidRPr="00C71AB6">
        <w:rPr>
          <w:rFonts w:ascii="Times New Roman" w:hAnsi="Times New Roman"/>
          <w:sz w:val="24"/>
          <w:szCs w:val="24"/>
        </w:rPr>
        <w:t xml:space="preserve"> should be continued until success is reached. The college sees a growth in the number of lecturers that present abroad.</w:t>
      </w:r>
    </w:p>
    <w:p w14:paraId="32F98B4C" w14:textId="77777777" w:rsidR="0094138B" w:rsidRPr="00C71AB6" w:rsidRDefault="0094138B" w:rsidP="006F5759">
      <w:pPr>
        <w:pStyle w:val="FarbigeListe-Akzent11"/>
        <w:spacing w:after="0" w:line="360" w:lineRule="auto"/>
        <w:ind w:left="0"/>
        <w:jc w:val="both"/>
        <w:rPr>
          <w:rFonts w:ascii="Times New Roman" w:hAnsi="Times New Roman"/>
          <w:sz w:val="24"/>
          <w:szCs w:val="24"/>
        </w:rPr>
      </w:pPr>
    </w:p>
    <w:p w14:paraId="2A61B9C1" w14:textId="7104F215" w:rsidR="00D93DD6" w:rsidRPr="00C71AB6" w:rsidRDefault="009158C9" w:rsidP="006F5759">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The </w:t>
      </w:r>
      <w:r w:rsidR="00C44819" w:rsidRPr="00C71AB6">
        <w:rPr>
          <w:rFonts w:ascii="Times New Roman" w:hAnsi="Times New Roman"/>
          <w:sz w:val="24"/>
          <w:szCs w:val="24"/>
        </w:rPr>
        <w:t xml:space="preserve">review </w:t>
      </w:r>
      <w:r w:rsidRPr="00C71AB6">
        <w:rPr>
          <w:rFonts w:ascii="Times New Roman" w:hAnsi="Times New Roman"/>
          <w:sz w:val="24"/>
          <w:szCs w:val="24"/>
        </w:rPr>
        <w:t xml:space="preserve">team has asked staff and students for their international experience and found that this needs further growth. The college must actively stimulate visits abroad. In the interviews </w:t>
      </w:r>
      <w:r w:rsidR="00C44819" w:rsidRPr="00C71AB6">
        <w:rPr>
          <w:rFonts w:ascii="Times New Roman" w:hAnsi="Times New Roman"/>
          <w:sz w:val="24"/>
          <w:szCs w:val="24"/>
        </w:rPr>
        <w:t>the review team</w:t>
      </w:r>
      <w:r w:rsidRPr="00C71AB6">
        <w:rPr>
          <w:rFonts w:ascii="Times New Roman" w:hAnsi="Times New Roman"/>
          <w:sz w:val="24"/>
          <w:szCs w:val="24"/>
        </w:rPr>
        <w:t xml:space="preserve"> found lecturers that presented abroad, which is a good start. But </w:t>
      </w:r>
      <w:r w:rsidR="00C44819" w:rsidRPr="00C71AB6">
        <w:rPr>
          <w:rFonts w:ascii="Times New Roman" w:hAnsi="Times New Roman"/>
          <w:sz w:val="24"/>
          <w:szCs w:val="24"/>
        </w:rPr>
        <w:t>the review team</w:t>
      </w:r>
      <w:r w:rsidRPr="00C71AB6">
        <w:rPr>
          <w:rFonts w:ascii="Times New Roman" w:hAnsi="Times New Roman"/>
          <w:sz w:val="24"/>
          <w:szCs w:val="24"/>
        </w:rPr>
        <w:t xml:space="preserve"> d</w:t>
      </w:r>
      <w:r w:rsidR="00C44819" w:rsidRPr="00C71AB6">
        <w:rPr>
          <w:rFonts w:ascii="Times New Roman" w:hAnsi="Times New Roman"/>
          <w:sz w:val="24"/>
          <w:szCs w:val="24"/>
        </w:rPr>
        <w:t>id</w:t>
      </w:r>
      <w:r w:rsidRPr="00C71AB6">
        <w:rPr>
          <w:rFonts w:ascii="Times New Roman" w:hAnsi="Times New Roman"/>
          <w:sz w:val="24"/>
          <w:szCs w:val="24"/>
        </w:rPr>
        <w:t xml:space="preserve"> not find a clear vision on international partnerships, on how it is reached</w:t>
      </w:r>
      <w:r w:rsidR="00C44819" w:rsidRPr="00C71AB6">
        <w:rPr>
          <w:rFonts w:ascii="Times New Roman" w:hAnsi="Times New Roman"/>
          <w:sz w:val="24"/>
          <w:szCs w:val="24"/>
        </w:rPr>
        <w:t>,</w:t>
      </w:r>
      <w:r w:rsidRPr="00C71AB6">
        <w:rPr>
          <w:rFonts w:ascii="Times New Roman" w:hAnsi="Times New Roman"/>
          <w:sz w:val="24"/>
          <w:szCs w:val="24"/>
        </w:rPr>
        <w:t xml:space="preserve"> </w:t>
      </w:r>
      <w:r w:rsidR="00327D35" w:rsidRPr="00C71AB6">
        <w:rPr>
          <w:rFonts w:ascii="Times New Roman" w:hAnsi="Times New Roman"/>
          <w:sz w:val="24"/>
          <w:szCs w:val="24"/>
        </w:rPr>
        <w:t xml:space="preserve">with whom, </w:t>
      </w:r>
      <w:r w:rsidR="00C44819" w:rsidRPr="00C71AB6">
        <w:rPr>
          <w:rFonts w:ascii="Times New Roman" w:hAnsi="Times New Roman"/>
          <w:sz w:val="24"/>
          <w:szCs w:val="24"/>
        </w:rPr>
        <w:t>how</w:t>
      </w:r>
      <w:r w:rsidRPr="00C71AB6">
        <w:rPr>
          <w:rFonts w:ascii="Times New Roman" w:hAnsi="Times New Roman"/>
          <w:sz w:val="24"/>
          <w:szCs w:val="24"/>
        </w:rPr>
        <w:t xml:space="preserve"> knowledge is exchanged and feeds back into the applied research and the curriculum. </w:t>
      </w:r>
    </w:p>
    <w:p w14:paraId="6A49271B" w14:textId="77777777" w:rsidR="00173389" w:rsidRPr="00C71AB6" w:rsidRDefault="00173389" w:rsidP="008C57AC">
      <w:pPr>
        <w:spacing w:line="240" w:lineRule="auto"/>
        <w:rPr>
          <w:b/>
          <w:i/>
          <w:lang w:val="en-GB"/>
        </w:rPr>
      </w:pPr>
    </w:p>
    <w:p w14:paraId="534DAC1A" w14:textId="29958AA1" w:rsidR="00173389" w:rsidRPr="00C71AB6" w:rsidRDefault="00173389" w:rsidP="008C57AC">
      <w:pPr>
        <w:spacing w:line="240" w:lineRule="auto"/>
        <w:rPr>
          <w:b/>
          <w:i/>
          <w:lang w:val="en-GB"/>
        </w:rPr>
      </w:pPr>
      <w:r w:rsidRPr="00C71AB6">
        <w:rPr>
          <w:b/>
          <w:i/>
          <w:lang w:val="en-GB"/>
        </w:rPr>
        <w:t>Judgement on the area: Research and (or) Art is given positive evaluation</w:t>
      </w:r>
      <w:r w:rsidR="00053AC7" w:rsidRPr="00C71AB6">
        <w:rPr>
          <w:b/>
          <w:i/>
          <w:lang w:val="en-GB"/>
        </w:rPr>
        <w:t>.</w:t>
      </w:r>
    </w:p>
    <w:p w14:paraId="455D7A8D" w14:textId="77777777" w:rsidR="00D93DD6" w:rsidRPr="00C71AB6" w:rsidRDefault="00D93DD6" w:rsidP="008C57AC">
      <w:pPr>
        <w:spacing w:line="240" w:lineRule="auto"/>
        <w:ind w:left="360"/>
        <w:rPr>
          <w:lang w:val="en-GB"/>
        </w:rPr>
      </w:pPr>
    </w:p>
    <w:p w14:paraId="599157B0" w14:textId="7C5FBB86" w:rsidR="008B3D20" w:rsidRPr="00C71AB6" w:rsidRDefault="008B3D20" w:rsidP="008C57AC">
      <w:pPr>
        <w:pStyle w:val="Antrat1"/>
        <w:jc w:val="left"/>
        <w:rPr>
          <w:sz w:val="28"/>
          <w:szCs w:val="28"/>
          <w:lang w:val="en-GB"/>
        </w:rPr>
      </w:pPr>
    </w:p>
    <w:p w14:paraId="7E76EF22" w14:textId="58B958D2" w:rsidR="00D93DD6" w:rsidRPr="00C71AB6" w:rsidRDefault="00D93DD6" w:rsidP="008C57AC">
      <w:pPr>
        <w:pStyle w:val="Antrat1"/>
        <w:jc w:val="left"/>
        <w:rPr>
          <w:sz w:val="28"/>
          <w:szCs w:val="28"/>
          <w:lang w:val="en-US"/>
        </w:rPr>
      </w:pPr>
      <w:bookmarkStart w:id="8" w:name="_Toc409765468"/>
      <w:r w:rsidRPr="00C71AB6">
        <w:rPr>
          <w:sz w:val="28"/>
          <w:szCs w:val="28"/>
          <w:lang w:val="en-US"/>
        </w:rPr>
        <w:t>VI. IMPACT ON REGIONAL AND NATIONAL DEVELOPMENT</w:t>
      </w:r>
      <w:bookmarkEnd w:id="8"/>
    </w:p>
    <w:p w14:paraId="03504650" w14:textId="77777777" w:rsidR="00D93DD6" w:rsidRPr="00C71AB6" w:rsidRDefault="00D93DD6" w:rsidP="006F5759">
      <w:pPr>
        <w:pStyle w:val="FarbigeListe-Akzent11"/>
        <w:spacing w:after="0"/>
        <w:ind w:left="360"/>
        <w:jc w:val="both"/>
        <w:rPr>
          <w:rFonts w:ascii="Times New Roman" w:hAnsi="Times New Roman"/>
          <w:sz w:val="24"/>
          <w:szCs w:val="24"/>
          <w:lang w:val="en-US"/>
        </w:rPr>
      </w:pPr>
    </w:p>
    <w:p w14:paraId="39A61BFE" w14:textId="4B9902B3" w:rsidR="001B131E" w:rsidRPr="00C71AB6" w:rsidRDefault="001B131E" w:rsidP="006F5759">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 xml:space="preserve">The College makes a positive influence on the labour market and the development of economy by offering relevant and modern study programmes, which are appreciated by the students and employers. The programmes are popular among school graduates, making the admission to the college competitive. As a result, it makes the College one of the leaders of HEIs in Lithuania in attracting student vouchers. The </w:t>
      </w:r>
      <w:r w:rsidR="00C44819" w:rsidRPr="00C71AB6">
        <w:rPr>
          <w:rFonts w:ascii="Times New Roman" w:hAnsi="Times New Roman"/>
          <w:sz w:val="24"/>
          <w:szCs w:val="24"/>
        </w:rPr>
        <w:t>graduates’</w:t>
      </w:r>
      <w:r w:rsidRPr="00C71AB6">
        <w:rPr>
          <w:rFonts w:ascii="Times New Roman" w:hAnsi="Times New Roman"/>
          <w:sz w:val="24"/>
          <w:szCs w:val="24"/>
        </w:rPr>
        <w:t xml:space="preserve"> employability rate is high, ranging between 83% to 92%. During the discussions with students and graduates, </w:t>
      </w:r>
      <w:r w:rsidR="00C44819" w:rsidRPr="00C71AB6">
        <w:rPr>
          <w:rFonts w:ascii="Times New Roman" w:hAnsi="Times New Roman"/>
          <w:sz w:val="24"/>
          <w:szCs w:val="24"/>
        </w:rPr>
        <w:t>the review team</w:t>
      </w:r>
      <w:r w:rsidRPr="00C71AB6">
        <w:rPr>
          <w:rFonts w:ascii="Times New Roman" w:hAnsi="Times New Roman"/>
          <w:sz w:val="24"/>
          <w:szCs w:val="24"/>
        </w:rPr>
        <w:t xml:space="preserve"> found they are in general satisfied and happy with the quality of teaching and stud</w:t>
      </w:r>
      <w:r w:rsidR="00067745" w:rsidRPr="00C71AB6">
        <w:rPr>
          <w:rFonts w:ascii="Times New Roman" w:hAnsi="Times New Roman"/>
          <w:sz w:val="24"/>
          <w:szCs w:val="24"/>
        </w:rPr>
        <w:t>y</w:t>
      </w:r>
      <w:r w:rsidRPr="00C71AB6">
        <w:rPr>
          <w:rFonts w:ascii="Times New Roman" w:hAnsi="Times New Roman"/>
          <w:sz w:val="24"/>
          <w:szCs w:val="24"/>
        </w:rPr>
        <w:t xml:space="preserve">ing at </w:t>
      </w:r>
      <w:r w:rsidR="00D84FDA" w:rsidRPr="00C71AB6">
        <w:rPr>
          <w:rFonts w:ascii="Times New Roman" w:hAnsi="Times New Roman"/>
          <w:sz w:val="24"/>
          <w:szCs w:val="24"/>
        </w:rPr>
        <w:t>VIKO</w:t>
      </w:r>
      <w:r w:rsidRPr="00C71AB6">
        <w:rPr>
          <w:rFonts w:ascii="Times New Roman" w:hAnsi="Times New Roman"/>
          <w:sz w:val="24"/>
          <w:szCs w:val="24"/>
        </w:rPr>
        <w:t xml:space="preserve">. </w:t>
      </w:r>
    </w:p>
    <w:p w14:paraId="5CE5C4B6" w14:textId="77777777" w:rsidR="008B3D20" w:rsidRPr="00C71AB6" w:rsidRDefault="008B3D20" w:rsidP="008B3D20">
      <w:pPr>
        <w:pStyle w:val="FarbigeListe-Akzent11"/>
        <w:spacing w:after="0" w:line="360" w:lineRule="auto"/>
        <w:ind w:left="360"/>
        <w:jc w:val="both"/>
        <w:rPr>
          <w:rFonts w:ascii="Times New Roman" w:hAnsi="Times New Roman"/>
          <w:sz w:val="24"/>
          <w:szCs w:val="24"/>
        </w:rPr>
      </w:pPr>
    </w:p>
    <w:p w14:paraId="159B9FF3" w14:textId="783966A1" w:rsidR="00C44819" w:rsidRPr="00C71AB6" w:rsidRDefault="001B131E" w:rsidP="008B3D20">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 xml:space="preserve">The </w:t>
      </w:r>
      <w:r w:rsidR="00C44819" w:rsidRPr="00C71AB6">
        <w:rPr>
          <w:rFonts w:ascii="Times New Roman" w:hAnsi="Times New Roman"/>
          <w:sz w:val="24"/>
          <w:szCs w:val="24"/>
        </w:rPr>
        <w:t>employers’</w:t>
      </w:r>
      <w:r w:rsidRPr="00C71AB6">
        <w:rPr>
          <w:rFonts w:ascii="Times New Roman" w:hAnsi="Times New Roman"/>
          <w:sz w:val="24"/>
          <w:szCs w:val="24"/>
        </w:rPr>
        <w:t xml:space="preserve"> perception of the College graduates is very good, which is indicated by media surveys, College information, </w:t>
      </w:r>
      <w:r w:rsidR="00C44819" w:rsidRPr="00C71AB6">
        <w:rPr>
          <w:rFonts w:ascii="Times New Roman" w:hAnsi="Times New Roman"/>
          <w:sz w:val="24"/>
          <w:szCs w:val="24"/>
        </w:rPr>
        <w:t>and the</w:t>
      </w:r>
      <w:r w:rsidRPr="00C71AB6">
        <w:rPr>
          <w:rFonts w:ascii="Times New Roman" w:hAnsi="Times New Roman"/>
          <w:sz w:val="24"/>
          <w:szCs w:val="24"/>
        </w:rPr>
        <w:t xml:space="preserve"> employer feedback during the </w:t>
      </w:r>
      <w:r w:rsidR="003274CA" w:rsidRPr="00C71AB6">
        <w:rPr>
          <w:rFonts w:ascii="Times New Roman" w:hAnsi="Times New Roman"/>
          <w:sz w:val="24"/>
          <w:szCs w:val="24"/>
        </w:rPr>
        <w:t>review visit</w:t>
      </w:r>
      <w:r w:rsidR="00717908" w:rsidRPr="00C71AB6">
        <w:rPr>
          <w:rFonts w:ascii="Times New Roman" w:hAnsi="Times New Roman"/>
          <w:sz w:val="24"/>
          <w:szCs w:val="24"/>
        </w:rPr>
        <w:t>.</w:t>
      </w:r>
      <w:r w:rsidRPr="00C71AB6">
        <w:rPr>
          <w:rFonts w:ascii="Times New Roman" w:hAnsi="Times New Roman"/>
          <w:sz w:val="24"/>
          <w:szCs w:val="24"/>
        </w:rPr>
        <w:t xml:space="preserve"> </w:t>
      </w:r>
      <w:r w:rsidR="003274CA" w:rsidRPr="00C71AB6">
        <w:rPr>
          <w:rFonts w:ascii="Times New Roman" w:hAnsi="Times New Roman"/>
          <w:sz w:val="24"/>
          <w:szCs w:val="24"/>
        </w:rPr>
        <w:t>I</w:t>
      </w:r>
      <w:r w:rsidRPr="00C71AB6">
        <w:rPr>
          <w:rFonts w:ascii="Times New Roman" w:hAnsi="Times New Roman"/>
          <w:sz w:val="24"/>
          <w:szCs w:val="24"/>
        </w:rPr>
        <w:t xml:space="preserve">n </w:t>
      </w:r>
      <w:r w:rsidRPr="00C71AB6">
        <w:rPr>
          <w:rFonts w:ascii="Times New Roman" w:hAnsi="Times New Roman"/>
          <w:sz w:val="24"/>
          <w:szCs w:val="24"/>
        </w:rPr>
        <w:lastRenderedPageBreak/>
        <w:t>terms of the employability of graduates; the demand of obtained speciality, th</w:t>
      </w:r>
      <w:r w:rsidR="00622976" w:rsidRPr="00C71AB6">
        <w:rPr>
          <w:rFonts w:ascii="Times New Roman" w:hAnsi="Times New Roman"/>
          <w:sz w:val="24"/>
          <w:szCs w:val="24"/>
        </w:rPr>
        <w:t>e quality of knowledge</w:t>
      </w:r>
      <w:r w:rsidRPr="00C71AB6">
        <w:rPr>
          <w:rFonts w:ascii="Times New Roman" w:hAnsi="Times New Roman"/>
          <w:sz w:val="24"/>
          <w:szCs w:val="24"/>
        </w:rPr>
        <w:t>, 6 study programmes have been included in the top ten study programmes of higher education annuall</w:t>
      </w:r>
      <w:r w:rsidR="00622976" w:rsidRPr="00C71AB6">
        <w:rPr>
          <w:rFonts w:ascii="Times New Roman" w:hAnsi="Times New Roman"/>
          <w:sz w:val="24"/>
          <w:szCs w:val="24"/>
        </w:rPr>
        <w:t>y.</w:t>
      </w:r>
    </w:p>
    <w:p w14:paraId="7F0DAF81" w14:textId="77777777" w:rsidR="00622976" w:rsidRPr="00C71AB6" w:rsidRDefault="00622976" w:rsidP="00622976">
      <w:pPr>
        <w:pStyle w:val="FarbigeListe-Akzent11"/>
        <w:spacing w:after="0" w:line="360" w:lineRule="auto"/>
        <w:ind w:left="0"/>
        <w:jc w:val="both"/>
        <w:rPr>
          <w:rFonts w:ascii="Times New Roman" w:hAnsi="Times New Roman"/>
          <w:sz w:val="24"/>
          <w:szCs w:val="24"/>
        </w:rPr>
      </w:pPr>
    </w:p>
    <w:p w14:paraId="136A6FF3" w14:textId="1066FB37" w:rsidR="001B131E" w:rsidRPr="00C71AB6" w:rsidRDefault="001B131E" w:rsidP="006F5759">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The employers are involved in the design and renewal of study programmes. Professional associations and future employers are consulted on the study content, learning outcomes and study forms. There are good examples when employers and social partners are involved in study programme committees (2 out of 7 members are</w:t>
      </w:r>
      <w:r w:rsidR="00067745" w:rsidRPr="00C71AB6">
        <w:rPr>
          <w:rFonts w:ascii="Times New Roman" w:hAnsi="Times New Roman"/>
          <w:sz w:val="24"/>
          <w:szCs w:val="24"/>
        </w:rPr>
        <w:t xml:space="preserve"> social par</w:t>
      </w:r>
      <w:r w:rsidRPr="00C71AB6">
        <w:rPr>
          <w:rFonts w:ascii="Times New Roman" w:hAnsi="Times New Roman"/>
          <w:sz w:val="24"/>
          <w:szCs w:val="24"/>
        </w:rPr>
        <w:t>t</w:t>
      </w:r>
      <w:r w:rsidR="00067745" w:rsidRPr="00C71AB6">
        <w:rPr>
          <w:rFonts w:ascii="Times New Roman" w:hAnsi="Times New Roman"/>
          <w:sz w:val="24"/>
          <w:szCs w:val="24"/>
        </w:rPr>
        <w:t>n</w:t>
      </w:r>
      <w:r w:rsidRPr="00C71AB6">
        <w:rPr>
          <w:rFonts w:ascii="Times New Roman" w:hAnsi="Times New Roman"/>
          <w:sz w:val="24"/>
          <w:szCs w:val="24"/>
        </w:rPr>
        <w:t>ers or employers); are invited to teach some subjects; supervise student practice</w:t>
      </w:r>
      <w:r w:rsidR="00067745" w:rsidRPr="00C71AB6">
        <w:rPr>
          <w:rFonts w:ascii="Times New Roman" w:hAnsi="Times New Roman"/>
          <w:sz w:val="24"/>
          <w:szCs w:val="24"/>
        </w:rPr>
        <w:t>s (one of the mentors are employe</w:t>
      </w:r>
      <w:r w:rsidRPr="00C71AB6">
        <w:rPr>
          <w:rFonts w:ascii="Times New Roman" w:hAnsi="Times New Roman"/>
          <w:sz w:val="24"/>
          <w:szCs w:val="24"/>
        </w:rPr>
        <w:t>es/social partners); review final thesis; participate in the qualification commissions of student’s thesis defence. Due to he consultation and study of 22 companies, Chemical analy</w:t>
      </w:r>
      <w:r w:rsidR="00FC08C5" w:rsidRPr="00C71AB6">
        <w:rPr>
          <w:rFonts w:ascii="Times New Roman" w:hAnsi="Times New Roman"/>
          <w:sz w:val="24"/>
          <w:szCs w:val="24"/>
        </w:rPr>
        <w:t>sis programme was born</w:t>
      </w:r>
      <w:r w:rsidRPr="00C71AB6">
        <w:rPr>
          <w:rFonts w:ascii="Times New Roman" w:hAnsi="Times New Roman"/>
          <w:sz w:val="24"/>
          <w:szCs w:val="24"/>
        </w:rPr>
        <w:t xml:space="preserve">. Business partner Thermo Fisher was quoted many times as an active contributor to </w:t>
      </w:r>
      <w:r w:rsidR="001B0BD8" w:rsidRPr="00C71AB6">
        <w:rPr>
          <w:rFonts w:ascii="Times New Roman" w:hAnsi="Times New Roman"/>
          <w:sz w:val="24"/>
          <w:szCs w:val="24"/>
        </w:rPr>
        <w:t xml:space="preserve">the </w:t>
      </w:r>
      <w:r w:rsidRPr="00C71AB6">
        <w:rPr>
          <w:rFonts w:ascii="Times New Roman" w:hAnsi="Times New Roman"/>
          <w:sz w:val="24"/>
          <w:szCs w:val="24"/>
        </w:rPr>
        <w:t xml:space="preserve">study programme committee and student practice. </w:t>
      </w:r>
      <w:r w:rsidR="001B0BD8" w:rsidRPr="00C71AB6">
        <w:rPr>
          <w:rFonts w:ascii="Times New Roman" w:hAnsi="Times New Roman"/>
          <w:sz w:val="24"/>
          <w:szCs w:val="24"/>
        </w:rPr>
        <w:t>The r</w:t>
      </w:r>
      <w:r w:rsidR="00C44819" w:rsidRPr="00C71AB6">
        <w:rPr>
          <w:rFonts w:ascii="Times New Roman" w:hAnsi="Times New Roman"/>
          <w:sz w:val="24"/>
          <w:szCs w:val="24"/>
        </w:rPr>
        <w:t>eview team</w:t>
      </w:r>
      <w:r w:rsidRPr="00C71AB6">
        <w:rPr>
          <w:rFonts w:ascii="Times New Roman" w:hAnsi="Times New Roman"/>
          <w:sz w:val="24"/>
          <w:szCs w:val="24"/>
        </w:rPr>
        <w:t xml:space="preserve"> found that business partners are engaged in the structures of management, they are</w:t>
      </w:r>
      <w:r w:rsidR="004B5D05" w:rsidRPr="00C71AB6">
        <w:rPr>
          <w:rFonts w:ascii="Times New Roman" w:hAnsi="Times New Roman"/>
          <w:sz w:val="24"/>
          <w:szCs w:val="24"/>
        </w:rPr>
        <w:t xml:space="preserve"> also</w:t>
      </w:r>
      <w:r w:rsidRPr="00C71AB6">
        <w:rPr>
          <w:rFonts w:ascii="Times New Roman" w:hAnsi="Times New Roman"/>
          <w:sz w:val="24"/>
          <w:szCs w:val="24"/>
        </w:rPr>
        <w:t xml:space="preserve"> involved </w:t>
      </w:r>
      <w:r w:rsidR="004B5D05" w:rsidRPr="00C71AB6">
        <w:rPr>
          <w:rFonts w:ascii="Times New Roman" w:hAnsi="Times New Roman"/>
          <w:sz w:val="24"/>
          <w:szCs w:val="24"/>
        </w:rPr>
        <w:t xml:space="preserve">on </w:t>
      </w:r>
      <w:r w:rsidR="001B0BD8" w:rsidRPr="00C71AB6">
        <w:rPr>
          <w:rFonts w:ascii="Times New Roman" w:hAnsi="Times New Roman"/>
          <w:sz w:val="24"/>
          <w:szCs w:val="24"/>
        </w:rPr>
        <w:t>the C</w:t>
      </w:r>
      <w:r w:rsidRPr="00C71AB6">
        <w:rPr>
          <w:rFonts w:ascii="Times New Roman" w:hAnsi="Times New Roman"/>
          <w:sz w:val="24"/>
          <w:szCs w:val="24"/>
        </w:rPr>
        <w:t xml:space="preserve">ollege </w:t>
      </w:r>
      <w:r w:rsidR="001B0BD8" w:rsidRPr="00C71AB6">
        <w:rPr>
          <w:rFonts w:ascii="Times New Roman" w:hAnsi="Times New Roman"/>
          <w:sz w:val="24"/>
          <w:szCs w:val="24"/>
        </w:rPr>
        <w:t>B</w:t>
      </w:r>
      <w:r w:rsidRPr="00C71AB6">
        <w:rPr>
          <w:rFonts w:ascii="Times New Roman" w:hAnsi="Times New Roman"/>
          <w:sz w:val="24"/>
          <w:szCs w:val="24"/>
        </w:rPr>
        <w:t xml:space="preserve">oard. </w:t>
      </w:r>
    </w:p>
    <w:p w14:paraId="755575B2" w14:textId="77777777" w:rsidR="001B6633" w:rsidRPr="00C71AB6" w:rsidRDefault="001B6633" w:rsidP="001B6633">
      <w:pPr>
        <w:pStyle w:val="FarbigeListe-Akzent11"/>
        <w:spacing w:after="0" w:line="360" w:lineRule="auto"/>
        <w:ind w:left="360"/>
        <w:jc w:val="both"/>
        <w:rPr>
          <w:rFonts w:ascii="Times New Roman" w:hAnsi="Times New Roman"/>
          <w:sz w:val="24"/>
          <w:szCs w:val="24"/>
        </w:rPr>
      </w:pPr>
    </w:p>
    <w:p w14:paraId="6A91253F" w14:textId="4C05B5FB" w:rsidR="001B131E" w:rsidRPr="00C71AB6" w:rsidRDefault="00067745" w:rsidP="006F5759">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In conc</w:t>
      </w:r>
      <w:r w:rsidR="001B131E" w:rsidRPr="00C71AB6">
        <w:rPr>
          <w:rFonts w:ascii="Times New Roman" w:hAnsi="Times New Roman"/>
          <w:sz w:val="24"/>
          <w:szCs w:val="24"/>
        </w:rPr>
        <w:t>lusion, there are very good links and engag</w:t>
      </w:r>
      <w:r w:rsidRPr="00C71AB6">
        <w:rPr>
          <w:rFonts w:ascii="Times New Roman" w:hAnsi="Times New Roman"/>
          <w:sz w:val="24"/>
          <w:szCs w:val="24"/>
        </w:rPr>
        <w:t>e</w:t>
      </w:r>
      <w:r w:rsidR="001B131E" w:rsidRPr="00C71AB6">
        <w:rPr>
          <w:rFonts w:ascii="Times New Roman" w:hAnsi="Times New Roman"/>
          <w:sz w:val="24"/>
          <w:szCs w:val="24"/>
        </w:rPr>
        <w:t>me</w:t>
      </w:r>
      <w:r w:rsidRPr="00C71AB6">
        <w:rPr>
          <w:rFonts w:ascii="Times New Roman" w:hAnsi="Times New Roman"/>
          <w:sz w:val="24"/>
          <w:szCs w:val="24"/>
        </w:rPr>
        <w:t>nt with business and social partn</w:t>
      </w:r>
      <w:r w:rsidR="001B131E" w:rsidRPr="00C71AB6">
        <w:rPr>
          <w:rFonts w:ascii="Times New Roman" w:hAnsi="Times New Roman"/>
          <w:sz w:val="24"/>
          <w:szCs w:val="24"/>
        </w:rPr>
        <w:t xml:space="preserve">ers on the faculty level. During various discussions with the College representatives, the </w:t>
      </w:r>
      <w:r w:rsidR="00C44819" w:rsidRPr="00C71AB6">
        <w:rPr>
          <w:rFonts w:ascii="Times New Roman" w:hAnsi="Times New Roman"/>
          <w:sz w:val="24"/>
          <w:szCs w:val="24"/>
        </w:rPr>
        <w:t xml:space="preserve">review </w:t>
      </w:r>
      <w:r w:rsidR="001B131E" w:rsidRPr="00C71AB6">
        <w:rPr>
          <w:rFonts w:ascii="Times New Roman" w:hAnsi="Times New Roman"/>
          <w:sz w:val="24"/>
          <w:szCs w:val="24"/>
        </w:rPr>
        <w:t xml:space="preserve">team heard the message that </w:t>
      </w:r>
      <w:r w:rsidR="00C9607F" w:rsidRPr="00C71AB6">
        <w:rPr>
          <w:rFonts w:ascii="Times New Roman" w:hAnsi="Times New Roman"/>
          <w:sz w:val="24"/>
          <w:szCs w:val="24"/>
        </w:rPr>
        <w:t>VIKO</w:t>
      </w:r>
      <w:r w:rsidR="001B131E" w:rsidRPr="00C71AB6">
        <w:rPr>
          <w:rFonts w:ascii="Times New Roman" w:hAnsi="Times New Roman"/>
          <w:sz w:val="24"/>
          <w:szCs w:val="24"/>
        </w:rPr>
        <w:t xml:space="preserve"> is satisfied with the number of partners, and they also realise the</w:t>
      </w:r>
      <w:r w:rsidRPr="00C71AB6">
        <w:rPr>
          <w:rFonts w:ascii="Times New Roman" w:hAnsi="Times New Roman"/>
          <w:sz w:val="24"/>
          <w:szCs w:val="24"/>
        </w:rPr>
        <w:t>y need to work on strategic par</w:t>
      </w:r>
      <w:r w:rsidR="001B131E" w:rsidRPr="00C71AB6">
        <w:rPr>
          <w:rFonts w:ascii="Times New Roman" w:hAnsi="Times New Roman"/>
          <w:sz w:val="24"/>
          <w:szCs w:val="24"/>
        </w:rPr>
        <w:t xml:space="preserve">tnership. The </w:t>
      </w:r>
      <w:r w:rsidR="00C44819" w:rsidRPr="00C71AB6">
        <w:rPr>
          <w:rFonts w:ascii="Times New Roman" w:hAnsi="Times New Roman"/>
          <w:sz w:val="24"/>
          <w:szCs w:val="24"/>
        </w:rPr>
        <w:t xml:space="preserve">review </w:t>
      </w:r>
      <w:r w:rsidR="001B131E" w:rsidRPr="00C71AB6">
        <w:rPr>
          <w:rFonts w:ascii="Times New Roman" w:hAnsi="Times New Roman"/>
          <w:sz w:val="24"/>
          <w:szCs w:val="24"/>
        </w:rPr>
        <w:t xml:space="preserve">team encourages defining strategic partners on the faculty level and especially on the College level. </w:t>
      </w:r>
      <w:r w:rsidR="00C44819" w:rsidRPr="00C71AB6">
        <w:rPr>
          <w:rFonts w:ascii="Times New Roman" w:hAnsi="Times New Roman"/>
          <w:sz w:val="24"/>
          <w:szCs w:val="24"/>
        </w:rPr>
        <w:t>They</w:t>
      </w:r>
      <w:r w:rsidR="001B131E" w:rsidRPr="00C71AB6">
        <w:rPr>
          <w:rFonts w:ascii="Times New Roman" w:hAnsi="Times New Roman"/>
          <w:sz w:val="24"/>
          <w:szCs w:val="24"/>
        </w:rPr>
        <w:t xml:space="preserve"> strongly encourage working in this direction: identifying and strengthening links with strategic partnership, working out mutual commitments and benefits, and finding ways to give credit to strategic partners by employing different PR tools such as dedicating a page on the website, and other appropriate tools. A systematic, strategic approach to bui</w:t>
      </w:r>
      <w:r w:rsidRPr="00C71AB6">
        <w:rPr>
          <w:rFonts w:ascii="Times New Roman" w:hAnsi="Times New Roman"/>
          <w:sz w:val="24"/>
          <w:szCs w:val="24"/>
        </w:rPr>
        <w:t>l</w:t>
      </w:r>
      <w:r w:rsidR="001B131E" w:rsidRPr="00C71AB6">
        <w:rPr>
          <w:rFonts w:ascii="Times New Roman" w:hAnsi="Times New Roman"/>
          <w:sz w:val="24"/>
          <w:szCs w:val="24"/>
        </w:rPr>
        <w:t xml:space="preserve">ding and developing strategic partnerships would benefit </w:t>
      </w:r>
      <w:r w:rsidR="00D84FDA" w:rsidRPr="00C71AB6">
        <w:rPr>
          <w:rFonts w:ascii="Times New Roman" w:hAnsi="Times New Roman"/>
          <w:sz w:val="24"/>
          <w:szCs w:val="24"/>
        </w:rPr>
        <w:t>VIKO</w:t>
      </w:r>
      <w:r w:rsidR="001B131E" w:rsidRPr="00C71AB6">
        <w:rPr>
          <w:rFonts w:ascii="Times New Roman" w:hAnsi="Times New Roman"/>
          <w:sz w:val="24"/>
          <w:szCs w:val="24"/>
        </w:rPr>
        <w:t xml:space="preserve"> in many ways, renewal of study programmes, bringing</w:t>
      </w:r>
      <w:r w:rsidR="004B5D05" w:rsidRPr="00C71AB6">
        <w:rPr>
          <w:rFonts w:ascii="Times New Roman" w:hAnsi="Times New Roman"/>
          <w:sz w:val="24"/>
          <w:szCs w:val="24"/>
        </w:rPr>
        <w:t xml:space="preserve"> in</w:t>
      </w:r>
      <w:r w:rsidR="001B131E" w:rsidRPr="00C71AB6">
        <w:rPr>
          <w:rFonts w:ascii="Times New Roman" w:hAnsi="Times New Roman"/>
          <w:sz w:val="24"/>
          <w:szCs w:val="24"/>
        </w:rPr>
        <w:t xml:space="preserve"> research and consultation money. </w:t>
      </w:r>
    </w:p>
    <w:p w14:paraId="5D4EDE31" w14:textId="77777777" w:rsidR="001B131E" w:rsidRPr="00C71AB6" w:rsidRDefault="001B131E" w:rsidP="006F5759">
      <w:pPr>
        <w:pStyle w:val="FarbigeListe-Akzent11"/>
        <w:spacing w:after="0" w:line="360" w:lineRule="auto"/>
        <w:jc w:val="both"/>
        <w:rPr>
          <w:rFonts w:ascii="Times New Roman" w:hAnsi="Times New Roman"/>
          <w:sz w:val="24"/>
          <w:szCs w:val="24"/>
        </w:rPr>
      </w:pPr>
    </w:p>
    <w:p w14:paraId="35AEE4C1" w14:textId="559C0AF6" w:rsidR="001B131E" w:rsidRPr="00C71AB6" w:rsidRDefault="001B131E" w:rsidP="006F5759">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 xml:space="preserve">The </w:t>
      </w:r>
      <w:r w:rsidR="00C44819" w:rsidRPr="00C71AB6">
        <w:rPr>
          <w:rFonts w:ascii="Times New Roman" w:hAnsi="Times New Roman"/>
          <w:sz w:val="24"/>
          <w:szCs w:val="24"/>
        </w:rPr>
        <w:t xml:space="preserve">review team concludes that the </w:t>
      </w:r>
      <w:r w:rsidRPr="00C71AB6">
        <w:rPr>
          <w:rFonts w:ascii="Times New Roman" w:hAnsi="Times New Roman"/>
          <w:sz w:val="24"/>
          <w:szCs w:val="24"/>
        </w:rPr>
        <w:t>career management website looks like a good</w:t>
      </w:r>
      <w:r w:rsidR="00067745" w:rsidRPr="00C71AB6">
        <w:rPr>
          <w:rFonts w:ascii="Times New Roman" w:hAnsi="Times New Roman"/>
          <w:sz w:val="24"/>
          <w:szCs w:val="24"/>
        </w:rPr>
        <w:t xml:space="preserve"> platform </w:t>
      </w:r>
      <w:r w:rsidRPr="00C71AB6">
        <w:rPr>
          <w:rFonts w:ascii="Times New Roman" w:hAnsi="Times New Roman"/>
          <w:sz w:val="24"/>
          <w:szCs w:val="24"/>
        </w:rPr>
        <w:t xml:space="preserve">for sharing employment information. </w:t>
      </w:r>
    </w:p>
    <w:p w14:paraId="118A899F" w14:textId="77777777" w:rsidR="001B131E" w:rsidRPr="00C71AB6" w:rsidRDefault="001B131E" w:rsidP="006F5759">
      <w:pPr>
        <w:pStyle w:val="FarbigeListe-Akzent11"/>
        <w:spacing w:after="0" w:line="360" w:lineRule="auto"/>
        <w:jc w:val="both"/>
        <w:rPr>
          <w:rFonts w:ascii="Times New Roman" w:hAnsi="Times New Roman"/>
          <w:sz w:val="24"/>
          <w:szCs w:val="24"/>
        </w:rPr>
      </w:pPr>
    </w:p>
    <w:p w14:paraId="0ACE5382" w14:textId="0AE60E85" w:rsidR="001B131E" w:rsidRPr="00C71AB6" w:rsidRDefault="001B131E" w:rsidP="006F5759">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 xml:space="preserve">The College is active in pursuing collaboration with other higher educational institutions. </w:t>
      </w:r>
      <w:r w:rsidR="00C44819" w:rsidRPr="00C71AB6">
        <w:rPr>
          <w:rFonts w:ascii="Times New Roman" w:hAnsi="Times New Roman"/>
          <w:sz w:val="24"/>
          <w:szCs w:val="24"/>
        </w:rPr>
        <w:t>The review team has</w:t>
      </w:r>
      <w:r w:rsidRPr="00C71AB6">
        <w:rPr>
          <w:rFonts w:ascii="Times New Roman" w:hAnsi="Times New Roman"/>
          <w:sz w:val="24"/>
          <w:szCs w:val="24"/>
        </w:rPr>
        <w:t xml:space="preserve"> seen a number of signed contracts with</w:t>
      </w:r>
      <w:r w:rsidR="00D63B5B" w:rsidRPr="00C71AB6">
        <w:rPr>
          <w:rFonts w:ascii="Times New Roman" w:hAnsi="Times New Roman"/>
          <w:sz w:val="24"/>
          <w:szCs w:val="24"/>
        </w:rPr>
        <w:t xml:space="preserve"> </w:t>
      </w:r>
      <w:r w:rsidRPr="00C71AB6">
        <w:rPr>
          <w:rFonts w:ascii="Times New Roman" w:hAnsi="Times New Roman"/>
          <w:sz w:val="24"/>
          <w:szCs w:val="24"/>
        </w:rPr>
        <w:t xml:space="preserve">Lithuanian and foreign higher education institutions. </w:t>
      </w:r>
    </w:p>
    <w:p w14:paraId="459E4BDD" w14:textId="77777777" w:rsidR="001B131E" w:rsidRPr="00C71AB6" w:rsidRDefault="001B131E" w:rsidP="006F5759"/>
    <w:p w14:paraId="64D14A27" w14:textId="77777777" w:rsidR="008B64BE" w:rsidRPr="00C71AB6" w:rsidRDefault="001B131E" w:rsidP="006F5759">
      <w:pPr>
        <w:pStyle w:val="FarbigeListe-Akzent11"/>
        <w:numPr>
          <w:ilvl w:val="0"/>
          <w:numId w:val="6"/>
        </w:numPr>
        <w:spacing w:after="0" w:line="360" w:lineRule="auto"/>
        <w:jc w:val="both"/>
        <w:rPr>
          <w:rFonts w:ascii="Times New Roman" w:hAnsi="Times New Roman"/>
          <w:b/>
          <w:sz w:val="24"/>
          <w:szCs w:val="24"/>
        </w:rPr>
      </w:pPr>
      <w:r w:rsidRPr="00C71AB6">
        <w:rPr>
          <w:rFonts w:ascii="Times New Roman" w:hAnsi="Times New Roman"/>
          <w:b/>
          <w:sz w:val="24"/>
          <w:szCs w:val="24"/>
        </w:rPr>
        <w:lastRenderedPageBreak/>
        <w:t xml:space="preserve">Applied R&amp;D; consultative work/expert activities. </w:t>
      </w:r>
    </w:p>
    <w:p w14:paraId="4C16B773" w14:textId="5C3C7F2A" w:rsidR="001B131E" w:rsidRPr="00C71AB6" w:rsidRDefault="001B131E" w:rsidP="00067745">
      <w:pPr>
        <w:pStyle w:val="FarbigeListe-Akzent11"/>
        <w:spacing w:after="0" w:line="360" w:lineRule="auto"/>
        <w:ind w:left="360"/>
        <w:jc w:val="both"/>
        <w:rPr>
          <w:rFonts w:ascii="Times New Roman" w:hAnsi="Times New Roman"/>
          <w:sz w:val="24"/>
          <w:szCs w:val="24"/>
        </w:rPr>
      </w:pPr>
      <w:r w:rsidRPr="00C71AB6">
        <w:rPr>
          <w:rFonts w:ascii="Times New Roman" w:hAnsi="Times New Roman"/>
          <w:sz w:val="24"/>
          <w:szCs w:val="24"/>
        </w:rPr>
        <w:t>The College provides consultations, expert services to the wider community, especially different government agencies, ministries. The cooperation is more active with the public sector rather than the private sector. SER provides that College engaged with 75 public sector institutions, 39 companies. However</w:t>
      </w:r>
      <w:r w:rsidR="00067745" w:rsidRPr="00C71AB6">
        <w:rPr>
          <w:rFonts w:ascii="Times New Roman" w:hAnsi="Times New Roman"/>
          <w:sz w:val="24"/>
          <w:szCs w:val="24"/>
        </w:rPr>
        <w:t xml:space="preserve">, the funds received for </w:t>
      </w:r>
      <w:r w:rsidR="003A70EB" w:rsidRPr="00C71AB6">
        <w:rPr>
          <w:rFonts w:ascii="Times New Roman" w:hAnsi="Times New Roman"/>
          <w:sz w:val="24"/>
          <w:szCs w:val="24"/>
        </w:rPr>
        <w:t>counselling</w:t>
      </w:r>
      <w:r w:rsidRPr="00C71AB6">
        <w:rPr>
          <w:rFonts w:ascii="Times New Roman" w:hAnsi="Times New Roman"/>
          <w:sz w:val="24"/>
          <w:szCs w:val="24"/>
        </w:rPr>
        <w:t xml:space="preserve">/expert works is decreasing (Strategy Action </w:t>
      </w:r>
      <w:r w:rsidR="00F8023C" w:rsidRPr="00C71AB6">
        <w:rPr>
          <w:rFonts w:ascii="Times New Roman" w:hAnsi="Times New Roman"/>
          <w:sz w:val="24"/>
          <w:szCs w:val="24"/>
        </w:rPr>
        <w:t>P</w:t>
      </w:r>
      <w:r w:rsidRPr="00C71AB6">
        <w:rPr>
          <w:rFonts w:ascii="Times New Roman" w:hAnsi="Times New Roman"/>
          <w:sz w:val="24"/>
          <w:szCs w:val="24"/>
        </w:rPr>
        <w:t>lan provides that funds in 2010 were 481 thou. Lt. and in 2013</w:t>
      </w:r>
      <w:r w:rsidR="000D547F" w:rsidRPr="00C71AB6">
        <w:rPr>
          <w:rFonts w:ascii="Times New Roman" w:hAnsi="Times New Roman"/>
          <w:sz w:val="24"/>
          <w:szCs w:val="24"/>
        </w:rPr>
        <w:t xml:space="preserve"> </w:t>
      </w:r>
      <w:r w:rsidRPr="00C71AB6">
        <w:rPr>
          <w:rFonts w:ascii="Times New Roman" w:hAnsi="Times New Roman"/>
          <w:sz w:val="24"/>
          <w:szCs w:val="24"/>
        </w:rPr>
        <w:t>- 275 thous.</w:t>
      </w:r>
      <w:r w:rsidR="000D547F" w:rsidRPr="00C71AB6">
        <w:rPr>
          <w:rFonts w:ascii="Times New Roman" w:hAnsi="Times New Roman"/>
          <w:sz w:val="24"/>
          <w:szCs w:val="24"/>
        </w:rPr>
        <w:t xml:space="preserve"> </w:t>
      </w:r>
      <w:r w:rsidRPr="00C71AB6">
        <w:rPr>
          <w:rFonts w:ascii="Times New Roman" w:hAnsi="Times New Roman"/>
          <w:sz w:val="24"/>
          <w:szCs w:val="24"/>
        </w:rPr>
        <w:t>Lt.); there was only one commissioned, contracted research over the assessment period. There is yet ambiguity about consultation/expert definitions/criteria/assessment, the earned income is modest. The College is aware of this weakness, and the need to improve cooperation between the College and businesses better. However, while looking at the College manag</w:t>
      </w:r>
      <w:r w:rsidR="001B6633" w:rsidRPr="00C71AB6">
        <w:rPr>
          <w:rFonts w:ascii="Times New Roman" w:hAnsi="Times New Roman"/>
          <w:sz w:val="24"/>
          <w:szCs w:val="24"/>
        </w:rPr>
        <w:t>e</w:t>
      </w:r>
      <w:r w:rsidRPr="00C71AB6">
        <w:rPr>
          <w:rFonts w:ascii="Times New Roman" w:hAnsi="Times New Roman"/>
          <w:sz w:val="24"/>
          <w:szCs w:val="24"/>
        </w:rPr>
        <w:t xml:space="preserve">ment structure, </w:t>
      </w:r>
      <w:r w:rsidR="003A70EB" w:rsidRPr="00C71AB6">
        <w:rPr>
          <w:rFonts w:ascii="Times New Roman" w:hAnsi="Times New Roman"/>
          <w:sz w:val="24"/>
          <w:szCs w:val="24"/>
        </w:rPr>
        <w:t>the review team</w:t>
      </w:r>
      <w:r w:rsidRPr="00C71AB6">
        <w:rPr>
          <w:rFonts w:ascii="Times New Roman" w:hAnsi="Times New Roman"/>
          <w:sz w:val="24"/>
          <w:szCs w:val="24"/>
        </w:rPr>
        <w:t xml:space="preserve"> did not find a proper research structure and allocation of research coordination function. </w:t>
      </w:r>
      <w:r w:rsidR="003A70EB" w:rsidRPr="00C71AB6">
        <w:rPr>
          <w:rFonts w:ascii="Times New Roman" w:hAnsi="Times New Roman"/>
          <w:sz w:val="24"/>
          <w:szCs w:val="24"/>
        </w:rPr>
        <w:t>Review team</w:t>
      </w:r>
      <w:r w:rsidRPr="00C71AB6">
        <w:rPr>
          <w:rFonts w:ascii="Times New Roman" w:hAnsi="Times New Roman"/>
          <w:sz w:val="24"/>
          <w:szCs w:val="24"/>
        </w:rPr>
        <w:t xml:space="preserve"> recom</w:t>
      </w:r>
      <w:r w:rsidR="001B6633" w:rsidRPr="00C71AB6">
        <w:rPr>
          <w:rFonts w:ascii="Times New Roman" w:hAnsi="Times New Roman"/>
          <w:sz w:val="24"/>
          <w:szCs w:val="24"/>
        </w:rPr>
        <w:t>m</w:t>
      </w:r>
      <w:r w:rsidRPr="00C71AB6">
        <w:rPr>
          <w:rFonts w:ascii="Times New Roman" w:hAnsi="Times New Roman"/>
          <w:sz w:val="24"/>
          <w:szCs w:val="24"/>
        </w:rPr>
        <w:t>end</w:t>
      </w:r>
      <w:r w:rsidR="003A70EB" w:rsidRPr="00C71AB6">
        <w:rPr>
          <w:rFonts w:ascii="Times New Roman" w:hAnsi="Times New Roman"/>
          <w:sz w:val="24"/>
          <w:szCs w:val="24"/>
        </w:rPr>
        <w:t>s</w:t>
      </w:r>
      <w:r w:rsidRPr="00C71AB6">
        <w:rPr>
          <w:rFonts w:ascii="Times New Roman" w:hAnsi="Times New Roman"/>
          <w:sz w:val="24"/>
          <w:szCs w:val="24"/>
        </w:rPr>
        <w:t xml:space="preserve"> considering changing the management structure by clearly identify the research oversight/management role, for example: vice-dean for research, vice-dean for resources and vice-dean for teaching. </w:t>
      </w:r>
      <w:r w:rsidR="003A70EB" w:rsidRPr="00C71AB6">
        <w:rPr>
          <w:rFonts w:ascii="Times New Roman" w:hAnsi="Times New Roman"/>
          <w:sz w:val="24"/>
          <w:szCs w:val="24"/>
        </w:rPr>
        <w:t>The review team</w:t>
      </w:r>
      <w:r w:rsidRPr="00C71AB6">
        <w:rPr>
          <w:rFonts w:ascii="Times New Roman" w:hAnsi="Times New Roman"/>
          <w:sz w:val="24"/>
          <w:szCs w:val="24"/>
        </w:rPr>
        <w:t xml:space="preserve"> also sug</w:t>
      </w:r>
      <w:r w:rsidR="001B6633" w:rsidRPr="00C71AB6">
        <w:rPr>
          <w:rFonts w:ascii="Times New Roman" w:hAnsi="Times New Roman"/>
          <w:sz w:val="24"/>
          <w:szCs w:val="24"/>
        </w:rPr>
        <w:t>gest</w:t>
      </w:r>
      <w:r w:rsidR="003A70EB" w:rsidRPr="00C71AB6">
        <w:rPr>
          <w:rFonts w:ascii="Times New Roman" w:hAnsi="Times New Roman"/>
          <w:sz w:val="24"/>
          <w:szCs w:val="24"/>
        </w:rPr>
        <w:t>s</w:t>
      </w:r>
      <w:r w:rsidR="001B6633" w:rsidRPr="00C71AB6">
        <w:rPr>
          <w:rFonts w:ascii="Times New Roman" w:hAnsi="Times New Roman"/>
          <w:sz w:val="24"/>
          <w:szCs w:val="24"/>
        </w:rPr>
        <w:t xml:space="preserve"> iden</w:t>
      </w:r>
      <w:r w:rsidRPr="00C71AB6">
        <w:rPr>
          <w:rFonts w:ascii="Times New Roman" w:hAnsi="Times New Roman"/>
          <w:sz w:val="24"/>
          <w:szCs w:val="24"/>
        </w:rPr>
        <w:t>tifying and expressing priorities for applied research, positioning itself by offering clear routes and forms of engagement with businesses in terms of R&amp;D, consultation, expert work.</w:t>
      </w:r>
    </w:p>
    <w:p w14:paraId="1E88853B" w14:textId="77777777" w:rsidR="008B64BE" w:rsidRPr="00C71AB6" w:rsidRDefault="008B64BE" w:rsidP="006F5759">
      <w:pPr>
        <w:pStyle w:val="FarbigeListe-Akzent11"/>
        <w:spacing w:after="0" w:line="360" w:lineRule="auto"/>
        <w:ind w:left="360"/>
        <w:jc w:val="both"/>
        <w:rPr>
          <w:rFonts w:ascii="Times New Roman" w:hAnsi="Times New Roman"/>
          <w:sz w:val="24"/>
          <w:szCs w:val="24"/>
        </w:rPr>
      </w:pPr>
    </w:p>
    <w:p w14:paraId="766BE2BA" w14:textId="77777777" w:rsidR="001B131E" w:rsidRPr="00C71AB6" w:rsidRDefault="001B131E" w:rsidP="006F5759">
      <w:pPr>
        <w:pStyle w:val="FarbigeListe-Akzent11"/>
        <w:numPr>
          <w:ilvl w:val="0"/>
          <w:numId w:val="6"/>
        </w:numPr>
        <w:spacing w:after="0" w:line="360" w:lineRule="auto"/>
        <w:jc w:val="both"/>
        <w:rPr>
          <w:rFonts w:ascii="Times New Roman" w:hAnsi="Times New Roman"/>
          <w:b/>
          <w:sz w:val="24"/>
          <w:szCs w:val="24"/>
        </w:rPr>
      </w:pPr>
      <w:r w:rsidRPr="00C71AB6">
        <w:rPr>
          <w:rFonts w:ascii="Times New Roman" w:hAnsi="Times New Roman"/>
          <w:b/>
          <w:sz w:val="24"/>
          <w:szCs w:val="24"/>
        </w:rPr>
        <w:t xml:space="preserve">Relations with Alumni and Graduates. </w:t>
      </w:r>
    </w:p>
    <w:p w14:paraId="23E5DF8D" w14:textId="12233A20" w:rsidR="001B131E" w:rsidRPr="00C71AB6" w:rsidRDefault="001B131E" w:rsidP="00067745">
      <w:pPr>
        <w:pStyle w:val="FarbigeListe-Akzent11"/>
        <w:spacing w:after="0" w:line="360" w:lineRule="auto"/>
        <w:ind w:left="360"/>
        <w:jc w:val="both"/>
        <w:rPr>
          <w:rFonts w:ascii="Times New Roman" w:hAnsi="Times New Roman"/>
          <w:sz w:val="24"/>
          <w:szCs w:val="24"/>
        </w:rPr>
      </w:pPr>
      <w:r w:rsidRPr="00C71AB6">
        <w:rPr>
          <w:rFonts w:ascii="Times New Roman" w:hAnsi="Times New Roman"/>
          <w:sz w:val="24"/>
          <w:szCs w:val="24"/>
        </w:rPr>
        <w:t xml:space="preserve">The college has operating Alumni clubs at the faculty level. </w:t>
      </w:r>
      <w:r w:rsidR="008B686E" w:rsidRPr="00C71AB6">
        <w:rPr>
          <w:rFonts w:ascii="Times New Roman" w:hAnsi="Times New Roman"/>
          <w:sz w:val="24"/>
          <w:szCs w:val="24"/>
        </w:rPr>
        <w:t>VIKO</w:t>
      </w:r>
      <w:r w:rsidRPr="00C71AB6">
        <w:rPr>
          <w:rFonts w:ascii="Times New Roman" w:hAnsi="Times New Roman"/>
          <w:sz w:val="24"/>
          <w:szCs w:val="24"/>
        </w:rPr>
        <w:t xml:space="preserve"> has recently established the college-wide Alumni club for all graduates of </w:t>
      </w:r>
      <w:r w:rsidR="00D84FDA" w:rsidRPr="00C71AB6">
        <w:rPr>
          <w:rFonts w:ascii="Times New Roman" w:hAnsi="Times New Roman"/>
          <w:sz w:val="24"/>
          <w:szCs w:val="24"/>
        </w:rPr>
        <w:t>VIKO</w:t>
      </w:r>
      <w:r w:rsidRPr="00C71AB6">
        <w:rPr>
          <w:rFonts w:ascii="Times New Roman" w:hAnsi="Times New Roman"/>
          <w:sz w:val="24"/>
          <w:szCs w:val="24"/>
        </w:rPr>
        <w:t xml:space="preserve">. However, during the conversations with graduates and alumni, </w:t>
      </w:r>
      <w:r w:rsidR="00DE0069" w:rsidRPr="00C71AB6">
        <w:rPr>
          <w:rFonts w:ascii="Times New Roman" w:hAnsi="Times New Roman"/>
          <w:sz w:val="24"/>
          <w:szCs w:val="24"/>
        </w:rPr>
        <w:t>the review team</w:t>
      </w:r>
      <w:r w:rsidRPr="00C71AB6">
        <w:rPr>
          <w:rFonts w:ascii="Times New Roman" w:hAnsi="Times New Roman"/>
          <w:sz w:val="24"/>
          <w:szCs w:val="24"/>
        </w:rPr>
        <w:t xml:space="preserve"> ha</w:t>
      </w:r>
      <w:r w:rsidR="00DE0069" w:rsidRPr="00C71AB6">
        <w:rPr>
          <w:rFonts w:ascii="Times New Roman" w:hAnsi="Times New Roman"/>
          <w:sz w:val="24"/>
          <w:szCs w:val="24"/>
        </w:rPr>
        <w:t>s</w:t>
      </w:r>
      <w:r w:rsidRPr="00C71AB6">
        <w:rPr>
          <w:rFonts w:ascii="Times New Roman" w:hAnsi="Times New Roman"/>
          <w:sz w:val="24"/>
          <w:szCs w:val="24"/>
        </w:rPr>
        <w:t xml:space="preserve"> witnessed that not all graduates who were invited for the discussion with the team were even aware of such College Alumni club. </w:t>
      </w:r>
      <w:r w:rsidR="00DE0069" w:rsidRPr="00C71AB6">
        <w:rPr>
          <w:rFonts w:ascii="Times New Roman" w:hAnsi="Times New Roman"/>
          <w:sz w:val="24"/>
          <w:szCs w:val="24"/>
        </w:rPr>
        <w:t>The review team</w:t>
      </w:r>
      <w:r w:rsidRPr="00C71AB6">
        <w:rPr>
          <w:rFonts w:ascii="Times New Roman" w:hAnsi="Times New Roman"/>
          <w:sz w:val="24"/>
          <w:szCs w:val="24"/>
        </w:rPr>
        <w:t xml:space="preserve"> strongly recommend</w:t>
      </w:r>
      <w:r w:rsidR="00DE0069" w:rsidRPr="00C71AB6">
        <w:rPr>
          <w:rFonts w:ascii="Times New Roman" w:hAnsi="Times New Roman"/>
          <w:sz w:val="24"/>
          <w:szCs w:val="24"/>
        </w:rPr>
        <w:t>s</w:t>
      </w:r>
      <w:r w:rsidRPr="00C71AB6">
        <w:rPr>
          <w:rFonts w:ascii="Times New Roman" w:hAnsi="Times New Roman"/>
          <w:sz w:val="24"/>
          <w:szCs w:val="24"/>
        </w:rPr>
        <w:t xml:space="preserve"> to further improve links with college graduates as they are invaluable resource for the college in terms of stren</w:t>
      </w:r>
      <w:r w:rsidR="00067745" w:rsidRPr="00C71AB6">
        <w:rPr>
          <w:rFonts w:ascii="Times New Roman" w:hAnsi="Times New Roman"/>
          <w:sz w:val="24"/>
          <w:szCs w:val="24"/>
        </w:rPr>
        <w:t>g</w:t>
      </w:r>
      <w:r w:rsidRPr="00C71AB6">
        <w:rPr>
          <w:rFonts w:ascii="Times New Roman" w:hAnsi="Times New Roman"/>
          <w:sz w:val="24"/>
          <w:szCs w:val="24"/>
        </w:rPr>
        <w:t xml:space="preserve">thening </w:t>
      </w:r>
      <w:r w:rsidR="008B686E" w:rsidRPr="00C71AB6">
        <w:rPr>
          <w:rFonts w:ascii="Times New Roman" w:hAnsi="Times New Roman"/>
          <w:sz w:val="24"/>
          <w:szCs w:val="24"/>
        </w:rPr>
        <w:t>c</w:t>
      </w:r>
      <w:r w:rsidRPr="00C71AB6">
        <w:rPr>
          <w:rFonts w:ascii="Times New Roman" w:hAnsi="Times New Roman"/>
          <w:sz w:val="24"/>
          <w:szCs w:val="24"/>
        </w:rPr>
        <w:t xml:space="preserve">ollege brand, recruiting new students, building links with businesses. </w:t>
      </w:r>
    </w:p>
    <w:p w14:paraId="44BDDFF1" w14:textId="77777777" w:rsidR="008B64BE" w:rsidRPr="00C71AB6" w:rsidRDefault="008B64BE" w:rsidP="006F5759">
      <w:pPr>
        <w:pStyle w:val="FarbigeListe-Akzent11"/>
        <w:spacing w:after="0" w:line="360" w:lineRule="auto"/>
        <w:ind w:left="360"/>
        <w:jc w:val="both"/>
        <w:rPr>
          <w:rFonts w:ascii="Times New Roman" w:hAnsi="Times New Roman"/>
          <w:sz w:val="24"/>
          <w:szCs w:val="24"/>
        </w:rPr>
      </w:pPr>
    </w:p>
    <w:p w14:paraId="4344F179" w14:textId="3B925119" w:rsidR="00067745" w:rsidRPr="00C71AB6" w:rsidRDefault="001B131E" w:rsidP="006F5759">
      <w:pPr>
        <w:pStyle w:val="FarbigeListe-Akzent11"/>
        <w:numPr>
          <w:ilvl w:val="0"/>
          <w:numId w:val="6"/>
        </w:numPr>
        <w:spacing w:after="0" w:line="360" w:lineRule="auto"/>
        <w:jc w:val="both"/>
        <w:rPr>
          <w:rFonts w:ascii="Times New Roman" w:hAnsi="Times New Roman"/>
          <w:b/>
          <w:sz w:val="24"/>
          <w:szCs w:val="24"/>
        </w:rPr>
      </w:pPr>
      <w:r w:rsidRPr="00C71AB6">
        <w:rPr>
          <w:rFonts w:ascii="Times New Roman" w:hAnsi="Times New Roman"/>
          <w:b/>
          <w:sz w:val="24"/>
          <w:szCs w:val="24"/>
        </w:rPr>
        <w:t>Relations with schools</w:t>
      </w:r>
      <w:r w:rsidR="00DE0069" w:rsidRPr="00C71AB6">
        <w:rPr>
          <w:rFonts w:ascii="Times New Roman" w:hAnsi="Times New Roman"/>
          <w:b/>
          <w:sz w:val="24"/>
          <w:szCs w:val="24"/>
        </w:rPr>
        <w:t>.</w:t>
      </w:r>
      <w:r w:rsidRPr="00C71AB6">
        <w:rPr>
          <w:rFonts w:ascii="Times New Roman" w:hAnsi="Times New Roman"/>
          <w:b/>
          <w:sz w:val="24"/>
          <w:szCs w:val="24"/>
        </w:rPr>
        <w:t xml:space="preserve"> </w:t>
      </w:r>
    </w:p>
    <w:p w14:paraId="46F08F64" w14:textId="75FB76FB" w:rsidR="001B131E" w:rsidRPr="00C71AB6" w:rsidRDefault="00D84FDA" w:rsidP="00067745">
      <w:pPr>
        <w:pStyle w:val="FarbigeListe-Akzent11"/>
        <w:spacing w:after="0" w:line="360" w:lineRule="auto"/>
        <w:ind w:left="360"/>
        <w:jc w:val="both"/>
        <w:rPr>
          <w:rFonts w:ascii="Times New Roman" w:hAnsi="Times New Roman"/>
          <w:sz w:val="24"/>
          <w:szCs w:val="24"/>
        </w:rPr>
      </w:pPr>
      <w:r w:rsidRPr="00C71AB6">
        <w:rPr>
          <w:rFonts w:ascii="Times New Roman" w:hAnsi="Times New Roman"/>
          <w:sz w:val="24"/>
          <w:szCs w:val="24"/>
        </w:rPr>
        <w:t>VIKO</w:t>
      </w:r>
      <w:r w:rsidR="001B131E" w:rsidRPr="00C71AB6">
        <w:rPr>
          <w:rFonts w:ascii="Times New Roman" w:hAnsi="Times New Roman"/>
          <w:sz w:val="24"/>
          <w:szCs w:val="24"/>
        </w:rPr>
        <w:t xml:space="preserve"> has established links with secondary schools and career counselling centres from different cities of Lithuania. The measures such as a mobile exhibition, open lectures are used to disseminate information about </w:t>
      </w:r>
      <w:r w:rsidR="008A48E2" w:rsidRPr="00C71AB6">
        <w:rPr>
          <w:rFonts w:ascii="Times New Roman" w:hAnsi="Times New Roman"/>
          <w:sz w:val="24"/>
          <w:szCs w:val="24"/>
        </w:rPr>
        <w:t>c</w:t>
      </w:r>
      <w:r w:rsidR="001B131E" w:rsidRPr="00C71AB6">
        <w:rPr>
          <w:rFonts w:ascii="Times New Roman" w:hAnsi="Times New Roman"/>
          <w:sz w:val="24"/>
          <w:szCs w:val="24"/>
        </w:rPr>
        <w:t xml:space="preserve">ollege programmes. </w:t>
      </w:r>
      <w:r w:rsidR="00DE0069" w:rsidRPr="00C71AB6">
        <w:rPr>
          <w:rFonts w:ascii="Times New Roman" w:hAnsi="Times New Roman"/>
          <w:sz w:val="24"/>
          <w:szCs w:val="24"/>
        </w:rPr>
        <w:t>The review team</w:t>
      </w:r>
      <w:r w:rsidR="001B131E" w:rsidRPr="00C71AB6">
        <w:rPr>
          <w:rFonts w:ascii="Times New Roman" w:hAnsi="Times New Roman"/>
          <w:sz w:val="24"/>
          <w:szCs w:val="24"/>
        </w:rPr>
        <w:t xml:space="preserve"> strongly encourage</w:t>
      </w:r>
      <w:r w:rsidR="00DE0069" w:rsidRPr="00C71AB6">
        <w:rPr>
          <w:rFonts w:ascii="Times New Roman" w:hAnsi="Times New Roman"/>
          <w:sz w:val="24"/>
          <w:szCs w:val="24"/>
        </w:rPr>
        <w:t>s</w:t>
      </w:r>
      <w:r w:rsidR="001B131E" w:rsidRPr="00C71AB6">
        <w:rPr>
          <w:rFonts w:ascii="Times New Roman" w:hAnsi="Times New Roman"/>
          <w:sz w:val="24"/>
          <w:szCs w:val="24"/>
        </w:rPr>
        <w:t xml:space="preserve"> to use more actively </w:t>
      </w:r>
      <w:r w:rsidR="008A48E2" w:rsidRPr="00C71AB6">
        <w:rPr>
          <w:rFonts w:ascii="Times New Roman" w:hAnsi="Times New Roman"/>
          <w:sz w:val="24"/>
          <w:szCs w:val="24"/>
        </w:rPr>
        <w:t>c</w:t>
      </w:r>
      <w:r w:rsidR="001B131E" w:rsidRPr="00C71AB6">
        <w:rPr>
          <w:rFonts w:ascii="Times New Roman" w:hAnsi="Times New Roman"/>
          <w:sz w:val="24"/>
          <w:szCs w:val="24"/>
        </w:rPr>
        <w:t xml:space="preserve">ollege Alumni in attracting more students to </w:t>
      </w:r>
      <w:r w:rsidRPr="00C71AB6">
        <w:rPr>
          <w:rFonts w:ascii="Times New Roman" w:hAnsi="Times New Roman"/>
          <w:sz w:val="24"/>
          <w:szCs w:val="24"/>
        </w:rPr>
        <w:t>VIKO</w:t>
      </w:r>
      <w:r w:rsidR="001B131E" w:rsidRPr="00C71AB6">
        <w:rPr>
          <w:rFonts w:ascii="Times New Roman" w:hAnsi="Times New Roman"/>
          <w:sz w:val="24"/>
          <w:szCs w:val="24"/>
        </w:rPr>
        <w:t xml:space="preserve">, as well as helping schools with career </w:t>
      </w:r>
      <w:r w:rsidR="00DE0069" w:rsidRPr="00C71AB6">
        <w:rPr>
          <w:rFonts w:ascii="Times New Roman" w:hAnsi="Times New Roman"/>
          <w:sz w:val="24"/>
          <w:szCs w:val="24"/>
        </w:rPr>
        <w:t>counselling</w:t>
      </w:r>
      <w:r w:rsidR="001B131E" w:rsidRPr="00C71AB6">
        <w:rPr>
          <w:rFonts w:ascii="Times New Roman" w:hAnsi="Times New Roman"/>
          <w:sz w:val="24"/>
          <w:szCs w:val="24"/>
        </w:rPr>
        <w:t xml:space="preserve"> and attracting more motived students, especially in those disciplines</w:t>
      </w:r>
      <w:r w:rsidR="004A55AF" w:rsidRPr="00C71AB6">
        <w:rPr>
          <w:rFonts w:ascii="Times New Roman" w:hAnsi="Times New Roman"/>
          <w:sz w:val="24"/>
          <w:szCs w:val="24"/>
        </w:rPr>
        <w:t>,</w:t>
      </w:r>
      <w:r w:rsidR="001B131E" w:rsidRPr="00C71AB6">
        <w:rPr>
          <w:rFonts w:ascii="Times New Roman" w:hAnsi="Times New Roman"/>
          <w:sz w:val="24"/>
          <w:szCs w:val="24"/>
        </w:rPr>
        <w:t xml:space="preserve"> which have a big drop-out rate. </w:t>
      </w:r>
      <w:r w:rsidR="00B92292" w:rsidRPr="00C71AB6">
        <w:rPr>
          <w:rFonts w:ascii="Times New Roman" w:hAnsi="Times New Roman"/>
          <w:sz w:val="24"/>
          <w:szCs w:val="24"/>
        </w:rPr>
        <w:t>In addition, to all the above mentioned measure</w:t>
      </w:r>
      <w:r w:rsidR="00AF439E" w:rsidRPr="00C71AB6">
        <w:rPr>
          <w:rFonts w:ascii="Times New Roman" w:hAnsi="Times New Roman"/>
          <w:sz w:val="24"/>
          <w:szCs w:val="24"/>
        </w:rPr>
        <w:t>s</w:t>
      </w:r>
      <w:r w:rsidR="00B92292" w:rsidRPr="00C71AB6">
        <w:rPr>
          <w:rFonts w:ascii="Times New Roman" w:hAnsi="Times New Roman"/>
          <w:sz w:val="24"/>
          <w:szCs w:val="24"/>
        </w:rPr>
        <w:t xml:space="preserve">, the college should </w:t>
      </w:r>
      <w:r w:rsidR="00AF439E" w:rsidRPr="00C71AB6">
        <w:rPr>
          <w:rFonts w:ascii="Times New Roman" w:hAnsi="Times New Roman"/>
          <w:sz w:val="24"/>
          <w:szCs w:val="24"/>
        </w:rPr>
        <w:t xml:space="preserve">creatively think </w:t>
      </w:r>
      <w:r w:rsidR="00B92292" w:rsidRPr="00C71AB6">
        <w:rPr>
          <w:rFonts w:ascii="Times New Roman" w:hAnsi="Times New Roman"/>
          <w:sz w:val="24"/>
          <w:szCs w:val="24"/>
        </w:rPr>
        <w:t xml:space="preserve">of outreach </w:t>
      </w:r>
      <w:r w:rsidR="007C2A1E" w:rsidRPr="00C71AB6">
        <w:rPr>
          <w:rFonts w:ascii="Times New Roman" w:hAnsi="Times New Roman"/>
          <w:sz w:val="24"/>
          <w:szCs w:val="24"/>
        </w:rPr>
        <w:t>program</w:t>
      </w:r>
      <w:r w:rsidR="003F7625" w:rsidRPr="00C71AB6">
        <w:rPr>
          <w:rFonts w:ascii="Times New Roman" w:hAnsi="Times New Roman"/>
          <w:sz w:val="24"/>
          <w:szCs w:val="24"/>
        </w:rPr>
        <w:t>me</w:t>
      </w:r>
      <w:r w:rsidR="007C2A1E" w:rsidRPr="00C71AB6">
        <w:rPr>
          <w:rFonts w:ascii="Times New Roman" w:hAnsi="Times New Roman"/>
          <w:sz w:val="24"/>
          <w:szCs w:val="24"/>
        </w:rPr>
        <w:t>s for</w:t>
      </w:r>
      <w:r w:rsidR="00AF439E" w:rsidRPr="00C71AB6">
        <w:rPr>
          <w:rFonts w:ascii="Times New Roman" w:hAnsi="Times New Roman"/>
          <w:sz w:val="24"/>
          <w:szCs w:val="24"/>
        </w:rPr>
        <w:t xml:space="preserve"> schools, which </w:t>
      </w:r>
      <w:r w:rsidR="00AF439E" w:rsidRPr="00C71AB6">
        <w:rPr>
          <w:rFonts w:ascii="Times New Roman" w:hAnsi="Times New Roman"/>
          <w:sz w:val="24"/>
          <w:szCs w:val="24"/>
        </w:rPr>
        <w:lastRenderedPageBreak/>
        <w:t xml:space="preserve">could provide meaningful opportunities both for current students or alumni to engage with schools.  The College </w:t>
      </w:r>
      <w:r w:rsidR="007C2A1E" w:rsidRPr="00C71AB6">
        <w:rPr>
          <w:rFonts w:ascii="Times New Roman" w:hAnsi="Times New Roman"/>
          <w:sz w:val="24"/>
          <w:szCs w:val="24"/>
        </w:rPr>
        <w:t>can find plenty of</w:t>
      </w:r>
      <w:r w:rsidR="00AF439E" w:rsidRPr="00C71AB6">
        <w:rPr>
          <w:rFonts w:ascii="Times New Roman" w:hAnsi="Times New Roman"/>
          <w:sz w:val="24"/>
          <w:szCs w:val="24"/>
        </w:rPr>
        <w:t xml:space="preserve"> outreach programs </w:t>
      </w:r>
      <w:r w:rsidR="007C2A1E" w:rsidRPr="00C71AB6">
        <w:rPr>
          <w:rFonts w:ascii="Times New Roman" w:hAnsi="Times New Roman"/>
          <w:sz w:val="24"/>
          <w:szCs w:val="24"/>
        </w:rPr>
        <w:t xml:space="preserve">examples </w:t>
      </w:r>
      <w:r w:rsidR="00AF439E" w:rsidRPr="00C71AB6">
        <w:rPr>
          <w:rFonts w:ascii="Times New Roman" w:hAnsi="Times New Roman"/>
          <w:sz w:val="24"/>
          <w:szCs w:val="24"/>
        </w:rPr>
        <w:t xml:space="preserve">that Western colleges </w:t>
      </w:r>
      <w:r w:rsidR="007C2A1E" w:rsidRPr="00C71AB6">
        <w:rPr>
          <w:rFonts w:ascii="Times New Roman" w:hAnsi="Times New Roman"/>
          <w:sz w:val="24"/>
          <w:szCs w:val="24"/>
        </w:rPr>
        <w:t xml:space="preserve">already </w:t>
      </w:r>
      <w:r w:rsidR="00AF439E" w:rsidRPr="00C71AB6">
        <w:rPr>
          <w:rFonts w:ascii="Times New Roman" w:hAnsi="Times New Roman"/>
          <w:sz w:val="24"/>
          <w:szCs w:val="24"/>
        </w:rPr>
        <w:t>employ</w:t>
      </w:r>
      <w:r w:rsidR="007C2A1E" w:rsidRPr="00C71AB6">
        <w:rPr>
          <w:rFonts w:ascii="Times New Roman" w:hAnsi="Times New Roman"/>
          <w:sz w:val="24"/>
          <w:szCs w:val="24"/>
        </w:rPr>
        <w:t>.</w:t>
      </w:r>
    </w:p>
    <w:p w14:paraId="15B9C067" w14:textId="77777777" w:rsidR="001B131E" w:rsidRPr="00C71AB6" w:rsidRDefault="001B131E" w:rsidP="006F5759">
      <w:pPr>
        <w:pStyle w:val="FarbigeListe-Akzent11"/>
        <w:spacing w:after="0" w:line="360" w:lineRule="auto"/>
        <w:jc w:val="both"/>
        <w:rPr>
          <w:rFonts w:ascii="Times New Roman" w:hAnsi="Times New Roman"/>
          <w:b/>
          <w:sz w:val="24"/>
          <w:szCs w:val="24"/>
        </w:rPr>
      </w:pPr>
    </w:p>
    <w:p w14:paraId="1216F76D" w14:textId="688111F9" w:rsidR="001B131E" w:rsidRPr="00C71AB6" w:rsidRDefault="001B131E" w:rsidP="006F5759">
      <w:pPr>
        <w:pStyle w:val="FarbigeListe-Akzent11"/>
        <w:numPr>
          <w:ilvl w:val="0"/>
          <w:numId w:val="6"/>
        </w:numPr>
        <w:spacing w:after="0" w:line="360" w:lineRule="auto"/>
        <w:jc w:val="both"/>
        <w:rPr>
          <w:rFonts w:ascii="Times New Roman" w:hAnsi="Times New Roman"/>
          <w:b/>
          <w:sz w:val="24"/>
          <w:szCs w:val="24"/>
        </w:rPr>
      </w:pPr>
      <w:r w:rsidRPr="00C71AB6">
        <w:rPr>
          <w:rFonts w:ascii="Times New Roman" w:hAnsi="Times New Roman"/>
          <w:b/>
          <w:sz w:val="24"/>
          <w:szCs w:val="24"/>
        </w:rPr>
        <w:t>Social Inclusion</w:t>
      </w:r>
      <w:r w:rsidR="00DE0069" w:rsidRPr="00C71AB6">
        <w:rPr>
          <w:rFonts w:ascii="Times New Roman" w:hAnsi="Times New Roman"/>
          <w:b/>
          <w:sz w:val="24"/>
          <w:szCs w:val="24"/>
        </w:rPr>
        <w:t>.</w:t>
      </w:r>
    </w:p>
    <w:p w14:paraId="161ED96E" w14:textId="151BB783" w:rsidR="001B131E" w:rsidRPr="00C71AB6" w:rsidRDefault="001B131E" w:rsidP="00067745">
      <w:pPr>
        <w:ind w:left="360"/>
      </w:pPr>
      <w:r w:rsidRPr="00C71AB6">
        <w:t xml:space="preserve">The </w:t>
      </w:r>
      <w:r w:rsidR="00DE0069" w:rsidRPr="00C71AB6">
        <w:t xml:space="preserve">review </w:t>
      </w:r>
      <w:r w:rsidRPr="00C71AB6">
        <w:t xml:space="preserve">team has seen and read a number of initiatives on social inclusion. The Collge has recently offered a programme </w:t>
      </w:r>
      <w:r w:rsidR="008A48E2" w:rsidRPr="00C71AB6">
        <w:t>of</w:t>
      </w:r>
      <w:r w:rsidRPr="00C71AB6">
        <w:t xml:space="preserve"> choreagraphy for disabled people as part of the Dance Pedagogy programme (Rector’s annual report, 2013). Some faculties are more integrated with the local community than others by providing faculty facitilies for the community use. </w:t>
      </w:r>
    </w:p>
    <w:p w14:paraId="388819B8" w14:textId="77777777" w:rsidR="00067745" w:rsidRPr="00C71AB6" w:rsidRDefault="00067745" w:rsidP="00067745">
      <w:pPr>
        <w:ind w:left="360"/>
      </w:pPr>
    </w:p>
    <w:p w14:paraId="584F69A1" w14:textId="45146809" w:rsidR="001B131E" w:rsidRPr="00C71AB6" w:rsidRDefault="001B131E" w:rsidP="006F5759">
      <w:pPr>
        <w:numPr>
          <w:ilvl w:val="0"/>
          <w:numId w:val="6"/>
        </w:numPr>
      </w:pPr>
      <w:r w:rsidRPr="00C71AB6">
        <w:t>The Faculty of Electronics and Informatics provide</w:t>
      </w:r>
      <w:r w:rsidR="00DE0069" w:rsidRPr="00C71AB6">
        <w:t>s</w:t>
      </w:r>
      <w:r w:rsidRPr="00C71AB6">
        <w:t xml:space="preserve"> special facilities for disabled, the Faculty of Pedagogy invite</w:t>
      </w:r>
      <w:r w:rsidR="008A48E2" w:rsidRPr="00C71AB6">
        <w:t>s</w:t>
      </w:r>
      <w:r w:rsidRPr="00C71AB6">
        <w:t xml:space="preserve"> sign language students from other department to provide interpretation for students with hearing disability.</w:t>
      </w:r>
      <w:r w:rsidR="00B504A6" w:rsidRPr="00C71AB6">
        <w:t xml:space="preserve"> The university also provides</w:t>
      </w:r>
      <w:r w:rsidRPr="00C71AB6">
        <w:t xml:space="preserve"> </w:t>
      </w:r>
      <w:r w:rsidR="00B504A6" w:rsidRPr="00C71AB6">
        <w:t xml:space="preserve">financial support to students with special needs.  </w:t>
      </w:r>
    </w:p>
    <w:p w14:paraId="69CD89A4" w14:textId="77777777" w:rsidR="00DE0069" w:rsidRPr="00C71AB6" w:rsidRDefault="00DE0069" w:rsidP="00242590">
      <w:pPr>
        <w:ind w:left="360"/>
      </w:pPr>
    </w:p>
    <w:p w14:paraId="799431C2" w14:textId="788A338E" w:rsidR="001B131E" w:rsidRPr="00C71AB6" w:rsidRDefault="001B131E" w:rsidP="006F5759">
      <w:pPr>
        <w:numPr>
          <w:ilvl w:val="0"/>
          <w:numId w:val="6"/>
        </w:numPr>
      </w:pPr>
      <w:r w:rsidRPr="00C71AB6">
        <w:t xml:space="preserve">Upon request, students are provided with </w:t>
      </w:r>
      <w:r w:rsidR="002C0B69" w:rsidRPr="00C71AB6">
        <w:t>dormitories</w:t>
      </w:r>
      <w:r w:rsidRPr="00C71AB6">
        <w:t xml:space="preserve">, which are in close proximity to faculties. </w:t>
      </w:r>
      <w:r w:rsidR="004A55AF" w:rsidRPr="00C71AB6">
        <w:t>However, during the discussions with students and alumni, the review team heard that dormitaries are in poor conditions.</w:t>
      </w:r>
      <w:r w:rsidR="00B504A6" w:rsidRPr="00C71AB6">
        <w:t xml:space="preserve"> The VIKO should consider allocating resources into renovation of dormit</w:t>
      </w:r>
      <w:r w:rsidR="002C0B69" w:rsidRPr="00C71AB6">
        <w:t>o</w:t>
      </w:r>
      <w:r w:rsidR="00B504A6" w:rsidRPr="00C71AB6">
        <w:t>ries.</w:t>
      </w:r>
      <w:r w:rsidR="004A55AF" w:rsidRPr="00C71AB6">
        <w:t xml:space="preserve"> </w:t>
      </w:r>
    </w:p>
    <w:p w14:paraId="4545CB60" w14:textId="77777777" w:rsidR="00067745" w:rsidRPr="00C71AB6" w:rsidRDefault="00067745" w:rsidP="00067745">
      <w:pPr>
        <w:ind w:left="360"/>
      </w:pPr>
    </w:p>
    <w:p w14:paraId="2197EAEF" w14:textId="790510B8" w:rsidR="001B131E" w:rsidRPr="00C71AB6" w:rsidRDefault="001B131E" w:rsidP="006F5759">
      <w:pPr>
        <w:numPr>
          <w:ilvl w:val="0"/>
          <w:numId w:val="6"/>
        </w:numPr>
      </w:pPr>
      <w:r w:rsidRPr="00C71AB6">
        <w:t xml:space="preserve">The </w:t>
      </w:r>
      <w:r w:rsidR="00DE0069" w:rsidRPr="00C71AB6">
        <w:t xml:space="preserve">review </w:t>
      </w:r>
      <w:r w:rsidRPr="00C71AB6">
        <w:t xml:space="preserve">team encourages </w:t>
      </w:r>
      <w:r w:rsidR="00D84FDA" w:rsidRPr="00C71AB6">
        <w:t>VIKO</w:t>
      </w:r>
      <w:r w:rsidRPr="00C71AB6">
        <w:t xml:space="preserve"> to further invest in providing access, building adequate infrastructure for disabled students across all faculties.</w:t>
      </w:r>
    </w:p>
    <w:p w14:paraId="5C1C8A1F" w14:textId="77777777" w:rsidR="001B131E" w:rsidRPr="00C71AB6" w:rsidRDefault="001B131E" w:rsidP="006F5759">
      <w:pPr>
        <w:rPr>
          <w:b/>
        </w:rPr>
      </w:pPr>
    </w:p>
    <w:p w14:paraId="4DEBA30C" w14:textId="0EB6758B" w:rsidR="001B131E" w:rsidRPr="00C71AB6" w:rsidRDefault="001B6633" w:rsidP="006F5759">
      <w:pPr>
        <w:pStyle w:val="FarbigeListe-Akzent11"/>
        <w:numPr>
          <w:ilvl w:val="0"/>
          <w:numId w:val="6"/>
        </w:numPr>
        <w:spacing w:after="0" w:line="360" w:lineRule="auto"/>
        <w:jc w:val="both"/>
        <w:rPr>
          <w:rFonts w:ascii="Times New Roman" w:hAnsi="Times New Roman"/>
          <w:b/>
          <w:sz w:val="24"/>
          <w:szCs w:val="24"/>
        </w:rPr>
      </w:pPr>
      <w:r w:rsidRPr="00C71AB6">
        <w:rPr>
          <w:rFonts w:ascii="Times New Roman" w:hAnsi="Times New Roman"/>
          <w:b/>
          <w:sz w:val="24"/>
          <w:szCs w:val="24"/>
        </w:rPr>
        <w:t>Participation and reco</w:t>
      </w:r>
      <w:r w:rsidR="001B131E" w:rsidRPr="00C71AB6">
        <w:rPr>
          <w:rFonts w:ascii="Times New Roman" w:hAnsi="Times New Roman"/>
          <w:b/>
          <w:sz w:val="24"/>
          <w:szCs w:val="24"/>
        </w:rPr>
        <w:t>gnition of staff and students in vo</w:t>
      </w:r>
      <w:r w:rsidRPr="00C71AB6">
        <w:rPr>
          <w:rFonts w:ascii="Times New Roman" w:hAnsi="Times New Roman"/>
          <w:b/>
          <w:sz w:val="24"/>
          <w:szCs w:val="24"/>
        </w:rPr>
        <w:t>luntary act</w:t>
      </w:r>
      <w:r w:rsidR="001B131E" w:rsidRPr="00C71AB6">
        <w:rPr>
          <w:rFonts w:ascii="Times New Roman" w:hAnsi="Times New Roman"/>
          <w:b/>
          <w:sz w:val="24"/>
          <w:szCs w:val="24"/>
        </w:rPr>
        <w:t>i</w:t>
      </w:r>
      <w:r w:rsidRPr="00C71AB6">
        <w:rPr>
          <w:rFonts w:ascii="Times New Roman" w:hAnsi="Times New Roman"/>
          <w:b/>
          <w:sz w:val="24"/>
          <w:szCs w:val="24"/>
        </w:rPr>
        <w:t>viti</w:t>
      </w:r>
      <w:r w:rsidR="001B131E" w:rsidRPr="00C71AB6">
        <w:rPr>
          <w:rFonts w:ascii="Times New Roman" w:hAnsi="Times New Roman"/>
          <w:b/>
          <w:sz w:val="24"/>
          <w:szCs w:val="24"/>
        </w:rPr>
        <w:t>es/organizations</w:t>
      </w:r>
      <w:r w:rsidR="00DE0069" w:rsidRPr="00C71AB6">
        <w:rPr>
          <w:rFonts w:ascii="Times New Roman" w:hAnsi="Times New Roman"/>
          <w:b/>
          <w:sz w:val="24"/>
          <w:szCs w:val="24"/>
        </w:rPr>
        <w:t>.</w:t>
      </w:r>
    </w:p>
    <w:p w14:paraId="63DAF0C1" w14:textId="00DE3E05" w:rsidR="001B131E" w:rsidRPr="00C71AB6" w:rsidRDefault="001B131E" w:rsidP="00067745">
      <w:pPr>
        <w:pStyle w:val="FarbigeListe-Akzent11"/>
        <w:spacing w:after="0" w:line="360" w:lineRule="auto"/>
        <w:ind w:left="360"/>
        <w:jc w:val="both"/>
        <w:rPr>
          <w:rFonts w:ascii="Times New Roman" w:hAnsi="Times New Roman"/>
          <w:sz w:val="24"/>
          <w:szCs w:val="24"/>
        </w:rPr>
      </w:pPr>
      <w:r w:rsidRPr="00C71AB6">
        <w:rPr>
          <w:rFonts w:ascii="Times New Roman" w:hAnsi="Times New Roman"/>
          <w:sz w:val="24"/>
          <w:szCs w:val="24"/>
        </w:rPr>
        <w:t xml:space="preserve">The </w:t>
      </w:r>
      <w:r w:rsidR="00DE0069" w:rsidRPr="00C71AB6">
        <w:rPr>
          <w:rFonts w:ascii="Times New Roman" w:hAnsi="Times New Roman"/>
          <w:sz w:val="24"/>
          <w:szCs w:val="24"/>
        </w:rPr>
        <w:t xml:space="preserve">review </w:t>
      </w:r>
      <w:r w:rsidRPr="00C71AB6">
        <w:rPr>
          <w:rFonts w:ascii="Times New Roman" w:hAnsi="Times New Roman"/>
          <w:sz w:val="24"/>
          <w:szCs w:val="24"/>
        </w:rPr>
        <w:t xml:space="preserve">team recognizes and welcomes that </w:t>
      </w:r>
      <w:r w:rsidR="00D84FDA" w:rsidRPr="00C71AB6">
        <w:rPr>
          <w:rFonts w:ascii="Times New Roman" w:hAnsi="Times New Roman"/>
          <w:sz w:val="24"/>
          <w:szCs w:val="24"/>
        </w:rPr>
        <w:t>VIKO</w:t>
      </w:r>
      <w:r w:rsidR="008A48E2" w:rsidRPr="00C71AB6">
        <w:rPr>
          <w:rFonts w:ascii="Times New Roman" w:hAnsi="Times New Roman"/>
          <w:sz w:val="24"/>
          <w:szCs w:val="24"/>
        </w:rPr>
        <w:t xml:space="preserve"> </w:t>
      </w:r>
      <w:r w:rsidRPr="00C71AB6">
        <w:rPr>
          <w:rFonts w:ascii="Times New Roman" w:hAnsi="Times New Roman"/>
          <w:sz w:val="24"/>
          <w:szCs w:val="24"/>
        </w:rPr>
        <w:t xml:space="preserve">students and teachers are very active by joining numerous social, sustainable development and charitable events (Food Bank, </w:t>
      </w:r>
      <w:r w:rsidR="001B6633" w:rsidRPr="00C71AB6">
        <w:rPr>
          <w:rFonts w:ascii="Times New Roman" w:hAnsi="Times New Roman"/>
          <w:sz w:val="24"/>
          <w:szCs w:val="24"/>
        </w:rPr>
        <w:t xml:space="preserve">Malta soup, etc.). They engage </w:t>
      </w:r>
      <w:r w:rsidRPr="00C71AB6">
        <w:rPr>
          <w:rFonts w:ascii="Times New Roman" w:hAnsi="Times New Roman"/>
          <w:sz w:val="24"/>
          <w:szCs w:val="24"/>
        </w:rPr>
        <w:t xml:space="preserve">with children in socialization centres, they come up with creative ideas </w:t>
      </w:r>
      <w:r w:rsidR="00DE0069" w:rsidRPr="00C71AB6">
        <w:rPr>
          <w:rFonts w:ascii="Times New Roman" w:hAnsi="Times New Roman"/>
          <w:sz w:val="24"/>
          <w:szCs w:val="24"/>
        </w:rPr>
        <w:t xml:space="preserve">on </w:t>
      </w:r>
      <w:r w:rsidRPr="00C71AB6">
        <w:rPr>
          <w:rFonts w:ascii="Times New Roman" w:hAnsi="Times New Roman"/>
          <w:sz w:val="24"/>
          <w:szCs w:val="24"/>
        </w:rPr>
        <w:t xml:space="preserve">how to support kids with cancer, socially disadvantaged kids. Students are active in sporting events. </w:t>
      </w:r>
      <w:r w:rsidR="00DE0069" w:rsidRPr="00C71AB6">
        <w:rPr>
          <w:rFonts w:ascii="Times New Roman" w:hAnsi="Times New Roman"/>
          <w:sz w:val="24"/>
          <w:szCs w:val="24"/>
        </w:rPr>
        <w:t>The review team</w:t>
      </w:r>
      <w:r w:rsidRPr="00C71AB6">
        <w:rPr>
          <w:rFonts w:ascii="Times New Roman" w:hAnsi="Times New Roman"/>
          <w:sz w:val="24"/>
          <w:szCs w:val="24"/>
        </w:rPr>
        <w:t xml:space="preserve"> support</w:t>
      </w:r>
      <w:r w:rsidR="00DE0069" w:rsidRPr="00C71AB6">
        <w:rPr>
          <w:rFonts w:ascii="Times New Roman" w:hAnsi="Times New Roman"/>
          <w:sz w:val="24"/>
          <w:szCs w:val="24"/>
        </w:rPr>
        <w:t>s</w:t>
      </w:r>
      <w:r w:rsidRPr="00C71AB6">
        <w:rPr>
          <w:rFonts w:ascii="Times New Roman" w:hAnsi="Times New Roman"/>
          <w:sz w:val="24"/>
          <w:szCs w:val="24"/>
        </w:rPr>
        <w:t xml:space="preserve"> all these initiatives and  also suggest</w:t>
      </w:r>
      <w:r w:rsidR="00DE0069" w:rsidRPr="00C71AB6">
        <w:rPr>
          <w:rFonts w:ascii="Times New Roman" w:hAnsi="Times New Roman"/>
          <w:sz w:val="24"/>
          <w:szCs w:val="24"/>
        </w:rPr>
        <w:t>s</w:t>
      </w:r>
      <w:r w:rsidR="001B6633" w:rsidRPr="00C71AB6">
        <w:rPr>
          <w:rFonts w:ascii="Times New Roman" w:hAnsi="Times New Roman"/>
          <w:sz w:val="24"/>
          <w:szCs w:val="24"/>
        </w:rPr>
        <w:t xml:space="preserve"> considering community projects </w:t>
      </w:r>
      <w:r w:rsidRPr="00C71AB6">
        <w:rPr>
          <w:rFonts w:ascii="Times New Roman" w:hAnsi="Times New Roman"/>
          <w:sz w:val="24"/>
          <w:szCs w:val="24"/>
        </w:rPr>
        <w:t xml:space="preserve">which could bring together not only one faculty, but it could be an inter-faculty joined effort. In this way, it could build common trust and ethics among students. It would help to establish stronger links with community and will provide invaluable experience for students. </w:t>
      </w:r>
      <w:r w:rsidR="00DE0069" w:rsidRPr="00C71AB6">
        <w:rPr>
          <w:rFonts w:ascii="Times New Roman" w:hAnsi="Times New Roman"/>
          <w:sz w:val="24"/>
          <w:szCs w:val="24"/>
        </w:rPr>
        <w:t>The review team</w:t>
      </w:r>
      <w:r w:rsidRPr="00C71AB6">
        <w:rPr>
          <w:rFonts w:ascii="Times New Roman" w:hAnsi="Times New Roman"/>
          <w:sz w:val="24"/>
          <w:szCs w:val="24"/>
        </w:rPr>
        <w:t xml:space="preserve"> heard once and again how much students and graduates value practical experience they gain at the College. </w:t>
      </w:r>
      <w:r w:rsidR="00DE0069" w:rsidRPr="00C71AB6">
        <w:rPr>
          <w:rFonts w:ascii="Times New Roman" w:hAnsi="Times New Roman"/>
          <w:sz w:val="24"/>
          <w:szCs w:val="24"/>
        </w:rPr>
        <w:t>Th</w:t>
      </w:r>
      <w:r w:rsidR="00792953" w:rsidRPr="00C71AB6">
        <w:rPr>
          <w:rFonts w:ascii="Times New Roman" w:hAnsi="Times New Roman"/>
          <w:sz w:val="24"/>
          <w:szCs w:val="24"/>
        </w:rPr>
        <w:t xml:space="preserve">us, it could be </w:t>
      </w:r>
      <w:r w:rsidR="00792953" w:rsidRPr="00C71AB6">
        <w:rPr>
          <w:rFonts w:ascii="Times New Roman" w:hAnsi="Times New Roman"/>
          <w:sz w:val="24"/>
          <w:szCs w:val="24"/>
        </w:rPr>
        <w:lastRenderedPageBreak/>
        <w:t xml:space="preserve">considered to include community projects </w:t>
      </w:r>
      <w:r w:rsidRPr="00C71AB6">
        <w:rPr>
          <w:rFonts w:ascii="Times New Roman" w:hAnsi="Times New Roman"/>
          <w:sz w:val="24"/>
          <w:szCs w:val="24"/>
        </w:rPr>
        <w:t>as part of academic curriculum, which would credit students for their efforts.</w:t>
      </w:r>
    </w:p>
    <w:p w14:paraId="6152FD72" w14:textId="77777777" w:rsidR="001B131E" w:rsidRPr="00C71AB6" w:rsidRDefault="001B131E" w:rsidP="006F5759">
      <w:pPr>
        <w:pStyle w:val="FarbigeListe-Akzent11"/>
        <w:spacing w:after="0" w:line="360" w:lineRule="auto"/>
        <w:jc w:val="both"/>
        <w:rPr>
          <w:rFonts w:ascii="Times New Roman" w:hAnsi="Times New Roman"/>
          <w:sz w:val="24"/>
          <w:szCs w:val="24"/>
        </w:rPr>
      </w:pPr>
    </w:p>
    <w:p w14:paraId="581A2A84" w14:textId="69EF0267" w:rsidR="001B131E" w:rsidRPr="00C71AB6" w:rsidRDefault="00DE0069" w:rsidP="00BB1F45">
      <w:pPr>
        <w:pStyle w:val="FarbigeListe-Akzent11"/>
        <w:numPr>
          <w:ilvl w:val="0"/>
          <w:numId w:val="6"/>
        </w:numPr>
        <w:spacing w:after="0" w:line="360" w:lineRule="auto"/>
        <w:jc w:val="both"/>
      </w:pPr>
      <w:r w:rsidRPr="00C71AB6">
        <w:rPr>
          <w:rFonts w:ascii="Times New Roman" w:hAnsi="Times New Roman"/>
          <w:sz w:val="24"/>
          <w:szCs w:val="24"/>
        </w:rPr>
        <w:t>Review team</w:t>
      </w:r>
      <w:r w:rsidR="001B131E" w:rsidRPr="00C71AB6">
        <w:rPr>
          <w:rFonts w:ascii="Times New Roman" w:hAnsi="Times New Roman"/>
          <w:sz w:val="24"/>
          <w:szCs w:val="24"/>
        </w:rPr>
        <w:t xml:space="preserve"> also recognize</w:t>
      </w:r>
      <w:r w:rsidRPr="00C71AB6">
        <w:rPr>
          <w:rFonts w:ascii="Times New Roman" w:hAnsi="Times New Roman"/>
          <w:sz w:val="24"/>
          <w:szCs w:val="24"/>
        </w:rPr>
        <w:t>d</w:t>
      </w:r>
      <w:r w:rsidR="001B131E" w:rsidRPr="00C71AB6">
        <w:rPr>
          <w:rFonts w:ascii="Times New Roman" w:hAnsi="Times New Roman"/>
          <w:sz w:val="24"/>
          <w:szCs w:val="24"/>
        </w:rPr>
        <w:t xml:space="preserve"> that academic and administrative staff are active members of local and international organizations, councils, associations as well as active participants in working groups, commissions. </w:t>
      </w:r>
      <w:r w:rsidR="00D84FDA" w:rsidRPr="00C71AB6">
        <w:rPr>
          <w:rFonts w:ascii="Times New Roman" w:hAnsi="Times New Roman"/>
          <w:sz w:val="24"/>
          <w:szCs w:val="24"/>
        </w:rPr>
        <w:t>VIKO</w:t>
      </w:r>
      <w:r w:rsidR="001B131E" w:rsidRPr="00C71AB6">
        <w:rPr>
          <w:rFonts w:ascii="Times New Roman" w:hAnsi="Times New Roman"/>
          <w:sz w:val="24"/>
          <w:szCs w:val="24"/>
        </w:rPr>
        <w:t xml:space="preserve"> should consider encouraging and supporting staff </w:t>
      </w:r>
      <w:r w:rsidRPr="00C71AB6">
        <w:rPr>
          <w:rFonts w:ascii="Times New Roman" w:hAnsi="Times New Roman"/>
          <w:sz w:val="24"/>
          <w:szCs w:val="24"/>
        </w:rPr>
        <w:t>engagement</w:t>
      </w:r>
      <w:r w:rsidR="001B131E" w:rsidRPr="00C71AB6">
        <w:rPr>
          <w:rFonts w:ascii="Times New Roman" w:hAnsi="Times New Roman"/>
          <w:sz w:val="24"/>
          <w:szCs w:val="24"/>
        </w:rPr>
        <w:t xml:space="preserve"> with the local community, social, business partners by actively rewarding the staff and recognizing their invaluable links and institutionalizing them. It is </w:t>
      </w:r>
      <w:r w:rsidRPr="00C71AB6">
        <w:rPr>
          <w:rFonts w:ascii="Times New Roman" w:hAnsi="Times New Roman"/>
          <w:sz w:val="24"/>
          <w:szCs w:val="24"/>
        </w:rPr>
        <w:t>important</w:t>
      </w:r>
      <w:r w:rsidR="001B131E" w:rsidRPr="00C71AB6">
        <w:rPr>
          <w:rFonts w:ascii="Times New Roman" w:hAnsi="Times New Roman"/>
          <w:sz w:val="24"/>
          <w:szCs w:val="24"/>
        </w:rPr>
        <w:t xml:space="preserve"> to assume proactive and systematic </w:t>
      </w:r>
      <w:r w:rsidRPr="00C71AB6">
        <w:rPr>
          <w:rFonts w:ascii="Times New Roman" w:hAnsi="Times New Roman"/>
          <w:sz w:val="24"/>
          <w:szCs w:val="24"/>
        </w:rPr>
        <w:t>engagement</w:t>
      </w:r>
      <w:r w:rsidR="001B131E" w:rsidRPr="00C71AB6">
        <w:rPr>
          <w:rFonts w:ascii="Times New Roman" w:hAnsi="Times New Roman"/>
          <w:sz w:val="24"/>
          <w:szCs w:val="24"/>
        </w:rPr>
        <w:t xml:space="preserve"> with the municipalities and public authorities to further increase the College influence.</w:t>
      </w:r>
    </w:p>
    <w:p w14:paraId="15BB4D69" w14:textId="77777777" w:rsidR="00AC195C" w:rsidRPr="00C71AB6" w:rsidRDefault="00AC195C" w:rsidP="00AC195C">
      <w:pPr>
        <w:pStyle w:val="FarbigeListe-Akzent11"/>
        <w:spacing w:after="0" w:line="360" w:lineRule="auto"/>
        <w:ind w:left="360"/>
        <w:jc w:val="both"/>
      </w:pPr>
    </w:p>
    <w:p w14:paraId="7EDDFDA4" w14:textId="49D22F30" w:rsidR="001B131E" w:rsidRPr="00C71AB6" w:rsidRDefault="001B131E" w:rsidP="006F5759">
      <w:pPr>
        <w:pStyle w:val="FarbigeListe-Akzent11"/>
        <w:numPr>
          <w:ilvl w:val="0"/>
          <w:numId w:val="6"/>
        </w:numPr>
        <w:spacing w:after="0" w:line="360" w:lineRule="auto"/>
        <w:jc w:val="both"/>
        <w:rPr>
          <w:rFonts w:ascii="Times New Roman" w:hAnsi="Times New Roman"/>
          <w:i/>
          <w:sz w:val="24"/>
          <w:szCs w:val="24"/>
        </w:rPr>
      </w:pPr>
      <w:r w:rsidRPr="00C71AB6">
        <w:rPr>
          <w:rFonts w:ascii="Times New Roman" w:hAnsi="Times New Roman"/>
          <w:sz w:val="24"/>
          <w:szCs w:val="24"/>
        </w:rPr>
        <w:t xml:space="preserve">Inclusion of themes pertaining to national and regional development in </w:t>
      </w:r>
      <w:r w:rsidRPr="00C71AB6">
        <w:rPr>
          <w:rFonts w:ascii="Times New Roman" w:hAnsi="Times New Roman"/>
          <w:i/>
          <w:sz w:val="24"/>
          <w:szCs w:val="24"/>
        </w:rPr>
        <w:t>students’ training practice and graduation projects</w:t>
      </w:r>
      <w:r w:rsidR="00DE0069" w:rsidRPr="00C71AB6">
        <w:rPr>
          <w:rFonts w:ascii="Times New Roman" w:hAnsi="Times New Roman"/>
          <w:i/>
          <w:sz w:val="24"/>
          <w:szCs w:val="24"/>
        </w:rPr>
        <w:t>.</w:t>
      </w:r>
    </w:p>
    <w:p w14:paraId="4B92FA9D" w14:textId="61FA6DA3" w:rsidR="008B64BE" w:rsidRPr="00C71AB6" w:rsidRDefault="002E67B7" w:rsidP="00BB1F45">
      <w:pPr>
        <w:pStyle w:val="FarbigeListe-Akzent11"/>
        <w:spacing w:after="0" w:line="360" w:lineRule="auto"/>
        <w:ind w:left="360"/>
        <w:jc w:val="both"/>
        <w:rPr>
          <w:rFonts w:ascii="Times New Roman" w:hAnsi="Times New Roman"/>
          <w:sz w:val="24"/>
          <w:szCs w:val="24"/>
        </w:rPr>
      </w:pPr>
      <w:r w:rsidRPr="00C71AB6">
        <w:rPr>
          <w:rFonts w:ascii="Times New Roman" w:hAnsi="Times New Roman"/>
          <w:sz w:val="24"/>
          <w:szCs w:val="24"/>
        </w:rPr>
        <w:t>VIKO</w:t>
      </w:r>
      <w:r w:rsidR="001B131E" w:rsidRPr="00C71AB6">
        <w:rPr>
          <w:rFonts w:ascii="Times New Roman" w:hAnsi="Times New Roman"/>
          <w:sz w:val="24"/>
          <w:szCs w:val="24"/>
        </w:rPr>
        <w:t xml:space="preserve"> also aims at increasing the number of final theses based on business company interests. Based on the College </w:t>
      </w:r>
      <w:r w:rsidR="00DE0069" w:rsidRPr="00C71AB6">
        <w:rPr>
          <w:rFonts w:ascii="Times New Roman" w:hAnsi="Times New Roman"/>
          <w:sz w:val="24"/>
          <w:szCs w:val="24"/>
        </w:rPr>
        <w:t>Annual</w:t>
      </w:r>
      <w:r w:rsidR="001B131E" w:rsidRPr="00C71AB6">
        <w:rPr>
          <w:rFonts w:ascii="Times New Roman" w:hAnsi="Times New Roman"/>
          <w:sz w:val="24"/>
          <w:szCs w:val="24"/>
        </w:rPr>
        <w:t xml:space="preserve"> report (2013), 4,22 % of all graduates in 2013 chose their final thesis topics based on business or public institution interests or requests and they aim to achieve 50 % by 2020. </w:t>
      </w:r>
      <w:r w:rsidR="00DE0069" w:rsidRPr="00C71AB6">
        <w:rPr>
          <w:rFonts w:ascii="Times New Roman" w:hAnsi="Times New Roman"/>
          <w:sz w:val="24"/>
          <w:szCs w:val="24"/>
        </w:rPr>
        <w:t>The review team finds that as</w:t>
      </w:r>
      <w:r w:rsidR="001B131E" w:rsidRPr="00C71AB6">
        <w:rPr>
          <w:rFonts w:ascii="Times New Roman" w:hAnsi="Times New Roman"/>
          <w:sz w:val="24"/>
          <w:szCs w:val="24"/>
        </w:rPr>
        <w:t xml:space="preserve"> an ambitious goal </w:t>
      </w:r>
      <w:r w:rsidR="00DE0069" w:rsidRPr="00C71AB6">
        <w:rPr>
          <w:rFonts w:ascii="Times New Roman" w:hAnsi="Times New Roman"/>
          <w:sz w:val="24"/>
          <w:szCs w:val="24"/>
        </w:rPr>
        <w:t xml:space="preserve">which </w:t>
      </w:r>
      <w:r w:rsidR="001B131E" w:rsidRPr="00C71AB6">
        <w:rPr>
          <w:rFonts w:ascii="Times New Roman" w:hAnsi="Times New Roman"/>
          <w:sz w:val="24"/>
          <w:szCs w:val="24"/>
        </w:rPr>
        <w:t xml:space="preserve">will depend on </w:t>
      </w:r>
      <w:r w:rsidR="00DE0069" w:rsidRPr="00C71AB6">
        <w:rPr>
          <w:rFonts w:ascii="Times New Roman" w:hAnsi="Times New Roman"/>
          <w:sz w:val="24"/>
          <w:szCs w:val="24"/>
        </w:rPr>
        <w:t>VIKO’s</w:t>
      </w:r>
      <w:r w:rsidR="001B131E" w:rsidRPr="00C71AB6">
        <w:rPr>
          <w:rFonts w:ascii="Times New Roman" w:hAnsi="Times New Roman"/>
          <w:sz w:val="24"/>
          <w:szCs w:val="24"/>
        </w:rPr>
        <w:t xml:space="preserve"> strategy with business partners.</w:t>
      </w:r>
    </w:p>
    <w:p w14:paraId="3D732E1A" w14:textId="77777777" w:rsidR="008F1A87" w:rsidRPr="00C71AB6" w:rsidRDefault="008F1A87" w:rsidP="00BB1F45">
      <w:pPr>
        <w:pStyle w:val="FarbigeListe-Akzent11"/>
        <w:spacing w:after="0" w:line="360" w:lineRule="auto"/>
        <w:ind w:left="360"/>
        <w:jc w:val="both"/>
        <w:rPr>
          <w:rFonts w:ascii="Times New Roman" w:hAnsi="Times New Roman"/>
          <w:sz w:val="24"/>
          <w:szCs w:val="24"/>
        </w:rPr>
      </w:pPr>
    </w:p>
    <w:p w14:paraId="0731A936" w14:textId="65F32F87" w:rsidR="00CB4961" w:rsidRPr="00C71AB6" w:rsidRDefault="001B131E" w:rsidP="00067745">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Compliance of the impact with the priorities of the national and/or regional economic, cultural and social development</w:t>
      </w:r>
      <w:r w:rsidR="00572FEF" w:rsidRPr="00C71AB6">
        <w:rPr>
          <w:rFonts w:ascii="Times New Roman" w:hAnsi="Times New Roman"/>
          <w:sz w:val="24"/>
          <w:szCs w:val="24"/>
        </w:rPr>
        <w:t>.</w:t>
      </w:r>
    </w:p>
    <w:p w14:paraId="205063E1" w14:textId="77777777" w:rsidR="00CB4961" w:rsidRPr="00C71AB6" w:rsidRDefault="00CB4961" w:rsidP="008F1A87">
      <w:pPr>
        <w:pStyle w:val="FarbigeListe-Akzent11"/>
        <w:spacing w:after="0" w:line="360" w:lineRule="auto"/>
        <w:ind w:left="360"/>
        <w:jc w:val="both"/>
      </w:pPr>
    </w:p>
    <w:p w14:paraId="7683ED11" w14:textId="611D04C6" w:rsidR="00CB4961" w:rsidRPr="00C71AB6" w:rsidRDefault="00CB4961" w:rsidP="00D050FF">
      <w:pPr>
        <w:pStyle w:val="Sraopastraipa"/>
        <w:numPr>
          <w:ilvl w:val="0"/>
          <w:numId w:val="6"/>
        </w:numPr>
      </w:pPr>
      <w:r w:rsidRPr="00C71AB6">
        <w:t xml:space="preserve">The College impact on the region and the development of the country are in line with a number of strategic documents: “Europe 2020”, Lithuanian’progress strategy “Lithuanian 2030”, “Scientific Lithuania 2030”, “National Strategy for Sustainable development”, Vilnius city strategic plan 2010-2020, The Vilnius region development plan 2007-2013, etc.  However while reading the SER and other documents the review team felt a tension among different roles that College wants to assume – trying to be a leader internationally, regionally, and locally. The review team concludes that College needs to establish a strong identity and regional role in order to identify and develop an international role. </w:t>
      </w:r>
    </w:p>
    <w:p w14:paraId="7C670176" w14:textId="77777777" w:rsidR="002D40B7" w:rsidRPr="00C71AB6" w:rsidRDefault="002D40B7" w:rsidP="002D40B7">
      <w:pPr>
        <w:spacing w:line="240" w:lineRule="auto"/>
        <w:rPr>
          <w:b/>
          <w:i/>
          <w:lang w:val="en-GB"/>
        </w:rPr>
      </w:pPr>
    </w:p>
    <w:p w14:paraId="2043270A" w14:textId="16B0191C" w:rsidR="002D40B7" w:rsidRPr="00C71AB6" w:rsidRDefault="002D40B7" w:rsidP="002D40B7">
      <w:pPr>
        <w:spacing w:line="240" w:lineRule="auto"/>
        <w:rPr>
          <w:i/>
          <w:lang w:val="en-GB"/>
        </w:rPr>
      </w:pPr>
      <w:r w:rsidRPr="00C71AB6">
        <w:rPr>
          <w:b/>
          <w:i/>
          <w:lang w:val="en-GB"/>
        </w:rPr>
        <w:t>Judgement on the area: Impact on Regional and National Development is given positive evaluation.</w:t>
      </w:r>
    </w:p>
    <w:p w14:paraId="7CB309B6" w14:textId="008C5AFF" w:rsidR="00CB4961" w:rsidRPr="00C71AB6" w:rsidRDefault="00CB4961" w:rsidP="008C57AC">
      <w:pPr>
        <w:pStyle w:val="Antrat1"/>
        <w:ind w:left="360"/>
        <w:jc w:val="left"/>
        <w:rPr>
          <w:sz w:val="28"/>
          <w:szCs w:val="28"/>
          <w:lang w:val="en-GB"/>
        </w:rPr>
      </w:pPr>
    </w:p>
    <w:p w14:paraId="238B954C" w14:textId="77777777" w:rsidR="00010BB5" w:rsidRPr="00C71AB6" w:rsidRDefault="00010BB5" w:rsidP="008C57AC">
      <w:pPr>
        <w:spacing w:line="240" w:lineRule="auto"/>
        <w:rPr>
          <w:lang w:val="en-GB"/>
        </w:rPr>
      </w:pPr>
    </w:p>
    <w:p w14:paraId="3CEB41FA" w14:textId="284EF019" w:rsidR="00010BB5" w:rsidRPr="00C71AB6" w:rsidRDefault="00CB4961" w:rsidP="008C57AC">
      <w:pPr>
        <w:pStyle w:val="Antrat1"/>
        <w:jc w:val="left"/>
        <w:rPr>
          <w:sz w:val="28"/>
          <w:szCs w:val="28"/>
          <w:lang w:val="en-US"/>
        </w:rPr>
      </w:pPr>
      <w:bookmarkStart w:id="9" w:name="_Toc409765469"/>
      <w:r w:rsidRPr="00C71AB6">
        <w:rPr>
          <w:sz w:val="28"/>
          <w:szCs w:val="28"/>
          <w:lang w:val="en-US"/>
        </w:rPr>
        <w:t>VII. GOOD PRACTICE AND ENHANCEMENT RECOMMENDATIONS</w:t>
      </w:r>
      <w:bookmarkEnd w:id="9"/>
      <w:r w:rsidRPr="00C71AB6">
        <w:rPr>
          <w:sz w:val="28"/>
          <w:szCs w:val="28"/>
          <w:lang w:val="en-US"/>
        </w:rPr>
        <w:t xml:space="preserve"> </w:t>
      </w:r>
    </w:p>
    <w:p w14:paraId="6529A429" w14:textId="77777777" w:rsidR="00D050FF" w:rsidRPr="00C71AB6" w:rsidRDefault="00D050FF" w:rsidP="008C57AC">
      <w:pPr>
        <w:spacing w:line="240" w:lineRule="auto"/>
        <w:ind w:left="284"/>
        <w:jc w:val="left"/>
        <w:rPr>
          <w:lang w:val="en-US"/>
        </w:rPr>
      </w:pPr>
    </w:p>
    <w:p w14:paraId="22C9C19F" w14:textId="113C1372" w:rsidR="00CB4961" w:rsidRPr="00C71AB6" w:rsidRDefault="00CB4961" w:rsidP="00D050FF">
      <w:pPr>
        <w:ind w:left="284"/>
        <w:jc w:val="left"/>
        <w:rPr>
          <w:lang w:val="en-US"/>
        </w:rPr>
      </w:pPr>
      <w:r w:rsidRPr="00C71AB6">
        <w:rPr>
          <w:lang w:val="en-US"/>
        </w:rPr>
        <w:lastRenderedPageBreak/>
        <w:t xml:space="preserve">Concluding its evaluation of </w:t>
      </w:r>
      <w:r w:rsidR="00D84FDA" w:rsidRPr="00C71AB6">
        <w:rPr>
          <w:lang w:val="en-US"/>
        </w:rPr>
        <w:t>VIKO</w:t>
      </w:r>
      <w:r w:rsidRPr="00C71AB6">
        <w:rPr>
          <w:lang w:val="en-US"/>
        </w:rPr>
        <w:t>, the review team believes that the manifest strengths it saw during its visit amongst the teaching, business partners and the students will provide a good preparation in a transitional stage of its short history.</w:t>
      </w:r>
    </w:p>
    <w:p w14:paraId="098B997B" w14:textId="77777777" w:rsidR="00D050FF" w:rsidRPr="00C71AB6" w:rsidRDefault="00D050FF" w:rsidP="00D050FF">
      <w:pPr>
        <w:ind w:left="284"/>
        <w:jc w:val="left"/>
      </w:pPr>
    </w:p>
    <w:p w14:paraId="5A651D51" w14:textId="09F0243D" w:rsidR="00CB4961" w:rsidRPr="00C71AB6" w:rsidRDefault="00D05DFB" w:rsidP="00010BB5">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lang w:val="en-US"/>
        </w:rPr>
        <w:t xml:space="preserve">Among the </w:t>
      </w:r>
      <w:r w:rsidRPr="00C71AB6">
        <w:rPr>
          <w:rFonts w:ascii="Times New Roman" w:hAnsi="Times New Roman"/>
          <w:b/>
          <w:sz w:val="24"/>
          <w:szCs w:val="24"/>
          <w:lang w:val="en-US"/>
        </w:rPr>
        <w:t>many strengths,</w:t>
      </w:r>
      <w:r w:rsidRPr="00C71AB6">
        <w:rPr>
          <w:rFonts w:ascii="Times New Roman" w:hAnsi="Times New Roman"/>
          <w:sz w:val="24"/>
          <w:szCs w:val="24"/>
          <w:lang w:val="en-US"/>
        </w:rPr>
        <w:t xml:space="preserve"> the following good pr</w:t>
      </w:r>
      <w:r w:rsidR="005B66DA" w:rsidRPr="00C71AB6">
        <w:rPr>
          <w:rFonts w:ascii="Times New Roman" w:hAnsi="Times New Roman"/>
          <w:sz w:val="24"/>
          <w:szCs w:val="24"/>
          <w:lang w:val="en-US"/>
        </w:rPr>
        <w:t xml:space="preserve">actices need to be highlighted. </w:t>
      </w:r>
      <w:r w:rsidR="00D84FDA" w:rsidRPr="00C71AB6">
        <w:rPr>
          <w:rFonts w:ascii="Times New Roman" w:hAnsi="Times New Roman"/>
          <w:sz w:val="24"/>
          <w:szCs w:val="24"/>
          <w:lang w:val="en-US"/>
        </w:rPr>
        <w:t>VIKO</w:t>
      </w:r>
      <w:r w:rsidR="005B66DA" w:rsidRPr="00C71AB6">
        <w:rPr>
          <w:rFonts w:ascii="Times New Roman" w:hAnsi="Times New Roman"/>
          <w:sz w:val="24"/>
          <w:szCs w:val="24"/>
          <w:lang w:val="en-US"/>
        </w:rPr>
        <w:t xml:space="preserve"> provides </w:t>
      </w:r>
      <w:r w:rsidR="005B66DA" w:rsidRPr="00C71AB6">
        <w:rPr>
          <w:rFonts w:ascii="Times New Roman" w:hAnsi="Times New Roman"/>
          <w:sz w:val="24"/>
          <w:szCs w:val="24"/>
        </w:rPr>
        <w:t>relevant and modern study programm</w:t>
      </w:r>
      <w:r w:rsidR="006A63C5" w:rsidRPr="00C71AB6">
        <w:rPr>
          <w:rFonts w:ascii="Times New Roman" w:hAnsi="Times New Roman"/>
          <w:sz w:val="24"/>
          <w:szCs w:val="24"/>
        </w:rPr>
        <w:t>es</w:t>
      </w:r>
      <w:r w:rsidR="005B66DA" w:rsidRPr="00C71AB6">
        <w:rPr>
          <w:rFonts w:ascii="Times New Roman" w:hAnsi="Times New Roman"/>
          <w:sz w:val="24"/>
          <w:szCs w:val="24"/>
        </w:rPr>
        <w:t>.</w:t>
      </w:r>
      <w:r w:rsidR="00732134" w:rsidRPr="00C71AB6">
        <w:rPr>
          <w:rFonts w:ascii="Times New Roman" w:hAnsi="Times New Roman"/>
          <w:sz w:val="24"/>
          <w:szCs w:val="24"/>
        </w:rPr>
        <w:t xml:space="preserve"> </w:t>
      </w:r>
      <w:r w:rsidR="009B6A86" w:rsidRPr="00C71AB6">
        <w:rPr>
          <w:rFonts w:ascii="Times New Roman" w:hAnsi="Times New Roman"/>
          <w:sz w:val="24"/>
          <w:szCs w:val="24"/>
        </w:rPr>
        <w:t xml:space="preserve">Students, graduates and employers are satisfied with the quality of education at </w:t>
      </w:r>
      <w:r w:rsidR="00D84FDA" w:rsidRPr="00C71AB6">
        <w:rPr>
          <w:rFonts w:ascii="Times New Roman" w:hAnsi="Times New Roman"/>
          <w:sz w:val="24"/>
          <w:szCs w:val="24"/>
          <w:lang w:val="en-US"/>
        </w:rPr>
        <w:t>VIKO</w:t>
      </w:r>
      <w:r w:rsidR="009B6A86" w:rsidRPr="00C71AB6">
        <w:rPr>
          <w:rFonts w:ascii="Times New Roman" w:hAnsi="Times New Roman"/>
          <w:sz w:val="24"/>
          <w:szCs w:val="24"/>
        </w:rPr>
        <w:t xml:space="preserve">. </w:t>
      </w:r>
      <w:r w:rsidR="001D2AAF" w:rsidRPr="00C71AB6">
        <w:rPr>
          <w:rFonts w:ascii="Times New Roman" w:hAnsi="Times New Roman"/>
          <w:sz w:val="24"/>
          <w:szCs w:val="24"/>
        </w:rPr>
        <w:t>The practical side (internships, practical training, etc.) of the study program</w:t>
      </w:r>
      <w:r w:rsidR="003F7625" w:rsidRPr="00C71AB6">
        <w:rPr>
          <w:rFonts w:ascii="Times New Roman" w:hAnsi="Times New Roman"/>
          <w:sz w:val="24"/>
          <w:szCs w:val="24"/>
        </w:rPr>
        <w:t>mes</w:t>
      </w:r>
      <w:r w:rsidR="001D2AAF" w:rsidRPr="00C71AB6">
        <w:rPr>
          <w:rFonts w:ascii="Times New Roman" w:hAnsi="Times New Roman"/>
          <w:sz w:val="24"/>
          <w:szCs w:val="24"/>
        </w:rPr>
        <w:t xml:space="preserve"> has always been highlighted as a key strength</w:t>
      </w:r>
      <w:r w:rsidR="003F7625" w:rsidRPr="00C71AB6">
        <w:rPr>
          <w:rFonts w:ascii="Times New Roman" w:hAnsi="Times New Roman"/>
          <w:sz w:val="24"/>
          <w:szCs w:val="24"/>
        </w:rPr>
        <w:t>.</w:t>
      </w:r>
    </w:p>
    <w:p w14:paraId="06F94734" w14:textId="77777777" w:rsidR="00CB4961" w:rsidRPr="00C71AB6" w:rsidRDefault="00CB4961" w:rsidP="00CB4961">
      <w:pPr>
        <w:pStyle w:val="FarbigeListe-Akzent11"/>
        <w:spacing w:after="0" w:line="360" w:lineRule="auto"/>
        <w:ind w:left="360"/>
        <w:jc w:val="both"/>
        <w:rPr>
          <w:rFonts w:ascii="Times New Roman" w:hAnsi="Times New Roman"/>
          <w:sz w:val="24"/>
          <w:szCs w:val="24"/>
        </w:rPr>
      </w:pPr>
    </w:p>
    <w:p w14:paraId="6E0F5325" w14:textId="5CF5A78E" w:rsidR="00CB4961" w:rsidRPr="00C71AB6" w:rsidRDefault="006A63C5" w:rsidP="00CB4961">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The employers and professional associations are involved in the design and renewal of study programmes.</w:t>
      </w:r>
    </w:p>
    <w:p w14:paraId="65D17643" w14:textId="77777777" w:rsidR="00CB4961" w:rsidRPr="00C71AB6" w:rsidRDefault="00CB4961" w:rsidP="00CB4961">
      <w:pPr>
        <w:pStyle w:val="FarbigeListe-Akzent11"/>
        <w:spacing w:after="0" w:line="360" w:lineRule="auto"/>
        <w:ind w:left="360"/>
        <w:jc w:val="both"/>
        <w:rPr>
          <w:rFonts w:ascii="Times New Roman" w:hAnsi="Times New Roman"/>
          <w:sz w:val="24"/>
          <w:szCs w:val="24"/>
        </w:rPr>
      </w:pPr>
    </w:p>
    <w:p w14:paraId="5729C8D4" w14:textId="790A4979" w:rsidR="00CB4961" w:rsidRPr="00C71AB6" w:rsidRDefault="000A67EA" w:rsidP="00CB4961">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There are </w:t>
      </w:r>
      <w:r w:rsidR="000C3D39" w:rsidRPr="00C71AB6">
        <w:rPr>
          <w:rFonts w:ascii="Times New Roman" w:hAnsi="Times New Roman"/>
          <w:sz w:val="24"/>
          <w:szCs w:val="24"/>
        </w:rPr>
        <w:t xml:space="preserve">excellent </w:t>
      </w:r>
      <w:r w:rsidRPr="00C71AB6">
        <w:rPr>
          <w:rFonts w:ascii="Times New Roman" w:hAnsi="Times New Roman"/>
          <w:sz w:val="24"/>
          <w:szCs w:val="24"/>
        </w:rPr>
        <w:t xml:space="preserve">links and engagement with businesses and social partners on the faculty level. </w:t>
      </w:r>
      <w:r w:rsidR="00732134" w:rsidRPr="00C71AB6">
        <w:rPr>
          <w:rFonts w:ascii="Times New Roman" w:hAnsi="Times New Roman"/>
          <w:sz w:val="24"/>
          <w:szCs w:val="24"/>
          <w:lang w:val="en-US"/>
        </w:rPr>
        <w:t>Cooperation is well established with the Chamber of Commerce and Economy.</w:t>
      </w:r>
    </w:p>
    <w:p w14:paraId="53AD3592" w14:textId="77777777" w:rsidR="00CB4961" w:rsidRPr="00C71AB6" w:rsidRDefault="00CB4961" w:rsidP="00CB4961">
      <w:pPr>
        <w:pStyle w:val="FarbigeListe-Akzent11"/>
        <w:spacing w:after="0" w:line="360" w:lineRule="auto"/>
        <w:ind w:left="360"/>
        <w:jc w:val="both"/>
        <w:rPr>
          <w:rFonts w:ascii="Times New Roman" w:hAnsi="Times New Roman"/>
          <w:sz w:val="24"/>
          <w:szCs w:val="24"/>
          <w:lang w:val="en-US"/>
        </w:rPr>
      </w:pPr>
    </w:p>
    <w:p w14:paraId="1AB1ACB5" w14:textId="1927B070" w:rsidR="00CB4961" w:rsidRPr="00C71AB6" w:rsidRDefault="00D84FDA" w:rsidP="00CB4961">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VIKO</w:t>
      </w:r>
      <w:r w:rsidR="0027705F" w:rsidRPr="00C71AB6">
        <w:rPr>
          <w:rFonts w:ascii="Times New Roman" w:hAnsi="Times New Roman"/>
          <w:sz w:val="24"/>
          <w:szCs w:val="24"/>
        </w:rPr>
        <w:t xml:space="preserve"> has made a good contribution to life-long learning by adopting and implementing the assessment and recognition system of non-formal and informal learning achievements. </w:t>
      </w:r>
    </w:p>
    <w:p w14:paraId="15DC0824" w14:textId="77777777" w:rsidR="00CB4961" w:rsidRPr="00C71AB6" w:rsidRDefault="00CB4961" w:rsidP="00CB4961">
      <w:pPr>
        <w:pStyle w:val="FarbigeListe-Akzent11"/>
        <w:spacing w:after="0" w:line="360" w:lineRule="auto"/>
        <w:ind w:left="360"/>
        <w:jc w:val="both"/>
        <w:rPr>
          <w:rFonts w:ascii="Times New Roman" w:hAnsi="Times New Roman"/>
          <w:sz w:val="24"/>
          <w:szCs w:val="24"/>
        </w:rPr>
      </w:pPr>
    </w:p>
    <w:p w14:paraId="58AE8CD8" w14:textId="765E0CD1" w:rsidR="00CB4961" w:rsidRPr="00C71AB6" w:rsidRDefault="0027705F" w:rsidP="00CB4961">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There are good initiatives of social inclusion at the College, e.g., a programme of choreagraphy for disabled people.</w:t>
      </w:r>
    </w:p>
    <w:p w14:paraId="3EFB6025" w14:textId="77777777" w:rsidR="00CB4961" w:rsidRPr="00C71AB6" w:rsidRDefault="00CB4961" w:rsidP="00CB4961">
      <w:pPr>
        <w:pStyle w:val="FarbigeListe-Akzent11"/>
        <w:spacing w:after="0" w:line="360" w:lineRule="auto"/>
        <w:ind w:left="360"/>
        <w:jc w:val="both"/>
        <w:rPr>
          <w:rFonts w:ascii="Times New Roman" w:hAnsi="Times New Roman"/>
          <w:sz w:val="24"/>
          <w:szCs w:val="24"/>
        </w:rPr>
      </w:pPr>
    </w:p>
    <w:p w14:paraId="2509D7AE" w14:textId="05A40069" w:rsidR="00CB4961" w:rsidRPr="00C71AB6" w:rsidRDefault="00BD6906" w:rsidP="00CB4961">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Academic and administrative staff are active members of local and international organizations, councils, associations as well as active participants in working groups, commissions. The teaching staff is open and self-critical.</w:t>
      </w:r>
    </w:p>
    <w:p w14:paraId="1E074144" w14:textId="77777777" w:rsidR="00CB4961" w:rsidRPr="00C71AB6" w:rsidRDefault="00CB4961" w:rsidP="00CB4961">
      <w:pPr>
        <w:pStyle w:val="FarbigeListe-Akzent11"/>
        <w:spacing w:after="0" w:line="360" w:lineRule="auto"/>
        <w:ind w:left="360"/>
        <w:jc w:val="both"/>
        <w:rPr>
          <w:rFonts w:ascii="Times New Roman" w:hAnsi="Times New Roman"/>
          <w:sz w:val="24"/>
          <w:szCs w:val="24"/>
        </w:rPr>
      </w:pPr>
    </w:p>
    <w:p w14:paraId="7FB07995" w14:textId="3B53F275" w:rsidR="00CB4961" w:rsidRPr="00C71AB6" w:rsidRDefault="00D84FDA" w:rsidP="00CB4961">
      <w:pPr>
        <w:pStyle w:val="FarbigeListe-Akzent11"/>
        <w:numPr>
          <w:ilvl w:val="0"/>
          <w:numId w:val="6"/>
        </w:numPr>
        <w:spacing w:after="0" w:line="360" w:lineRule="auto"/>
        <w:jc w:val="both"/>
        <w:rPr>
          <w:rFonts w:ascii="Times New Roman" w:hAnsi="Times New Roman"/>
          <w:sz w:val="24"/>
          <w:szCs w:val="24"/>
        </w:rPr>
      </w:pPr>
      <w:r w:rsidRPr="00C71AB6">
        <w:rPr>
          <w:rFonts w:ascii="Times New Roman" w:hAnsi="Times New Roman"/>
          <w:sz w:val="24"/>
          <w:szCs w:val="24"/>
        </w:rPr>
        <w:t>VIKO</w:t>
      </w:r>
      <w:r w:rsidR="007E1334" w:rsidRPr="00C71AB6">
        <w:rPr>
          <w:rFonts w:ascii="Times New Roman" w:hAnsi="Times New Roman"/>
          <w:sz w:val="24"/>
          <w:szCs w:val="24"/>
        </w:rPr>
        <w:t xml:space="preserve"> students and teachers are active by joining numerous social, sustainable development and charitable events.</w:t>
      </w:r>
    </w:p>
    <w:p w14:paraId="68C673AB" w14:textId="77777777" w:rsidR="00CB4961" w:rsidRPr="00C71AB6" w:rsidRDefault="00CB4961" w:rsidP="00CB4961">
      <w:pPr>
        <w:pStyle w:val="FarbigeListe-Akzent11"/>
        <w:spacing w:after="0" w:line="360" w:lineRule="auto"/>
        <w:ind w:left="360"/>
        <w:jc w:val="both"/>
        <w:rPr>
          <w:rFonts w:ascii="Times New Roman" w:hAnsi="Times New Roman"/>
          <w:sz w:val="24"/>
          <w:szCs w:val="24"/>
        </w:rPr>
      </w:pPr>
    </w:p>
    <w:p w14:paraId="0706319B" w14:textId="6E89E6B1" w:rsidR="00D05DFB" w:rsidRPr="00C71AB6" w:rsidRDefault="00816DEA" w:rsidP="00B52C67">
      <w:pPr>
        <w:pStyle w:val="FarbigeListe-Akzent11"/>
        <w:numPr>
          <w:ilvl w:val="0"/>
          <w:numId w:val="6"/>
        </w:numPr>
        <w:spacing w:after="0" w:line="360" w:lineRule="auto"/>
        <w:jc w:val="both"/>
        <w:rPr>
          <w:rFonts w:ascii="Times New Roman" w:hAnsi="Times New Roman"/>
          <w:sz w:val="24"/>
          <w:szCs w:val="24"/>
          <w:lang w:val="en-US"/>
        </w:rPr>
      </w:pPr>
      <w:r w:rsidRPr="00C71AB6">
        <w:rPr>
          <w:rFonts w:ascii="Times New Roman" w:hAnsi="Times New Roman"/>
          <w:sz w:val="24"/>
          <w:szCs w:val="24"/>
        </w:rPr>
        <w:t>It is a strong point that VIKO also aims at increasing the number of final theses based on business company interests or important social issues.</w:t>
      </w:r>
    </w:p>
    <w:p w14:paraId="2CBD2F01" w14:textId="7DB26D2B" w:rsidR="00456AF1" w:rsidRPr="00C71AB6" w:rsidRDefault="00630D0D" w:rsidP="00B52C67">
      <w:pPr>
        <w:spacing w:before="100" w:beforeAutospacing="1" w:after="100" w:afterAutospacing="1"/>
        <w:ind w:left="360"/>
        <w:rPr>
          <w:lang w:val="en-US"/>
        </w:rPr>
      </w:pPr>
      <w:r w:rsidRPr="00C71AB6">
        <w:rPr>
          <w:lang w:val="en-US"/>
        </w:rPr>
        <w:t xml:space="preserve">However: </w:t>
      </w:r>
      <w:r w:rsidR="00456AF1" w:rsidRPr="00C71AB6">
        <w:rPr>
          <w:lang w:val="en-US"/>
        </w:rPr>
        <w:t>A big misunderstanding could be that the big size o</w:t>
      </w:r>
      <w:r w:rsidRPr="00C71AB6">
        <w:rPr>
          <w:lang w:val="en-US"/>
        </w:rPr>
        <w:t xml:space="preserve">f </w:t>
      </w:r>
      <w:r w:rsidR="00D84FDA" w:rsidRPr="00C71AB6">
        <w:rPr>
          <w:lang w:val="en-US"/>
        </w:rPr>
        <w:t>VIKO</w:t>
      </w:r>
      <w:r w:rsidR="00997CA3" w:rsidRPr="00C71AB6">
        <w:rPr>
          <w:lang w:val="en-US"/>
        </w:rPr>
        <w:t xml:space="preserve"> </w:t>
      </w:r>
      <w:r w:rsidR="00456AF1" w:rsidRPr="00C71AB6">
        <w:rPr>
          <w:lang w:val="en-US"/>
        </w:rPr>
        <w:t>could</w:t>
      </w:r>
      <w:r w:rsidR="00B973FF" w:rsidRPr="00C71AB6">
        <w:rPr>
          <w:lang w:val="en-US"/>
        </w:rPr>
        <w:t xml:space="preserve"> prevent it from difficult</w:t>
      </w:r>
      <w:r w:rsidR="00456AF1" w:rsidRPr="00C71AB6">
        <w:rPr>
          <w:lang w:val="en-US"/>
        </w:rPr>
        <w:t xml:space="preserve"> future challenges (in the sense of “too big to fail”). In a relatively small country with a rather big number of colleges and with limited financial resources</w:t>
      </w:r>
      <w:r w:rsidR="00CB7AA5" w:rsidRPr="00C71AB6">
        <w:rPr>
          <w:lang w:val="en-US"/>
        </w:rPr>
        <w:t>,</w:t>
      </w:r>
      <w:r w:rsidR="00456AF1" w:rsidRPr="00C71AB6">
        <w:rPr>
          <w:lang w:val="en-US"/>
        </w:rPr>
        <w:t xml:space="preserve"> future </w:t>
      </w:r>
      <w:r w:rsidR="00B973FF" w:rsidRPr="00C71AB6">
        <w:rPr>
          <w:lang w:val="en-US"/>
        </w:rPr>
        <w:t>funding</w:t>
      </w:r>
      <w:r w:rsidR="00456AF1" w:rsidRPr="00C71AB6">
        <w:rPr>
          <w:lang w:val="en-US"/>
        </w:rPr>
        <w:t xml:space="preserve"> will </w:t>
      </w:r>
      <w:r w:rsidR="00456AF1" w:rsidRPr="00C71AB6">
        <w:rPr>
          <w:lang w:val="en-US"/>
        </w:rPr>
        <w:lastRenderedPageBreak/>
        <w:t xml:space="preserve">reasonably go to </w:t>
      </w:r>
      <w:r w:rsidR="00CB7AA5" w:rsidRPr="00C71AB6">
        <w:rPr>
          <w:lang w:val="en-US"/>
        </w:rPr>
        <w:t xml:space="preserve">the </w:t>
      </w:r>
      <w:r w:rsidR="00456AF1" w:rsidRPr="00C71AB6">
        <w:rPr>
          <w:lang w:val="en-US"/>
        </w:rPr>
        <w:t>best and fittest institutions and not necessarily to the biggest ones</w:t>
      </w:r>
      <w:r w:rsidR="00B973FF" w:rsidRPr="00C71AB6">
        <w:rPr>
          <w:lang w:val="en-US"/>
        </w:rPr>
        <w:t xml:space="preserve">, which would be </w:t>
      </w:r>
      <w:r w:rsidR="00CB7AA5" w:rsidRPr="00C71AB6">
        <w:rPr>
          <w:lang w:val="en-US"/>
        </w:rPr>
        <w:t xml:space="preserve">a </w:t>
      </w:r>
      <w:r w:rsidR="00B973FF" w:rsidRPr="00C71AB6">
        <w:rPr>
          <w:lang w:val="en-US"/>
        </w:rPr>
        <w:t>waste of money.</w:t>
      </w:r>
    </w:p>
    <w:p w14:paraId="75881F6B" w14:textId="10CBC24A" w:rsidR="00630D0D" w:rsidRPr="00C71AB6" w:rsidRDefault="00630D0D" w:rsidP="00B52C67">
      <w:pPr>
        <w:spacing w:before="100" w:beforeAutospacing="1" w:after="100" w:afterAutospacing="1"/>
        <w:ind w:left="360"/>
        <w:rPr>
          <w:lang w:val="en-US"/>
        </w:rPr>
      </w:pPr>
      <w:r w:rsidRPr="00C71AB6">
        <w:rPr>
          <w:lang w:val="en-US"/>
        </w:rPr>
        <w:t xml:space="preserve">The </w:t>
      </w:r>
      <w:r w:rsidR="00297DFD" w:rsidRPr="00C71AB6">
        <w:rPr>
          <w:lang w:val="en-US"/>
        </w:rPr>
        <w:t>review</w:t>
      </w:r>
      <w:r w:rsidRPr="00C71AB6">
        <w:rPr>
          <w:lang w:val="en-US"/>
        </w:rPr>
        <w:t xml:space="preserve"> team was not fully convinced, however, that the College is sufficiently aware of changes in the external environment in which it may soon find itself, or at least that it will readily be able to deal with any unexpected/continued reverses (e.g. student enrollments). For this reason, the </w:t>
      </w:r>
      <w:r w:rsidR="00297DFD" w:rsidRPr="00C71AB6">
        <w:rPr>
          <w:lang w:val="en-US"/>
        </w:rPr>
        <w:t xml:space="preserve">review </w:t>
      </w:r>
      <w:r w:rsidRPr="00C71AB6">
        <w:rPr>
          <w:lang w:val="en-US"/>
        </w:rPr>
        <w:t xml:space="preserve">team would like to proffer some recommendations for the College to consider on its way forward. </w:t>
      </w:r>
    </w:p>
    <w:p w14:paraId="0AD8F690" w14:textId="148B5487" w:rsidR="005526AE" w:rsidRPr="00C71AB6" w:rsidRDefault="0016603D" w:rsidP="00E975DB">
      <w:pPr>
        <w:ind w:left="360"/>
        <w:rPr>
          <w:lang w:eastAsia="en-GB"/>
        </w:rPr>
      </w:pPr>
      <w:r w:rsidRPr="00C71AB6">
        <w:rPr>
          <w:lang w:eastAsia="en-GB"/>
        </w:rPr>
        <w:t xml:space="preserve">The </w:t>
      </w:r>
      <w:r w:rsidR="009421A9" w:rsidRPr="00C71AB6">
        <w:rPr>
          <w:lang w:eastAsia="en-GB"/>
        </w:rPr>
        <w:t>‘</w:t>
      </w:r>
      <w:r w:rsidRPr="00C71AB6">
        <w:rPr>
          <w:lang w:eastAsia="en-GB"/>
        </w:rPr>
        <w:t>St</w:t>
      </w:r>
      <w:r w:rsidR="00D93DD6" w:rsidRPr="00C71AB6">
        <w:rPr>
          <w:lang w:eastAsia="en-GB"/>
        </w:rPr>
        <w:t>r</w:t>
      </w:r>
      <w:r w:rsidRPr="00C71AB6">
        <w:rPr>
          <w:lang w:eastAsia="en-GB"/>
        </w:rPr>
        <w:t>at</w:t>
      </w:r>
      <w:r w:rsidR="00D93DD6" w:rsidRPr="00C71AB6">
        <w:rPr>
          <w:lang w:eastAsia="en-GB"/>
        </w:rPr>
        <w:t>egy 2020</w:t>
      </w:r>
      <w:r w:rsidR="009421A9" w:rsidRPr="00C71AB6">
        <w:rPr>
          <w:lang w:eastAsia="en-GB"/>
        </w:rPr>
        <w:t>’</w:t>
      </w:r>
      <w:r w:rsidR="00D93DD6" w:rsidRPr="00C71AB6">
        <w:rPr>
          <w:lang w:eastAsia="en-GB"/>
        </w:rPr>
        <w:t xml:space="preserve"> is an important effort to move the college forward. The </w:t>
      </w:r>
      <w:r w:rsidR="00297DFD" w:rsidRPr="00C71AB6">
        <w:rPr>
          <w:lang w:eastAsia="en-GB"/>
        </w:rPr>
        <w:t xml:space="preserve">review </w:t>
      </w:r>
      <w:r w:rsidR="00D93DD6" w:rsidRPr="00C71AB6">
        <w:rPr>
          <w:lang w:eastAsia="en-GB"/>
        </w:rPr>
        <w:t xml:space="preserve">team wants to stress that it is strongly recommended to aim </w:t>
      </w:r>
      <w:r w:rsidR="005239A2" w:rsidRPr="00C71AB6">
        <w:rPr>
          <w:lang w:eastAsia="en-GB"/>
        </w:rPr>
        <w:t xml:space="preserve">for excellence in </w:t>
      </w:r>
      <w:r w:rsidR="00D93DD6" w:rsidRPr="00C71AB6">
        <w:rPr>
          <w:lang w:eastAsia="en-GB"/>
        </w:rPr>
        <w:t>every part of it</w:t>
      </w:r>
      <w:r w:rsidR="005239A2" w:rsidRPr="00C71AB6">
        <w:rPr>
          <w:lang w:eastAsia="en-GB"/>
        </w:rPr>
        <w:t xml:space="preserve">s core businesses of </w:t>
      </w:r>
      <w:r w:rsidR="00D84FDA" w:rsidRPr="00C71AB6">
        <w:rPr>
          <w:lang w:eastAsia="en-GB"/>
        </w:rPr>
        <w:t>VIKO</w:t>
      </w:r>
      <w:r w:rsidR="005239A2" w:rsidRPr="00C71AB6">
        <w:rPr>
          <w:lang w:eastAsia="en-GB"/>
        </w:rPr>
        <w:t xml:space="preserve"> – studies, services, LLL and applied sciences </w:t>
      </w:r>
      <w:r w:rsidR="007954CA" w:rsidRPr="00C71AB6">
        <w:rPr>
          <w:lang w:eastAsia="en-GB"/>
        </w:rPr>
        <w:t xml:space="preserve">- </w:t>
      </w:r>
      <w:r w:rsidR="00D93DD6" w:rsidRPr="00C71AB6">
        <w:rPr>
          <w:lang w:eastAsia="en-GB"/>
        </w:rPr>
        <w:t>a</w:t>
      </w:r>
      <w:r w:rsidRPr="00C71AB6">
        <w:rPr>
          <w:lang w:eastAsia="en-GB"/>
        </w:rPr>
        <w:t>nd</w:t>
      </w:r>
      <w:r w:rsidR="00297DFD" w:rsidRPr="00C71AB6">
        <w:rPr>
          <w:lang w:eastAsia="en-GB"/>
        </w:rPr>
        <w:t xml:space="preserve"> </w:t>
      </w:r>
      <w:r w:rsidR="005239A2" w:rsidRPr="00C71AB6">
        <w:rPr>
          <w:lang w:eastAsia="en-GB"/>
        </w:rPr>
        <w:t xml:space="preserve">would add </w:t>
      </w:r>
      <w:r w:rsidR="00297DFD" w:rsidRPr="00C71AB6">
        <w:rPr>
          <w:lang w:eastAsia="en-GB"/>
        </w:rPr>
        <w:t>the following:</w:t>
      </w:r>
    </w:p>
    <w:p w14:paraId="3E4998AF" w14:textId="3A103128" w:rsidR="00CF1D29" w:rsidRPr="00C71AB6" w:rsidRDefault="00C83B59" w:rsidP="00CF1D29">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to </w:t>
      </w:r>
      <w:r w:rsidRPr="00C71AB6">
        <w:rPr>
          <w:rFonts w:ascii="Times New Roman" w:hAnsi="Times New Roman"/>
          <w:b/>
          <w:sz w:val="24"/>
          <w:szCs w:val="24"/>
        </w:rPr>
        <w:t>establish a ‘Strategic Financial Management’</w:t>
      </w:r>
      <w:r w:rsidRPr="00C71AB6">
        <w:rPr>
          <w:rFonts w:ascii="Times New Roman" w:hAnsi="Times New Roman"/>
          <w:sz w:val="24"/>
          <w:szCs w:val="24"/>
        </w:rPr>
        <w:t xml:space="preserve">! The College Management should always be aware of the medium and long-term consequences on the financial situation by its decisions. </w:t>
      </w:r>
    </w:p>
    <w:p w14:paraId="6818AA96" w14:textId="77777777" w:rsidR="00CF1D29" w:rsidRPr="00C71AB6" w:rsidRDefault="00CF1D29" w:rsidP="00CF1D29">
      <w:pPr>
        <w:pStyle w:val="FarbigeListe-Akzent11"/>
        <w:spacing w:after="0" w:line="360" w:lineRule="auto"/>
        <w:ind w:left="1080"/>
        <w:jc w:val="both"/>
        <w:rPr>
          <w:rFonts w:ascii="Times New Roman" w:hAnsi="Times New Roman"/>
          <w:sz w:val="24"/>
          <w:szCs w:val="24"/>
          <w:highlight w:val="yellow"/>
          <w:lang w:val="en-US"/>
        </w:rPr>
      </w:pPr>
    </w:p>
    <w:p w14:paraId="531E3AE9" w14:textId="11EF39D9" w:rsidR="00CF1D29" w:rsidRPr="00C71AB6" w:rsidRDefault="0016603D" w:rsidP="00774A8F">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lang w:eastAsia="en-GB"/>
        </w:rPr>
        <w:t xml:space="preserve">to </w:t>
      </w:r>
      <w:r w:rsidRPr="00C71AB6">
        <w:rPr>
          <w:rFonts w:ascii="Times New Roman" w:hAnsi="Times New Roman"/>
          <w:b/>
          <w:sz w:val="24"/>
          <w:szCs w:val="24"/>
          <w:lang w:eastAsia="en-GB"/>
        </w:rPr>
        <w:t xml:space="preserve">reduce the </w:t>
      </w:r>
      <w:r w:rsidR="006741BE" w:rsidRPr="00C71AB6">
        <w:rPr>
          <w:rFonts w:ascii="Times New Roman" w:hAnsi="Times New Roman"/>
          <w:b/>
          <w:sz w:val="24"/>
          <w:szCs w:val="24"/>
          <w:lang w:eastAsia="en-GB"/>
        </w:rPr>
        <w:t>number of activity projects</w:t>
      </w:r>
      <w:r w:rsidRPr="00C71AB6">
        <w:rPr>
          <w:rFonts w:ascii="Times New Roman" w:hAnsi="Times New Roman"/>
          <w:sz w:val="24"/>
          <w:szCs w:val="24"/>
          <w:lang w:eastAsia="en-GB"/>
        </w:rPr>
        <w:t xml:space="preserve"> in </w:t>
      </w:r>
      <w:r w:rsidR="00997CA3" w:rsidRPr="00C71AB6">
        <w:rPr>
          <w:rFonts w:ascii="Times New Roman" w:hAnsi="Times New Roman"/>
          <w:sz w:val="24"/>
          <w:szCs w:val="24"/>
          <w:lang w:eastAsia="en-GB"/>
        </w:rPr>
        <w:t xml:space="preserve">the </w:t>
      </w:r>
      <w:r w:rsidR="00675F88" w:rsidRPr="00C71AB6">
        <w:rPr>
          <w:rFonts w:ascii="Times New Roman" w:hAnsi="Times New Roman"/>
          <w:sz w:val="24"/>
          <w:szCs w:val="24"/>
          <w:lang w:eastAsia="en-GB"/>
        </w:rPr>
        <w:t>‘Strategic</w:t>
      </w:r>
      <w:r w:rsidR="002516F8" w:rsidRPr="00C71AB6">
        <w:rPr>
          <w:rFonts w:ascii="Times New Roman" w:hAnsi="Times New Roman"/>
          <w:sz w:val="24"/>
          <w:szCs w:val="24"/>
          <w:lang w:eastAsia="en-GB"/>
        </w:rPr>
        <w:t xml:space="preserve"> </w:t>
      </w:r>
      <w:r w:rsidR="00675F88" w:rsidRPr="00C71AB6">
        <w:rPr>
          <w:rFonts w:ascii="Times New Roman" w:hAnsi="Times New Roman"/>
          <w:sz w:val="24"/>
          <w:szCs w:val="24"/>
          <w:lang w:eastAsia="en-GB"/>
        </w:rPr>
        <w:t xml:space="preserve">implementation (action) plan </w:t>
      </w:r>
      <w:r w:rsidR="002516F8" w:rsidRPr="00C71AB6">
        <w:rPr>
          <w:rFonts w:ascii="Times New Roman" w:hAnsi="Times New Roman"/>
          <w:sz w:val="24"/>
          <w:szCs w:val="24"/>
          <w:lang w:eastAsia="en-GB"/>
        </w:rPr>
        <w:t>2020’</w:t>
      </w:r>
      <w:r w:rsidRPr="00C71AB6">
        <w:rPr>
          <w:rFonts w:ascii="Times New Roman" w:hAnsi="Times New Roman"/>
          <w:sz w:val="24"/>
          <w:szCs w:val="24"/>
          <w:lang w:eastAsia="en-GB"/>
        </w:rPr>
        <w:t>! The d</w:t>
      </w:r>
      <w:r w:rsidR="006741BE" w:rsidRPr="00C71AB6">
        <w:rPr>
          <w:rFonts w:ascii="Times New Roman" w:hAnsi="Times New Roman"/>
          <w:sz w:val="24"/>
          <w:szCs w:val="24"/>
          <w:lang w:eastAsia="en-GB"/>
        </w:rPr>
        <w:t>o</w:t>
      </w:r>
      <w:r w:rsidRPr="00C71AB6">
        <w:rPr>
          <w:rFonts w:ascii="Times New Roman" w:hAnsi="Times New Roman"/>
          <w:sz w:val="24"/>
          <w:szCs w:val="24"/>
          <w:lang w:eastAsia="en-GB"/>
        </w:rPr>
        <w:t xml:space="preserve">cument </w:t>
      </w:r>
      <w:r w:rsidR="002516F8" w:rsidRPr="00C71AB6">
        <w:rPr>
          <w:rFonts w:ascii="Times New Roman" w:hAnsi="Times New Roman"/>
          <w:sz w:val="24"/>
          <w:szCs w:val="24"/>
          <w:lang w:eastAsia="en-GB"/>
        </w:rPr>
        <w:t xml:space="preserve">now holds far too many </w:t>
      </w:r>
      <w:r w:rsidR="00675F88" w:rsidRPr="00C71AB6">
        <w:rPr>
          <w:rFonts w:ascii="Times New Roman" w:hAnsi="Times New Roman"/>
          <w:sz w:val="24"/>
          <w:szCs w:val="24"/>
          <w:lang w:eastAsia="en-GB"/>
        </w:rPr>
        <w:t>measures</w:t>
      </w:r>
      <w:r w:rsidR="002516F8" w:rsidRPr="00C71AB6">
        <w:rPr>
          <w:rFonts w:ascii="Times New Roman" w:hAnsi="Times New Roman"/>
          <w:sz w:val="24"/>
          <w:szCs w:val="24"/>
          <w:lang w:eastAsia="en-GB"/>
        </w:rPr>
        <w:t xml:space="preserve">. </w:t>
      </w:r>
      <w:r w:rsidR="00297DFD" w:rsidRPr="00C71AB6">
        <w:rPr>
          <w:rFonts w:ascii="Times New Roman" w:hAnsi="Times New Roman"/>
          <w:sz w:val="24"/>
          <w:szCs w:val="24"/>
          <w:lang w:eastAsia="en-GB"/>
        </w:rPr>
        <w:t>The review team</w:t>
      </w:r>
      <w:r w:rsidR="002516F8" w:rsidRPr="00C71AB6">
        <w:rPr>
          <w:rFonts w:ascii="Times New Roman" w:hAnsi="Times New Roman"/>
          <w:sz w:val="24"/>
          <w:szCs w:val="24"/>
          <w:lang w:eastAsia="en-GB"/>
        </w:rPr>
        <w:t xml:space="preserve"> recommend</w:t>
      </w:r>
      <w:r w:rsidR="00297DFD" w:rsidRPr="00C71AB6">
        <w:rPr>
          <w:rFonts w:ascii="Times New Roman" w:hAnsi="Times New Roman"/>
          <w:sz w:val="24"/>
          <w:szCs w:val="24"/>
          <w:lang w:eastAsia="en-GB"/>
        </w:rPr>
        <w:t>s</w:t>
      </w:r>
      <w:r w:rsidR="002516F8" w:rsidRPr="00C71AB6">
        <w:rPr>
          <w:rFonts w:ascii="Times New Roman" w:hAnsi="Times New Roman"/>
          <w:sz w:val="24"/>
          <w:szCs w:val="24"/>
          <w:lang w:eastAsia="en-GB"/>
        </w:rPr>
        <w:t xml:space="preserve"> </w:t>
      </w:r>
      <w:r w:rsidR="00EC2824" w:rsidRPr="00C71AB6">
        <w:rPr>
          <w:rFonts w:ascii="Times New Roman" w:hAnsi="Times New Roman"/>
          <w:sz w:val="24"/>
          <w:szCs w:val="24"/>
          <w:lang w:eastAsia="en-GB"/>
        </w:rPr>
        <w:t xml:space="preserve">to </w:t>
      </w:r>
      <w:r w:rsidR="002516F8" w:rsidRPr="00C71AB6">
        <w:rPr>
          <w:rFonts w:ascii="Times New Roman" w:hAnsi="Times New Roman"/>
          <w:sz w:val="24"/>
          <w:szCs w:val="24"/>
          <w:lang w:eastAsia="en-GB"/>
        </w:rPr>
        <w:t>diminish the</w:t>
      </w:r>
      <w:r w:rsidR="00EC2824" w:rsidRPr="00C71AB6">
        <w:rPr>
          <w:rFonts w:ascii="Times New Roman" w:hAnsi="Times New Roman"/>
          <w:sz w:val="24"/>
          <w:szCs w:val="24"/>
          <w:lang w:eastAsia="en-GB"/>
        </w:rPr>
        <w:t xml:space="preserve"> number</w:t>
      </w:r>
      <w:r w:rsidR="002516F8" w:rsidRPr="00C71AB6">
        <w:rPr>
          <w:rFonts w:ascii="Times New Roman" w:hAnsi="Times New Roman"/>
          <w:sz w:val="24"/>
          <w:szCs w:val="24"/>
          <w:lang w:eastAsia="en-GB"/>
        </w:rPr>
        <w:t xml:space="preserve"> and </w:t>
      </w:r>
      <w:r w:rsidR="00297DFD" w:rsidRPr="00C71AB6">
        <w:rPr>
          <w:rFonts w:ascii="Times New Roman" w:hAnsi="Times New Roman"/>
          <w:sz w:val="24"/>
          <w:szCs w:val="24"/>
          <w:lang w:eastAsia="en-GB"/>
        </w:rPr>
        <w:t xml:space="preserve">to </w:t>
      </w:r>
      <w:r w:rsidR="002516F8" w:rsidRPr="00C71AB6">
        <w:rPr>
          <w:rFonts w:ascii="Times New Roman" w:hAnsi="Times New Roman"/>
          <w:sz w:val="24"/>
          <w:szCs w:val="24"/>
          <w:lang w:eastAsia="en-GB"/>
        </w:rPr>
        <w:t xml:space="preserve">give a clear list of </w:t>
      </w:r>
      <w:r w:rsidR="005B764B" w:rsidRPr="00C71AB6">
        <w:rPr>
          <w:rFonts w:ascii="Times New Roman" w:hAnsi="Times New Roman"/>
          <w:sz w:val="24"/>
          <w:szCs w:val="24"/>
          <w:lang w:eastAsia="en-GB"/>
        </w:rPr>
        <w:t>for e</w:t>
      </w:r>
      <w:r w:rsidR="003274CA" w:rsidRPr="00C71AB6">
        <w:rPr>
          <w:rFonts w:ascii="Times New Roman" w:hAnsi="Times New Roman"/>
          <w:sz w:val="24"/>
          <w:szCs w:val="24"/>
          <w:lang w:eastAsia="en-GB"/>
        </w:rPr>
        <w:t>xample</w:t>
      </w:r>
      <w:r w:rsidR="005B764B" w:rsidRPr="00C71AB6">
        <w:rPr>
          <w:rFonts w:ascii="Times New Roman" w:hAnsi="Times New Roman"/>
          <w:sz w:val="24"/>
          <w:szCs w:val="24"/>
          <w:lang w:eastAsia="en-GB"/>
        </w:rPr>
        <w:t>.</w:t>
      </w:r>
      <w:r w:rsidR="002516F8" w:rsidRPr="00C71AB6">
        <w:rPr>
          <w:rFonts w:ascii="Times New Roman" w:hAnsi="Times New Roman"/>
          <w:sz w:val="24"/>
          <w:szCs w:val="24"/>
          <w:lang w:eastAsia="en-GB"/>
        </w:rPr>
        <w:t>10 priorities for the near future and trace them quarterly. Furthermore the plan needs to address persons responsible for these priorities and the clear allocation of time and budget to each item.</w:t>
      </w:r>
      <w:r w:rsidR="00675F88" w:rsidRPr="00C71AB6">
        <w:rPr>
          <w:rFonts w:ascii="Times New Roman" w:hAnsi="Times New Roman"/>
          <w:sz w:val="24"/>
          <w:szCs w:val="24"/>
          <w:lang w:eastAsia="en-GB"/>
        </w:rPr>
        <w:t xml:space="preserve"> To each project implementation costs and future operations costs must be assigned.</w:t>
      </w:r>
      <w:r w:rsidR="00774A8F" w:rsidRPr="00C71AB6">
        <w:rPr>
          <w:rFonts w:ascii="Times New Roman" w:hAnsi="Times New Roman"/>
          <w:sz w:val="24"/>
          <w:szCs w:val="24"/>
          <w:lang w:val="en-US"/>
        </w:rPr>
        <w:t xml:space="preserve"> Th</w:t>
      </w:r>
      <w:r w:rsidR="00186F0B" w:rsidRPr="00C71AB6">
        <w:rPr>
          <w:rFonts w:ascii="Times New Roman" w:hAnsi="Times New Roman"/>
          <w:sz w:val="24"/>
          <w:szCs w:val="24"/>
          <w:lang w:val="en-US"/>
        </w:rPr>
        <w:t xml:space="preserve">e Action Plan </w:t>
      </w:r>
      <w:r w:rsidR="00774A8F" w:rsidRPr="00C71AB6">
        <w:rPr>
          <w:rFonts w:ascii="Times New Roman" w:hAnsi="Times New Roman"/>
          <w:sz w:val="24"/>
          <w:szCs w:val="24"/>
          <w:lang w:val="en-US"/>
        </w:rPr>
        <w:t xml:space="preserve">should </w:t>
      </w:r>
      <w:r w:rsidR="00186F0B" w:rsidRPr="00C71AB6">
        <w:rPr>
          <w:rFonts w:ascii="Times New Roman" w:hAnsi="Times New Roman"/>
          <w:sz w:val="24"/>
          <w:szCs w:val="24"/>
          <w:lang w:val="en-US"/>
        </w:rPr>
        <w:t>focus on a smaller number of realistic ‘reporting indicators’, with clearly defined objectives, arrangements for monitoring, defined responsibility among people or groups, and defined timeline for monitoring of realized measures as well as corrective actions taken in cases the objectives would not have been realized according to the timeline.</w:t>
      </w:r>
    </w:p>
    <w:p w14:paraId="6E106E58" w14:textId="77777777" w:rsidR="00CF1D29" w:rsidRPr="00C71AB6" w:rsidRDefault="00CF1D29" w:rsidP="00CF1D29">
      <w:pPr>
        <w:pStyle w:val="FarbigeListe-Akzent11"/>
        <w:spacing w:after="0" w:line="360" w:lineRule="auto"/>
        <w:ind w:left="0"/>
        <w:jc w:val="both"/>
        <w:rPr>
          <w:rFonts w:ascii="Times New Roman" w:hAnsi="Times New Roman"/>
          <w:sz w:val="24"/>
          <w:szCs w:val="24"/>
          <w:highlight w:val="green"/>
          <w:lang w:val="en-US"/>
        </w:rPr>
      </w:pPr>
    </w:p>
    <w:p w14:paraId="06D7B4C3" w14:textId="49C6E372" w:rsidR="00CF1D29" w:rsidRPr="00C71AB6" w:rsidRDefault="00483338" w:rsidP="00CF1D29">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lang w:val="en-US"/>
        </w:rPr>
        <w:t>to make sure that provisions from EHEA (Bologna process) are global</w:t>
      </w:r>
      <w:r w:rsidR="00E13F4A" w:rsidRPr="00C71AB6">
        <w:rPr>
          <w:rFonts w:ascii="Times New Roman" w:hAnsi="Times New Roman"/>
          <w:sz w:val="24"/>
          <w:szCs w:val="24"/>
          <w:lang w:val="en-US"/>
        </w:rPr>
        <w:t>l</w:t>
      </w:r>
      <w:r w:rsidRPr="00C71AB6">
        <w:rPr>
          <w:rFonts w:ascii="Times New Roman" w:hAnsi="Times New Roman"/>
          <w:sz w:val="24"/>
          <w:szCs w:val="24"/>
          <w:lang w:val="en-US"/>
        </w:rPr>
        <w:t>y implemented, namely in the fields of</w:t>
      </w:r>
    </w:p>
    <w:p w14:paraId="5C1656D9" w14:textId="65800CA7" w:rsidR="00CF1D29" w:rsidRPr="00C71AB6" w:rsidRDefault="00CF1D29" w:rsidP="00CF1D29">
      <w:pPr>
        <w:pStyle w:val="FarbigeListe-Akzent11"/>
        <w:numPr>
          <w:ilvl w:val="0"/>
          <w:numId w:val="41"/>
        </w:numPr>
        <w:spacing w:after="0" w:line="360" w:lineRule="auto"/>
        <w:jc w:val="both"/>
        <w:rPr>
          <w:rFonts w:ascii="Times New Roman" w:hAnsi="Times New Roman"/>
          <w:sz w:val="24"/>
          <w:szCs w:val="24"/>
          <w:lang w:val="en-US"/>
        </w:rPr>
      </w:pPr>
      <w:r w:rsidRPr="00C71AB6">
        <w:rPr>
          <w:rFonts w:ascii="Times New Roman" w:hAnsi="Times New Roman"/>
          <w:b/>
          <w:sz w:val="24"/>
          <w:szCs w:val="24"/>
          <w:lang w:val="en-US"/>
        </w:rPr>
        <w:t>Quality assurance</w:t>
      </w:r>
      <w:r w:rsidRPr="00C71AB6">
        <w:rPr>
          <w:rFonts w:ascii="Times New Roman" w:hAnsi="Times New Roman"/>
          <w:sz w:val="24"/>
          <w:szCs w:val="24"/>
          <w:lang w:val="en-US"/>
        </w:rPr>
        <w:t xml:space="preserve">: make sure that </w:t>
      </w:r>
      <w:r w:rsidR="00445AC3" w:rsidRPr="00C71AB6">
        <w:rPr>
          <w:rFonts w:ascii="Times New Roman" w:hAnsi="Times New Roman"/>
          <w:sz w:val="24"/>
          <w:szCs w:val="24"/>
          <w:lang w:val="en-US"/>
        </w:rPr>
        <w:t xml:space="preserve">all the elements of </w:t>
      </w:r>
      <w:r w:rsidRPr="00C71AB6">
        <w:rPr>
          <w:rFonts w:ascii="Times New Roman" w:hAnsi="Times New Roman"/>
          <w:sz w:val="24"/>
          <w:szCs w:val="24"/>
          <w:lang w:val="en-US"/>
        </w:rPr>
        <w:t>the standards of “European Standards and Guidelines on Quality Assurance” (ESG) are considered in VIKO Quality Assurance System</w:t>
      </w:r>
      <w:r w:rsidR="00445AC3" w:rsidRPr="00C71AB6">
        <w:rPr>
          <w:rFonts w:ascii="Times New Roman" w:hAnsi="Times New Roman"/>
          <w:sz w:val="24"/>
          <w:szCs w:val="24"/>
          <w:lang w:val="en-US"/>
        </w:rPr>
        <w:t xml:space="preserve"> (see paragraph 51).</w:t>
      </w:r>
    </w:p>
    <w:p w14:paraId="600E9A0C" w14:textId="12EAEF26" w:rsidR="00CF1D29" w:rsidRPr="00C71AB6" w:rsidRDefault="00CF1D29" w:rsidP="00CF1D29">
      <w:pPr>
        <w:pStyle w:val="FarbigeListe-Akzent11"/>
        <w:numPr>
          <w:ilvl w:val="0"/>
          <w:numId w:val="41"/>
        </w:numPr>
        <w:spacing w:after="0" w:line="360" w:lineRule="auto"/>
        <w:jc w:val="both"/>
        <w:rPr>
          <w:rFonts w:ascii="Times New Roman" w:hAnsi="Times New Roman"/>
          <w:sz w:val="24"/>
          <w:szCs w:val="24"/>
          <w:lang w:val="en-US"/>
        </w:rPr>
      </w:pPr>
      <w:r w:rsidRPr="00C71AB6">
        <w:rPr>
          <w:rFonts w:ascii="Times New Roman" w:hAnsi="Times New Roman"/>
          <w:b/>
          <w:sz w:val="24"/>
          <w:szCs w:val="24"/>
          <w:lang w:val="en-US"/>
        </w:rPr>
        <w:lastRenderedPageBreak/>
        <w:t>Study program</w:t>
      </w:r>
      <w:r w:rsidR="003F7625" w:rsidRPr="00C71AB6">
        <w:rPr>
          <w:rFonts w:ascii="Times New Roman" w:hAnsi="Times New Roman"/>
          <w:b/>
          <w:sz w:val="24"/>
          <w:szCs w:val="24"/>
          <w:lang w:val="en-US"/>
        </w:rPr>
        <w:t>me</w:t>
      </w:r>
      <w:r w:rsidRPr="00C71AB6">
        <w:rPr>
          <w:rFonts w:ascii="Times New Roman" w:hAnsi="Times New Roman"/>
          <w:b/>
          <w:sz w:val="24"/>
          <w:szCs w:val="24"/>
          <w:lang w:val="en-US"/>
        </w:rPr>
        <w:t>s:</w:t>
      </w:r>
      <w:r w:rsidRPr="00C71AB6">
        <w:rPr>
          <w:rFonts w:ascii="Times New Roman" w:hAnsi="Times New Roman"/>
          <w:sz w:val="24"/>
          <w:szCs w:val="24"/>
          <w:lang w:val="en-US"/>
        </w:rPr>
        <w:t xml:space="preserve"> make sure that – in the course of next revisions of study program</w:t>
      </w:r>
      <w:r w:rsidR="003F7625" w:rsidRPr="00C71AB6">
        <w:rPr>
          <w:rFonts w:ascii="Times New Roman" w:hAnsi="Times New Roman"/>
          <w:sz w:val="24"/>
          <w:szCs w:val="24"/>
          <w:lang w:val="en-US"/>
        </w:rPr>
        <w:t>me</w:t>
      </w:r>
      <w:r w:rsidRPr="00C71AB6">
        <w:rPr>
          <w:rFonts w:ascii="Times New Roman" w:hAnsi="Times New Roman"/>
          <w:sz w:val="24"/>
          <w:szCs w:val="24"/>
          <w:lang w:val="en-US"/>
        </w:rPr>
        <w:t>s – learning outcomes on program</w:t>
      </w:r>
      <w:r w:rsidR="003F7625" w:rsidRPr="00C71AB6">
        <w:rPr>
          <w:rFonts w:ascii="Times New Roman" w:hAnsi="Times New Roman"/>
          <w:sz w:val="24"/>
          <w:szCs w:val="24"/>
          <w:lang w:val="en-US"/>
        </w:rPr>
        <w:t>me</w:t>
      </w:r>
      <w:r w:rsidRPr="00C71AB6">
        <w:rPr>
          <w:rFonts w:ascii="Times New Roman" w:hAnsi="Times New Roman"/>
          <w:sz w:val="24"/>
          <w:szCs w:val="24"/>
          <w:lang w:val="en-US"/>
        </w:rPr>
        <w:t>, module and course level are based on the provisions of the Lithuanian Qualifications Framework.</w:t>
      </w:r>
    </w:p>
    <w:p w14:paraId="23814ACF" w14:textId="77777777" w:rsidR="00CF1D29" w:rsidRPr="00C71AB6" w:rsidRDefault="00CF1D29" w:rsidP="00CF1D29">
      <w:pPr>
        <w:pStyle w:val="FarbigeListe-Akzent11"/>
        <w:spacing w:after="0" w:line="360" w:lineRule="auto"/>
        <w:ind w:left="1080"/>
        <w:jc w:val="both"/>
        <w:rPr>
          <w:rFonts w:ascii="Times New Roman" w:hAnsi="Times New Roman"/>
          <w:sz w:val="24"/>
          <w:szCs w:val="24"/>
          <w:highlight w:val="green"/>
          <w:lang w:val="en-US"/>
        </w:rPr>
      </w:pPr>
    </w:p>
    <w:p w14:paraId="042C9884" w14:textId="0D4E3CA8" w:rsidR="00CF1D29" w:rsidRPr="00C71AB6" w:rsidRDefault="00C83B59" w:rsidP="00CF1D29">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to </w:t>
      </w:r>
      <w:r w:rsidRPr="00C71AB6">
        <w:rPr>
          <w:rFonts w:ascii="Times New Roman" w:hAnsi="Times New Roman"/>
          <w:b/>
          <w:sz w:val="24"/>
          <w:szCs w:val="24"/>
        </w:rPr>
        <w:t>develop more cross-faculty co-operation, programmes and projects</w:t>
      </w:r>
      <w:r w:rsidRPr="00C71AB6">
        <w:rPr>
          <w:rFonts w:ascii="Times New Roman" w:hAnsi="Times New Roman"/>
          <w:sz w:val="24"/>
          <w:szCs w:val="24"/>
        </w:rPr>
        <w:t>. Students might find such integrated study program</w:t>
      </w:r>
      <w:r w:rsidR="003F7625" w:rsidRPr="00C71AB6">
        <w:rPr>
          <w:rFonts w:ascii="Times New Roman" w:hAnsi="Times New Roman"/>
          <w:sz w:val="24"/>
          <w:szCs w:val="24"/>
        </w:rPr>
        <w:t>me</w:t>
      </w:r>
      <w:r w:rsidRPr="00C71AB6">
        <w:rPr>
          <w:rFonts w:ascii="Times New Roman" w:hAnsi="Times New Roman"/>
          <w:sz w:val="24"/>
          <w:szCs w:val="24"/>
        </w:rPr>
        <w:t>s attractive and it reflects the state-of-the-art combining formerly separate fields together. During our visit the team was presented several ideas from the facul</w:t>
      </w:r>
      <w:r w:rsidR="00CF1D29" w:rsidRPr="00C71AB6">
        <w:rPr>
          <w:rFonts w:ascii="Times New Roman" w:hAnsi="Times New Roman"/>
          <w:sz w:val="24"/>
          <w:szCs w:val="24"/>
        </w:rPr>
        <w:t>t</w:t>
      </w:r>
      <w:r w:rsidRPr="00C71AB6">
        <w:rPr>
          <w:rFonts w:ascii="Times New Roman" w:hAnsi="Times New Roman"/>
          <w:sz w:val="24"/>
          <w:szCs w:val="24"/>
        </w:rPr>
        <w:t>ies</w:t>
      </w:r>
      <w:r w:rsidR="00BB41CA" w:rsidRPr="00C71AB6">
        <w:rPr>
          <w:rFonts w:ascii="Times New Roman" w:hAnsi="Times New Roman"/>
          <w:sz w:val="24"/>
          <w:szCs w:val="24"/>
        </w:rPr>
        <w:t>, how</w:t>
      </w:r>
      <w:r w:rsidRPr="00C71AB6">
        <w:rPr>
          <w:rFonts w:ascii="Times New Roman" w:hAnsi="Times New Roman"/>
          <w:sz w:val="24"/>
          <w:szCs w:val="24"/>
        </w:rPr>
        <w:t xml:space="preserve"> to do more together, and overcome the historical ‘sep</w:t>
      </w:r>
      <w:r w:rsidR="00CF1D29" w:rsidRPr="00C71AB6">
        <w:rPr>
          <w:rFonts w:ascii="Times New Roman" w:hAnsi="Times New Roman"/>
          <w:sz w:val="24"/>
          <w:szCs w:val="24"/>
        </w:rPr>
        <w:t>a</w:t>
      </w:r>
      <w:r w:rsidRPr="00C71AB6">
        <w:rPr>
          <w:rFonts w:ascii="Times New Roman" w:hAnsi="Times New Roman"/>
          <w:sz w:val="24"/>
          <w:szCs w:val="24"/>
        </w:rPr>
        <w:t xml:space="preserve">rated’ silos of thinking and </w:t>
      </w:r>
      <w:r w:rsidR="0016603D" w:rsidRPr="00C71AB6">
        <w:rPr>
          <w:rFonts w:ascii="Times New Roman" w:hAnsi="Times New Roman"/>
          <w:sz w:val="24"/>
          <w:szCs w:val="24"/>
        </w:rPr>
        <w:t>progressing.</w:t>
      </w:r>
      <w:r w:rsidR="009158C9" w:rsidRPr="00C71AB6">
        <w:rPr>
          <w:rFonts w:ascii="Times New Roman" w:hAnsi="Times New Roman"/>
          <w:sz w:val="24"/>
          <w:szCs w:val="24"/>
        </w:rPr>
        <w:t xml:space="preserve"> </w:t>
      </w:r>
      <w:r w:rsidR="0016603D" w:rsidRPr="00C71AB6">
        <w:rPr>
          <w:rFonts w:ascii="Times New Roman" w:hAnsi="Times New Roman"/>
          <w:sz w:val="24"/>
          <w:szCs w:val="24"/>
        </w:rPr>
        <w:t xml:space="preserve">This would </w:t>
      </w:r>
      <w:r w:rsidR="008A185C" w:rsidRPr="00C71AB6">
        <w:rPr>
          <w:rFonts w:ascii="Times New Roman" w:hAnsi="Times New Roman"/>
          <w:sz w:val="24"/>
          <w:szCs w:val="24"/>
        </w:rPr>
        <w:t>improve</w:t>
      </w:r>
      <w:r w:rsidR="0016603D" w:rsidRPr="00C71AB6">
        <w:rPr>
          <w:rFonts w:ascii="Times New Roman" w:hAnsi="Times New Roman"/>
          <w:sz w:val="24"/>
          <w:szCs w:val="24"/>
        </w:rPr>
        <w:t xml:space="preserve"> teamwork across </w:t>
      </w:r>
      <w:r w:rsidR="00EC2824" w:rsidRPr="00C71AB6">
        <w:rPr>
          <w:rFonts w:ascii="Times New Roman" w:hAnsi="Times New Roman"/>
          <w:sz w:val="24"/>
          <w:szCs w:val="24"/>
        </w:rPr>
        <w:t>f</w:t>
      </w:r>
      <w:r w:rsidR="0016603D" w:rsidRPr="00C71AB6">
        <w:rPr>
          <w:rFonts w:ascii="Times New Roman" w:hAnsi="Times New Roman"/>
          <w:sz w:val="24"/>
          <w:szCs w:val="24"/>
        </w:rPr>
        <w:t xml:space="preserve">aculties and </w:t>
      </w:r>
      <w:r w:rsidR="00D84FDA" w:rsidRPr="00C71AB6">
        <w:rPr>
          <w:rFonts w:ascii="Times New Roman" w:hAnsi="Times New Roman"/>
          <w:sz w:val="24"/>
          <w:szCs w:val="24"/>
          <w:lang w:val="en-US"/>
        </w:rPr>
        <w:t xml:space="preserve">VIKO </w:t>
      </w:r>
      <w:r w:rsidR="0016603D" w:rsidRPr="00C71AB6">
        <w:rPr>
          <w:rFonts w:ascii="Times New Roman" w:hAnsi="Times New Roman"/>
          <w:sz w:val="24"/>
          <w:szCs w:val="24"/>
        </w:rPr>
        <w:t>organisational culture would benefit</w:t>
      </w:r>
      <w:r w:rsidR="00CF1D29" w:rsidRPr="00C71AB6">
        <w:rPr>
          <w:rFonts w:ascii="Times New Roman" w:hAnsi="Times New Roman"/>
          <w:sz w:val="24"/>
          <w:szCs w:val="24"/>
        </w:rPr>
        <w:t xml:space="preserve"> </w:t>
      </w:r>
      <w:r w:rsidR="0016603D" w:rsidRPr="00C71AB6">
        <w:rPr>
          <w:rFonts w:ascii="Times New Roman" w:hAnsi="Times New Roman"/>
          <w:sz w:val="24"/>
          <w:szCs w:val="24"/>
        </w:rPr>
        <w:t xml:space="preserve">and on top </w:t>
      </w:r>
      <w:r w:rsidR="00EC2824" w:rsidRPr="00C71AB6">
        <w:rPr>
          <w:rFonts w:ascii="Times New Roman" w:hAnsi="Times New Roman"/>
          <w:sz w:val="24"/>
          <w:szCs w:val="24"/>
        </w:rPr>
        <w:t xml:space="preserve">of </w:t>
      </w:r>
      <w:r w:rsidR="0016603D" w:rsidRPr="00C71AB6">
        <w:rPr>
          <w:rFonts w:ascii="Times New Roman" w:hAnsi="Times New Roman"/>
          <w:sz w:val="24"/>
          <w:szCs w:val="24"/>
        </w:rPr>
        <w:t>these program</w:t>
      </w:r>
      <w:r w:rsidR="003F7625" w:rsidRPr="00C71AB6">
        <w:rPr>
          <w:rFonts w:ascii="Times New Roman" w:hAnsi="Times New Roman"/>
          <w:sz w:val="24"/>
          <w:szCs w:val="24"/>
        </w:rPr>
        <w:t>me</w:t>
      </w:r>
      <w:r w:rsidR="0016603D" w:rsidRPr="00C71AB6">
        <w:rPr>
          <w:rFonts w:ascii="Times New Roman" w:hAnsi="Times New Roman"/>
          <w:sz w:val="24"/>
          <w:szCs w:val="24"/>
        </w:rPr>
        <w:t>s could be offered to social partners and</w:t>
      </w:r>
      <w:r w:rsidR="008A185C" w:rsidRPr="00C71AB6">
        <w:rPr>
          <w:rFonts w:ascii="Times New Roman" w:hAnsi="Times New Roman"/>
          <w:sz w:val="24"/>
          <w:szCs w:val="24"/>
        </w:rPr>
        <w:t xml:space="preserve"> g</w:t>
      </w:r>
      <w:r w:rsidR="0016603D" w:rsidRPr="00C71AB6">
        <w:rPr>
          <w:rFonts w:ascii="Times New Roman" w:hAnsi="Times New Roman"/>
          <w:sz w:val="24"/>
          <w:szCs w:val="24"/>
        </w:rPr>
        <w:t>enerate funds.</w:t>
      </w:r>
    </w:p>
    <w:p w14:paraId="42133518" w14:textId="77777777" w:rsidR="00CF1D29" w:rsidRPr="00C71AB6" w:rsidRDefault="00CF1D29" w:rsidP="00CF1D29">
      <w:pPr>
        <w:pStyle w:val="FarbigeListe-Akzent11"/>
        <w:spacing w:after="0" w:line="360" w:lineRule="auto"/>
        <w:ind w:left="1080"/>
        <w:jc w:val="both"/>
        <w:rPr>
          <w:rFonts w:ascii="Times New Roman" w:hAnsi="Times New Roman"/>
          <w:sz w:val="24"/>
          <w:szCs w:val="24"/>
          <w:lang w:val="en-US"/>
        </w:rPr>
      </w:pPr>
    </w:p>
    <w:p w14:paraId="32D70C85" w14:textId="2A10E664" w:rsidR="00CF1D29" w:rsidRPr="00C71AB6" w:rsidRDefault="00CF1D29" w:rsidP="00CF1D29">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lang w:eastAsia="en-GB"/>
        </w:rPr>
        <w:t>t</w:t>
      </w:r>
      <w:r w:rsidR="0016603D" w:rsidRPr="00C71AB6">
        <w:rPr>
          <w:rFonts w:ascii="Times New Roman" w:hAnsi="Times New Roman"/>
          <w:sz w:val="24"/>
          <w:szCs w:val="24"/>
          <w:lang w:eastAsia="en-GB"/>
        </w:rPr>
        <w:t xml:space="preserve">o </w:t>
      </w:r>
      <w:r w:rsidR="0016603D" w:rsidRPr="00C71AB6">
        <w:rPr>
          <w:rFonts w:ascii="Times New Roman" w:hAnsi="Times New Roman"/>
          <w:b/>
          <w:sz w:val="24"/>
          <w:szCs w:val="24"/>
          <w:lang w:eastAsia="en-GB"/>
        </w:rPr>
        <w:t>better define and clarify t</w:t>
      </w:r>
      <w:r w:rsidR="00D93DD6" w:rsidRPr="00C71AB6">
        <w:rPr>
          <w:rFonts w:ascii="Times New Roman" w:hAnsi="Times New Roman"/>
          <w:b/>
          <w:sz w:val="24"/>
          <w:szCs w:val="24"/>
          <w:lang w:eastAsia="en-GB"/>
        </w:rPr>
        <w:t xml:space="preserve">he basic concept of applied </w:t>
      </w:r>
      <w:r w:rsidR="0016603D" w:rsidRPr="00C71AB6">
        <w:rPr>
          <w:rFonts w:ascii="Times New Roman" w:hAnsi="Times New Roman"/>
          <w:b/>
          <w:sz w:val="24"/>
          <w:szCs w:val="24"/>
          <w:lang w:eastAsia="en-GB"/>
        </w:rPr>
        <w:t>sciences</w:t>
      </w:r>
      <w:r w:rsidR="0016603D" w:rsidRPr="00C71AB6">
        <w:rPr>
          <w:rFonts w:ascii="Times New Roman" w:hAnsi="Times New Roman"/>
          <w:sz w:val="24"/>
          <w:szCs w:val="24"/>
          <w:lang w:eastAsia="en-GB"/>
        </w:rPr>
        <w:t>, a</w:t>
      </w:r>
      <w:r w:rsidR="00D93DD6" w:rsidRPr="00C71AB6">
        <w:rPr>
          <w:rFonts w:ascii="Times New Roman" w:hAnsi="Times New Roman"/>
          <w:sz w:val="24"/>
          <w:szCs w:val="24"/>
          <w:lang w:eastAsia="en-GB"/>
        </w:rPr>
        <w:t>s opposed to scientific research and to consultancy. This needs to be a bottom-up process since the staff knows quite well what it should be and how it should be connected to social and business partners. The concept that will arise from this will be s</w:t>
      </w:r>
      <w:r w:rsidR="0016603D" w:rsidRPr="00C71AB6">
        <w:rPr>
          <w:rFonts w:ascii="Times New Roman" w:hAnsi="Times New Roman"/>
          <w:sz w:val="24"/>
          <w:szCs w:val="24"/>
          <w:lang w:eastAsia="en-GB"/>
        </w:rPr>
        <w:t>trong, coherent and supported by staff.</w:t>
      </w:r>
    </w:p>
    <w:p w14:paraId="1F2784AD" w14:textId="77777777" w:rsidR="00CF1D29" w:rsidRPr="00C71AB6" w:rsidRDefault="00CF1D29" w:rsidP="00CF1D29">
      <w:pPr>
        <w:pStyle w:val="FarbigeListe-Akzent11"/>
        <w:spacing w:after="0" w:line="360" w:lineRule="auto"/>
        <w:ind w:left="1080"/>
        <w:jc w:val="both"/>
        <w:rPr>
          <w:rFonts w:ascii="Times New Roman" w:hAnsi="Times New Roman"/>
          <w:sz w:val="24"/>
          <w:szCs w:val="24"/>
          <w:lang w:val="en-US"/>
        </w:rPr>
      </w:pPr>
    </w:p>
    <w:p w14:paraId="7F0808E1" w14:textId="696722BC" w:rsidR="00CF1D29" w:rsidRPr="00C71AB6" w:rsidRDefault="0016603D" w:rsidP="003274CA">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rPr>
        <w:t xml:space="preserve">to </w:t>
      </w:r>
      <w:r w:rsidRPr="00C71AB6">
        <w:rPr>
          <w:rFonts w:ascii="Times New Roman" w:hAnsi="Times New Roman"/>
          <w:b/>
          <w:sz w:val="24"/>
          <w:szCs w:val="24"/>
        </w:rPr>
        <w:t>enhance the applied research activities</w:t>
      </w:r>
      <w:r w:rsidRPr="00C71AB6">
        <w:rPr>
          <w:rFonts w:ascii="Times New Roman" w:hAnsi="Times New Roman"/>
          <w:sz w:val="24"/>
          <w:szCs w:val="24"/>
        </w:rPr>
        <w:t xml:space="preserve">. As pointed out in the previous point, when it is clear to </w:t>
      </w:r>
      <w:r w:rsidR="00D84FDA" w:rsidRPr="00C71AB6">
        <w:rPr>
          <w:rFonts w:ascii="Times New Roman" w:hAnsi="Times New Roman"/>
          <w:sz w:val="24"/>
          <w:szCs w:val="24"/>
          <w:lang w:val="en-US"/>
        </w:rPr>
        <w:t>VIKO</w:t>
      </w:r>
      <w:r w:rsidRPr="00C71AB6">
        <w:rPr>
          <w:rFonts w:ascii="Times New Roman" w:hAnsi="Times New Roman"/>
          <w:sz w:val="24"/>
          <w:szCs w:val="24"/>
        </w:rPr>
        <w:t>, the college</w:t>
      </w:r>
      <w:r w:rsidR="00CA1C0F" w:rsidRPr="00C71AB6">
        <w:rPr>
          <w:rFonts w:ascii="Times New Roman" w:hAnsi="Times New Roman"/>
          <w:sz w:val="24"/>
          <w:szCs w:val="24"/>
        </w:rPr>
        <w:t xml:space="preserve"> might </w:t>
      </w:r>
      <w:r w:rsidR="003274CA" w:rsidRPr="00C71AB6">
        <w:rPr>
          <w:rFonts w:ascii="Times New Roman" w:hAnsi="Times New Roman"/>
          <w:sz w:val="24"/>
          <w:szCs w:val="24"/>
        </w:rPr>
        <w:t xml:space="preserve">increase the efforts to link with </w:t>
      </w:r>
      <w:r w:rsidR="003274CA" w:rsidRPr="00C71AB6">
        <w:rPr>
          <w:rFonts w:ascii="Times New Roman" w:hAnsi="Times New Roman"/>
          <w:sz w:val="24"/>
          <w:szCs w:val="24"/>
          <w:lang w:val="en-US"/>
        </w:rPr>
        <w:t xml:space="preserve">more business </w:t>
      </w:r>
      <w:r w:rsidR="00CA1C0F" w:rsidRPr="00C71AB6">
        <w:rPr>
          <w:rFonts w:ascii="Times New Roman" w:hAnsi="Times New Roman"/>
          <w:sz w:val="24"/>
          <w:szCs w:val="24"/>
        </w:rPr>
        <w:t xml:space="preserve">partners and </w:t>
      </w:r>
      <w:r w:rsidR="003274CA" w:rsidRPr="00C71AB6">
        <w:rPr>
          <w:rFonts w:ascii="Times New Roman" w:hAnsi="Times New Roman"/>
          <w:sz w:val="24"/>
          <w:szCs w:val="24"/>
        </w:rPr>
        <w:t xml:space="preserve">establish more </w:t>
      </w:r>
      <w:r w:rsidR="00CA1C0F" w:rsidRPr="00C71AB6">
        <w:rPr>
          <w:rFonts w:ascii="Times New Roman" w:hAnsi="Times New Roman"/>
          <w:sz w:val="24"/>
          <w:szCs w:val="24"/>
        </w:rPr>
        <w:t>joint programm</w:t>
      </w:r>
      <w:r w:rsidR="000D517F" w:rsidRPr="00C71AB6">
        <w:rPr>
          <w:rFonts w:ascii="Times New Roman" w:hAnsi="Times New Roman"/>
          <w:sz w:val="24"/>
          <w:szCs w:val="24"/>
        </w:rPr>
        <w:t>e</w:t>
      </w:r>
      <w:r w:rsidR="00CA1C0F" w:rsidRPr="00C71AB6">
        <w:rPr>
          <w:rFonts w:ascii="Times New Roman" w:hAnsi="Times New Roman"/>
          <w:sz w:val="24"/>
          <w:szCs w:val="24"/>
        </w:rPr>
        <w:t>s. This should no lo</w:t>
      </w:r>
      <w:r w:rsidR="00997CA3" w:rsidRPr="00C71AB6">
        <w:rPr>
          <w:rFonts w:ascii="Times New Roman" w:hAnsi="Times New Roman"/>
          <w:sz w:val="24"/>
          <w:szCs w:val="24"/>
        </w:rPr>
        <w:t>n</w:t>
      </w:r>
      <w:r w:rsidR="00CA1C0F" w:rsidRPr="00C71AB6">
        <w:rPr>
          <w:rFonts w:ascii="Times New Roman" w:hAnsi="Times New Roman"/>
          <w:sz w:val="24"/>
          <w:szCs w:val="24"/>
        </w:rPr>
        <w:t>ger be d</w:t>
      </w:r>
      <w:r w:rsidR="00997CA3" w:rsidRPr="00C71AB6">
        <w:rPr>
          <w:rFonts w:ascii="Times New Roman" w:hAnsi="Times New Roman"/>
          <w:sz w:val="24"/>
          <w:szCs w:val="24"/>
        </w:rPr>
        <w:t>e</w:t>
      </w:r>
      <w:r w:rsidR="00CA1C0F" w:rsidRPr="00C71AB6">
        <w:rPr>
          <w:rFonts w:ascii="Times New Roman" w:hAnsi="Times New Roman"/>
          <w:sz w:val="24"/>
          <w:szCs w:val="24"/>
        </w:rPr>
        <w:t xml:space="preserve">legated to the faculties, as they might pursue their interest only. </w:t>
      </w:r>
    </w:p>
    <w:p w14:paraId="40559E76" w14:textId="77777777" w:rsidR="00CF1D29" w:rsidRPr="00C71AB6" w:rsidRDefault="00CF1D29" w:rsidP="00CF1D29">
      <w:pPr>
        <w:pStyle w:val="FarbigeListe-Akzent11"/>
        <w:spacing w:after="0" w:line="360" w:lineRule="auto"/>
        <w:ind w:left="1080"/>
        <w:jc w:val="both"/>
        <w:rPr>
          <w:rFonts w:ascii="Times New Roman" w:hAnsi="Times New Roman"/>
          <w:sz w:val="24"/>
          <w:szCs w:val="24"/>
          <w:lang w:val="en-US"/>
        </w:rPr>
      </w:pPr>
    </w:p>
    <w:p w14:paraId="09B26113" w14:textId="56F2A1A1" w:rsidR="00CF1D29" w:rsidRPr="00C71AB6" w:rsidRDefault="00247858" w:rsidP="00CF1D29">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rPr>
        <w:t>t</w:t>
      </w:r>
      <w:r w:rsidR="000762C8" w:rsidRPr="00C71AB6">
        <w:rPr>
          <w:rFonts w:ascii="Times New Roman" w:hAnsi="Times New Roman"/>
          <w:sz w:val="24"/>
          <w:szCs w:val="24"/>
        </w:rPr>
        <w:t xml:space="preserve">o </w:t>
      </w:r>
      <w:r w:rsidR="000762C8" w:rsidRPr="00C71AB6">
        <w:rPr>
          <w:rFonts w:ascii="Times New Roman" w:hAnsi="Times New Roman"/>
          <w:b/>
          <w:sz w:val="24"/>
          <w:szCs w:val="24"/>
        </w:rPr>
        <w:t>align all  study program</w:t>
      </w:r>
      <w:r w:rsidR="003F7625" w:rsidRPr="00C71AB6">
        <w:rPr>
          <w:rFonts w:ascii="Times New Roman" w:hAnsi="Times New Roman"/>
          <w:b/>
          <w:sz w:val="24"/>
          <w:szCs w:val="24"/>
        </w:rPr>
        <w:t>me</w:t>
      </w:r>
      <w:r w:rsidR="000762C8" w:rsidRPr="00C71AB6">
        <w:rPr>
          <w:rFonts w:ascii="Times New Roman" w:hAnsi="Times New Roman"/>
          <w:b/>
          <w:sz w:val="24"/>
          <w:szCs w:val="24"/>
        </w:rPr>
        <w:t>s</w:t>
      </w:r>
      <w:r w:rsidR="000762C8" w:rsidRPr="00C71AB6">
        <w:rPr>
          <w:rFonts w:ascii="Times New Roman" w:hAnsi="Times New Roman"/>
          <w:sz w:val="24"/>
          <w:szCs w:val="24"/>
        </w:rPr>
        <w:t xml:space="preserve"> – as it is stipulated in the LTQF – on latest results of fundamental and applied research results. </w:t>
      </w:r>
      <w:r w:rsidR="00D84FDA" w:rsidRPr="00C71AB6">
        <w:rPr>
          <w:rFonts w:ascii="Times New Roman" w:hAnsi="Times New Roman"/>
          <w:sz w:val="24"/>
          <w:szCs w:val="24"/>
          <w:lang w:val="en-US"/>
        </w:rPr>
        <w:t>VIKO</w:t>
      </w:r>
      <w:r w:rsidR="000762C8" w:rsidRPr="00C71AB6">
        <w:rPr>
          <w:rFonts w:ascii="Times New Roman" w:hAnsi="Times New Roman"/>
          <w:sz w:val="24"/>
          <w:szCs w:val="24"/>
        </w:rPr>
        <w:t xml:space="preserve"> should make sure that broad theoretical knowledge is part of the content of the study program</w:t>
      </w:r>
      <w:r w:rsidR="000D517F" w:rsidRPr="00C71AB6">
        <w:rPr>
          <w:rFonts w:ascii="Times New Roman" w:hAnsi="Times New Roman"/>
          <w:sz w:val="24"/>
          <w:szCs w:val="24"/>
        </w:rPr>
        <w:t>me</w:t>
      </w:r>
      <w:r w:rsidR="000762C8" w:rsidRPr="00C71AB6">
        <w:rPr>
          <w:rFonts w:ascii="Times New Roman" w:hAnsi="Times New Roman"/>
          <w:sz w:val="24"/>
          <w:szCs w:val="24"/>
        </w:rPr>
        <w:t>s, besides all the necessary practical knowledge</w:t>
      </w:r>
      <w:r w:rsidR="00FB0D94" w:rsidRPr="00C71AB6">
        <w:rPr>
          <w:rFonts w:ascii="Times New Roman" w:hAnsi="Times New Roman"/>
          <w:sz w:val="24"/>
          <w:szCs w:val="24"/>
        </w:rPr>
        <w:t>.</w:t>
      </w:r>
    </w:p>
    <w:p w14:paraId="64AEBE0B" w14:textId="77777777" w:rsidR="00774A8F" w:rsidRPr="00C71AB6" w:rsidRDefault="00774A8F" w:rsidP="00706C1D">
      <w:pPr>
        <w:pStyle w:val="FarbigeListe-Akzent11"/>
        <w:spacing w:after="0" w:line="360" w:lineRule="auto"/>
        <w:ind w:left="0"/>
        <w:jc w:val="both"/>
        <w:rPr>
          <w:rFonts w:ascii="Times New Roman" w:hAnsi="Times New Roman"/>
          <w:sz w:val="24"/>
          <w:szCs w:val="24"/>
          <w:lang w:val="en-US"/>
        </w:rPr>
      </w:pPr>
    </w:p>
    <w:p w14:paraId="72499346" w14:textId="68D3D6DE" w:rsidR="00CF1D29" w:rsidRPr="00C71AB6" w:rsidRDefault="00247858" w:rsidP="00CF1D29">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rPr>
        <w:t>t</w:t>
      </w:r>
      <w:r w:rsidR="00187ABB" w:rsidRPr="00C71AB6">
        <w:rPr>
          <w:rFonts w:ascii="Times New Roman" w:hAnsi="Times New Roman"/>
          <w:sz w:val="24"/>
          <w:szCs w:val="24"/>
        </w:rPr>
        <w:t xml:space="preserve">o </w:t>
      </w:r>
      <w:r w:rsidR="00187ABB" w:rsidRPr="00C71AB6">
        <w:rPr>
          <w:rFonts w:ascii="Times New Roman" w:hAnsi="Times New Roman"/>
          <w:b/>
          <w:sz w:val="24"/>
          <w:szCs w:val="24"/>
        </w:rPr>
        <w:t xml:space="preserve">continue the work with international partners </w:t>
      </w:r>
      <w:r w:rsidR="00187ABB" w:rsidRPr="00C71AB6">
        <w:rPr>
          <w:rFonts w:ascii="Times New Roman" w:hAnsi="Times New Roman"/>
          <w:sz w:val="24"/>
          <w:szCs w:val="24"/>
        </w:rPr>
        <w:t xml:space="preserve">in the surrounding areas of central and east Europe, which in itself this is a good development, but </w:t>
      </w:r>
      <w:r w:rsidR="00151289" w:rsidRPr="00C71AB6">
        <w:rPr>
          <w:rFonts w:ascii="Times New Roman" w:hAnsi="Times New Roman"/>
          <w:sz w:val="24"/>
          <w:szCs w:val="24"/>
        </w:rPr>
        <w:t xml:space="preserve">the review team encourages </w:t>
      </w:r>
      <w:r w:rsidR="00187ABB" w:rsidRPr="00C71AB6">
        <w:rPr>
          <w:rFonts w:ascii="Times New Roman" w:hAnsi="Times New Roman"/>
          <w:sz w:val="24"/>
          <w:szCs w:val="24"/>
        </w:rPr>
        <w:t xml:space="preserve">the college to start looking further down the road, with regard to the developments the college needs in applied sciences and so called </w:t>
      </w:r>
      <w:r w:rsidR="00187ABB" w:rsidRPr="00C71AB6">
        <w:rPr>
          <w:rFonts w:ascii="Times New Roman" w:hAnsi="Times New Roman"/>
          <w:b/>
          <w:sz w:val="24"/>
          <w:szCs w:val="24"/>
        </w:rPr>
        <w:t>knowledge centres</w:t>
      </w:r>
      <w:r w:rsidR="00187ABB" w:rsidRPr="00C71AB6">
        <w:rPr>
          <w:rFonts w:ascii="Times New Roman" w:hAnsi="Times New Roman"/>
          <w:sz w:val="24"/>
          <w:szCs w:val="24"/>
        </w:rPr>
        <w:t>. Knowledge in these areas may well be available in more western or northern situated countries.</w:t>
      </w:r>
    </w:p>
    <w:p w14:paraId="18D6226B" w14:textId="77777777" w:rsidR="00CF1D29" w:rsidRPr="00C71AB6" w:rsidRDefault="00CF1D29" w:rsidP="00CF1D29">
      <w:pPr>
        <w:pStyle w:val="FarbigeListe-Akzent11"/>
        <w:spacing w:after="0" w:line="360" w:lineRule="auto"/>
        <w:ind w:left="1080"/>
        <w:jc w:val="both"/>
        <w:rPr>
          <w:rFonts w:ascii="Times New Roman" w:hAnsi="Times New Roman"/>
          <w:sz w:val="24"/>
          <w:szCs w:val="24"/>
          <w:lang w:val="en-US"/>
        </w:rPr>
      </w:pPr>
    </w:p>
    <w:p w14:paraId="0BA3E83B" w14:textId="114851AC" w:rsidR="00CF1D29" w:rsidRPr="003D5865" w:rsidRDefault="00F7742B" w:rsidP="008C57AC">
      <w:pPr>
        <w:pStyle w:val="FarbigeListe-Akzent11"/>
        <w:numPr>
          <w:ilvl w:val="0"/>
          <w:numId w:val="40"/>
        </w:numPr>
        <w:spacing w:after="0" w:line="360" w:lineRule="auto"/>
        <w:jc w:val="both"/>
        <w:rPr>
          <w:rFonts w:ascii="Times New Roman" w:hAnsi="Times New Roman"/>
          <w:sz w:val="24"/>
          <w:szCs w:val="24"/>
          <w:lang w:val="en-US"/>
        </w:rPr>
      </w:pPr>
      <w:r w:rsidRPr="00C71AB6">
        <w:rPr>
          <w:rFonts w:ascii="Times New Roman" w:hAnsi="Times New Roman"/>
          <w:sz w:val="24"/>
          <w:szCs w:val="24"/>
        </w:rPr>
        <w:lastRenderedPageBreak/>
        <w:t xml:space="preserve">to </w:t>
      </w:r>
      <w:r w:rsidRPr="00C71AB6">
        <w:rPr>
          <w:rFonts w:ascii="Times New Roman" w:hAnsi="Times New Roman"/>
          <w:b/>
          <w:sz w:val="24"/>
          <w:szCs w:val="24"/>
        </w:rPr>
        <w:t>actively stimulate academic visits abroad</w:t>
      </w:r>
      <w:r w:rsidRPr="00C71AB6">
        <w:rPr>
          <w:rFonts w:ascii="Times New Roman" w:hAnsi="Times New Roman"/>
          <w:sz w:val="24"/>
          <w:szCs w:val="24"/>
        </w:rPr>
        <w:t>. The inte</w:t>
      </w:r>
      <w:r w:rsidR="00B31DFB" w:rsidRPr="00C71AB6">
        <w:rPr>
          <w:rFonts w:ascii="Times New Roman" w:hAnsi="Times New Roman"/>
          <w:sz w:val="24"/>
          <w:szCs w:val="24"/>
        </w:rPr>
        <w:t>rnational links and partnerships</w:t>
      </w:r>
      <w:r w:rsidRPr="00C71AB6">
        <w:rPr>
          <w:rFonts w:ascii="Times New Roman" w:hAnsi="Times New Roman"/>
          <w:sz w:val="24"/>
          <w:szCs w:val="24"/>
        </w:rPr>
        <w:t xml:space="preserve"> are necessary for a</w:t>
      </w:r>
      <w:r w:rsidR="00B31DFB" w:rsidRPr="00C71AB6">
        <w:rPr>
          <w:rFonts w:ascii="Times New Roman" w:hAnsi="Times New Roman"/>
          <w:sz w:val="24"/>
          <w:szCs w:val="24"/>
        </w:rPr>
        <w:t xml:space="preserve"> healthy future. A vision is needed to enable knowledge exchange which than feeds back into the applied research and the curriculum of </w:t>
      </w:r>
      <w:r w:rsidR="00D84FDA" w:rsidRPr="00C71AB6">
        <w:rPr>
          <w:rFonts w:ascii="Times New Roman" w:hAnsi="Times New Roman"/>
          <w:sz w:val="24"/>
          <w:szCs w:val="24"/>
        </w:rPr>
        <w:t>VIKO</w:t>
      </w:r>
    </w:p>
    <w:p w14:paraId="1FA9D324" w14:textId="77777777" w:rsidR="003D5865" w:rsidRPr="008C57AC" w:rsidRDefault="003D5865" w:rsidP="003D5865">
      <w:pPr>
        <w:pStyle w:val="FarbigeListe-Akzent11"/>
        <w:spacing w:after="0" w:line="360" w:lineRule="auto"/>
        <w:ind w:left="0"/>
        <w:jc w:val="both"/>
        <w:rPr>
          <w:rFonts w:ascii="Times New Roman" w:hAnsi="Times New Roman"/>
          <w:sz w:val="24"/>
          <w:szCs w:val="24"/>
          <w:lang w:val="en-US"/>
        </w:rPr>
      </w:pPr>
    </w:p>
    <w:p w14:paraId="726D5E35" w14:textId="567B7147" w:rsidR="00053AC7" w:rsidRPr="008C57AC" w:rsidRDefault="00F02CDD" w:rsidP="008C57AC">
      <w:pPr>
        <w:pStyle w:val="FarbigeListe-Akzent11"/>
        <w:numPr>
          <w:ilvl w:val="0"/>
          <w:numId w:val="40"/>
        </w:numPr>
        <w:spacing w:after="0" w:line="360" w:lineRule="auto"/>
        <w:jc w:val="both"/>
        <w:rPr>
          <w:rFonts w:ascii="Times New Roman" w:hAnsi="Times New Roman"/>
          <w:sz w:val="24"/>
          <w:szCs w:val="24"/>
        </w:rPr>
      </w:pPr>
      <w:r w:rsidRPr="00C71AB6">
        <w:rPr>
          <w:rFonts w:ascii="Times New Roman" w:hAnsi="Times New Roman"/>
          <w:sz w:val="24"/>
          <w:szCs w:val="24"/>
        </w:rPr>
        <w:t xml:space="preserve">to </w:t>
      </w:r>
      <w:r w:rsidRPr="00C71AB6">
        <w:rPr>
          <w:rFonts w:ascii="Times New Roman" w:hAnsi="Times New Roman"/>
          <w:b/>
          <w:sz w:val="24"/>
          <w:szCs w:val="24"/>
        </w:rPr>
        <w:t>shorten the ‘Decision-making processes’</w:t>
      </w:r>
      <w:r w:rsidRPr="00C71AB6">
        <w:rPr>
          <w:rFonts w:ascii="Times New Roman" w:hAnsi="Times New Roman"/>
          <w:sz w:val="24"/>
          <w:szCs w:val="24"/>
        </w:rPr>
        <w:t xml:space="preserve">! By clearly defined competencies for each involved body in the decision–making process, the necessary steps in the process can be cut down, and speeded-up. </w:t>
      </w:r>
    </w:p>
    <w:p w14:paraId="0C5478C5" w14:textId="77777777" w:rsidR="003D5865" w:rsidRDefault="003D5865">
      <w:pPr>
        <w:spacing w:line="240" w:lineRule="auto"/>
        <w:jc w:val="left"/>
        <w:rPr>
          <w:sz w:val="28"/>
          <w:szCs w:val="28"/>
          <w:lang w:val="en-US"/>
        </w:rPr>
      </w:pPr>
      <w:bookmarkStart w:id="10" w:name="_Toc403394307"/>
      <w:bookmarkStart w:id="11" w:name="_Toc409765470"/>
      <w:r>
        <w:rPr>
          <w:sz w:val="28"/>
          <w:szCs w:val="28"/>
          <w:lang w:val="en-US"/>
        </w:rPr>
        <w:br w:type="page"/>
      </w:r>
    </w:p>
    <w:p w14:paraId="64D822BF" w14:textId="7152B0C5" w:rsidR="00053AC7" w:rsidRPr="00C71AB6" w:rsidRDefault="00053AC7" w:rsidP="00053AC7">
      <w:pPr>
        <w:pStyle w:val="Antrat1"/>
        <w:spacing w:line="360" w:lineRule="auto"/>
        <w:jc w:val="left"/>
        <w:rPr>
          <w:sz w:val="28"/>
          <w:szCs w:val="28"/>
          <w:lang w:val="en-US"/>
        </w:rPr>
      </w:pPr>
      <w:r w:rsidRPr="00C71AB6">
        <w:rPr>
          <w:sz w:val="28"/>
          <w:szCs w:val="28"/>
          <w:lang w:val="en-US"/>
        </w:rPr>
        <w:lastRenderedPageBreak/>
        <w:t>VIII. JUDGEMENT</w:t>
      </w:r>
      <w:bookmarkEnd w:id="10"/>
      <w:bookmarkEnd w:id="11"/>
    </w:p>
    <w:p w14:paraId="52B9E150" w14:textId="77777777" w:rsidR="00053AC7" w:rsidRPr="00C71AB6" w:rsidRDefault="00053AC7" w:rsidP="00053AC7">
      <w:pPr>
        <w:rPr>
          <w:lang w:val="en-GB"/>
        </w:rPr>
      </w:pPr>
    </w:p>
    <w:p w14:paraId="4005916E" w14:textId="77777777" w:rsidR="00053AC7" w:rsidRPr="00C71AB6" w:rsidRDefault="00053AC7" w:rsidP="00053AC7">
      <w:pPr>
        <w:rPr>
          <w:lang w:val="en-GB"/>
        </w:rPr>
      </w:pPr>
      <w:r w:rsidRPr="00C71AB6">
        <w:rPr>
          <w:lang w:val="en-GB"/>
        </w:rPr>
        <w:t xml:space="preserve">Vilnius College of Higher Education is given </w:t>
      </w:r>
      <w:r w:rsidRPr="00C71AB6">
        <w:rPr>
          <w:b/>
          <w:lang w:val="en-GB"/>
        </w:rPr>
        <w:t>positive</w:t>
      </w:r>
      <w:r w:rsidRPr="00C71AB6">
        <w:rPr>
          <w:lang w:val="en-GB"/>
        </w:rPr>
        <w:t xml:space="preserve"> evaluation.</w:t>
      </w:r>
    </w:p>
    <w:p w14:paraId="30A8FADC" w14:textId="77777777" w:rsidR="00053AC7" w:rsidRPr="00C71AB6" w:rsidRDefault="00053AC7" w:rsidP="00053AC7">
      <w:pPr>
        <w:rPr>
          <w:lang w:val="en-GB"/>
        </w:rPr>
      </w:pPr>
    </w:p>
    <w:p w14:paraId="5DAC91DA" w14:textId="77777777" w:rsidR="00053AC7" w:rsidRPr="00C71AB6" w:rsidRDefault="00053AC7" w:rsidP="00053AC7">
      <w:pPr>
        <w:rPr>
          <w:lang w:val="en-GB"/>
        </w:rPr>
      </w:pPr>
    </w:p>
    <w:tbl>
      <w:tblPr>
        <w:tblW w:w="0" w:type="auto"/>
        <w:tblInd w:w="1188" w:type="dxa"/>
        <w:tblLook w:val="01E0" w:firstRow="1" w:lastRow="1" w:firstColumn="1" w:lastColumn="1" w:noHBand="0" w:noVBand="0"/>
      </w:tblPr>
      <w:tblGrid>
        <w:gridCol w:w="2891"/>
        <w:gridCol w:w="5140"/>
      </w:tblGrid>
      <w:tr w:rsidR="00C71AB6" w:rsidRPr="00C71AB6" w14:paraId="18844DE5" w14:textId="77777777" w:rsidTr="00914844">
        <w:trPr>
          <w:trHeight w:val="397"/>
        </w:trPr>
        <w:tc>
          <w:tcPr>
            <w:tcW w:w="2891" w:type="dxa"/>
            <w:shd w:val="clear" w:color="auto" w:fill="auto"/>
            <w:vAlign w:val="center"/>
          </w:tcPr>
          <w:p w14:paraId="4064406C" w14:textId="77777777" w:rsidR="00053AC7" w:rsidRPr="00C71AB6" w:rsidRDefault="00053AC7" w:rsidP="00914844">
            <w:pPr>
              <w:pStyle w:val="Antrats"/>
              <w:tabs>
                <w:tab w:val="left" w:pos="720"/>
              </w:tabs>
              <w:rPr>
                <w:rFonts w:ascii="Times New Roman" w:hAnsi="Times New Roman"/>
                <w:lang w:val="en-GB"/>
              </w:rPr>
            </w:pPr>
            <w:r w:rsidRPr="00C71AB6">
              <w:rPr>
                <w:rFonts w:ascii="Times New Roman" w:hAnsi="Times New Roman"/>
                <w:lang w:val="en-GB"/>
              </w:rPr>
              <w:t>Grupės vadovas:</w:t>
            </w:r>
          </w:p>
          <w:p w14:paraId="61083C1C" w14:textId="77777777" w:rsidR="00053AC7" w:rsidRPr="00C71AB6" w:rsidRDefault="00053AC7" w:rsidP="00914844">
            <w:pPr>
              <w:pStyle w:val="Antrats"/>
              <w:tabs>
                <w:tab w:val="clear" w:pos="4153"/>
                <w:tab w:val="clear" w:pos="8306"/>
              </w:tabs>
              <w:rPr>
                <w:rFonts w:ascii="Times New Roman" w:hAnsi="Times New Roman"/>
                <w:lang w:val="en-GB"/>
              </w:rPr>
            </w:pPr>
            <w:r w:rsidRPr="00C71AB6">
              <w:rPr>
                <w:rFonts w:ascii="Times New Roman" w:hAnsi="Times New Roman"/>
                <w:lang w:val="en-GB"/>
              </w:rPr>
              <w:t>Team leader:</w:t>
            </w:r>
          </w:p>
        </w:tc>
        <w:tc>
          <w:tcPr>
            <w:tcW w:w="5140" w:type="dxa"/>
            <w:shd w:val="clear" w:color="auto" w:fill="auto"/>
            <w:vAlign w:val="center"/>
          </w:tcPr>
          <w:p w14:paraId="13F6E5F3" w14:textId="77777777" w:rsidR="00053AC7" w:rsidRPr="00C71AB6" w:rsidRDefault="00053AC7" w:rsidP="00914844">
            <w:pPr>
              <w:pStyle w:val="Antrats"/>
              <w:tabs>
                <w:tab w:val="clear" w:pos="4153"/>
                <w:tab w:val="clear" w:pos="8306"/>
              </w:tabs>
              <w:rPr>
                <w:rFonts w:ascii="Times New Roman" w:hAnsi="Times New Roman"/>
                <w:lang w:val="en-GB"/>
              </w:rPr>
            </w:pPr>
          </w:p>
          <w:p w14:paraId="01E064B6" w14:textId="77777777" w:rsidR="00053AC7" w:rsidRPr="00C71AB6" w:rsidRDefault="00053AC7" w:rsidP="00914844">
            <w:pPr>
              <w:pStyle w:val="Antrats"/>
              <w:tabs>
                <w:tab w:val="clear" w:pos="4153"/>
                <w:tab w:val="clear" w:pos="8306"/>
              </w:tabs>
              <w:rPr>
                <w:rFonts w:ascii="Times New Roman" w:hAnsi="Times New Roman"/>
                <w:lang w:val="en-GB"/>
              </w:rPr>
            </w:pPr>
            <w:r w:rsidRPr="00C71AB6">
              <w:rPr>
                <w:rFonts w:ascii="Times New Roman" w:hAnsi="Times New Roman"/>
                <w:lang w:val="en-GB"/>
              </w:rPr>
              <w:t>Dr. Richard Mischak</w:t>
            </w:r>
          </w:p>
        </w:tc>
      </w:tr>
      <w:tr w:rsidR="00C71AB6" w:rsidRPr="00C71AB6" w14:paraId="778429B3" w14:textId="77777777" w:rsidTr="00914844">
        <w:trPr>
          <w:trHeight w:val="397"/>
        </w:trPr>
        <w:tc>
          <w:tcPr>
            <w:tcW w:w="2891" w:type="dxa"/>
            <w:shd w:val="clear" w:color="auto" w:fill="auto"/>
            <w:vAlign w:val="center"/>
          </w:tcPr>
          <w:p w14:paraId="26AD1161" w14:textId="77777777" w:rsidR="00053AC7" w:rsidRPr="00C71AB6" w:rsidRDefault="00053AC7" w:rsidP="00914844">
            <w:pPr>
              <w:pStyle w:val="Antrats"/>
              <w:tabs>
                <w:tab w:val="left" w:pos="720"/>
              </w:tabs>
              <w:rPr>
                <w:rFonts w:ascii="Times New Roman" w:hAnsi="Times New Roman"/>
                <w:lang w:val="en-GB"/>
              </w:rPr>
            </w:pPr>
            <w:r w:rsidRPr="00C71AB6">
              <w:rPr>
                <w:rFonts w:ascii="Times New Roman" w:hAnsi="Times New Roman"/>
                <w:lang w:val="en-GB"/>
              </w:rPr>
              <w:t>Grupės nariai:</w:t>
            </w:r>
          </w:p>
          <w:p w14:paraId="58806FC8" w14:textId="77777777" w:rsidR="00053AC7" w:rsidRPr="00C71AB6" w:rsidRDefault="00053AC7" w:rsidP="00914844">
            <w:pPr>
              <w:pStyle w:val="Antrats"/>
              <w:tabs>
                <w:tab w:val="clear" w:pos="4153"/>
                <w:tab w:val="clear" w:pos="8306"/>
              </w:tabs>
              <w:rPr>
                <w:rFonts w:ascii="Times New Roman" w:hAnsi="Times New Roman"/>
                <w:lang w:val="en-GB"/>
              </w:rPr>
            </w:pPr>
            <w:r w:rsidRPr="00C71AB6">
              <w:rPr>
                <w:rFonts w:ascii="Times New Roman" w:hAnsi="Times New Roman"/>
                <w:lang w:val="en-GB"/>
              </w:rPr>
              <w:t>Team members:</w:t>
            </w:r>
          </w:p>
        </w:tc>
        <w:tc>
          <w:tcPr>
            <w:tcW w:w="5140" w:type="dxa"/>
            <w:shd w:val="clear" w:color="auto" w:fill="auto"/>
            <w:vAlign w:val="center"/>
          </w:tcPr>
          <w:p w14:paraId="524D38AD" w14:textId="77777777" w:rsidR="00053AC7" w:rsidRPr="00C71AB6" w:rsidRDefault="00053AC7" w:rsidP="00914844">
            <w:pPr>
              <w:pStyle w:val="Antrats"/>
              <w:tabs>
                <w:tab w:val="left" w:pos="720"/>
              </w:tabs>
              <w:rPr>
                <w:rFonts w:ascii="Times New Roman" w:hAnsi="Times New Roman"/>
                <w:lang w:val="en-GB"/>
              </w:rPr>
            </w:pPr>
            <w:r w:rsidRPr="00C71AB6">
              <w:rPr>
                <w:rFonts w:ascii="Times New Roman" w:hAnsi="Times New Roman"/>
                <w:lang w:val="en-GB"/>
              </w:rPr>
              <w:t xml:space="preserve">Dr. Fredy Sidler </w:t>
            </w:r>
          </w:p>
        </w:tc>
      </w:tr>
      <w:tr w:rsidR="00C71AB6" w:rsidRPr="00C71AB6" w14:paraId="53A042B7" w14:textId="77777777" w:rsidTr="00914844">
        <w:trPr>
          <w:trHeight w:val="397"/>
        </w:trPr>
        <w:tc>
          <w:tcPr>
            <w:tcW w:w="2891" w:type="dxa"/>
            <w:shd w:val="clear" w:color="auto" w:fill="auto"/>
            <w:vAlign w:val="center"/>
          </w:tcPr>
          <w:p w14:paraId="2440A49A" w14:textId="77777777" w:rsidR="00053AC7" w:rsidRPr="00C71AB6" w:rsidRDefault="00053AC7" w:rsidP="00914844">
            <w:pPr>
              <w:pStyle w:val="Antrats"/>
              <w:tabs>
                <w:tab w:val="clear" w:pos="4153"/>
                <w:tab w:val="clear" w:pos="8306"/>
              </w:tabs>
              <w:rPr>
                <w:rFonts w:ascii="Times New Roman" w:hAnsi="Times New Roman"/>
                <w:lang w:val="en-GB"/>
              </w:rPr>
            </w:pPr>
          </w:p>
        </w:tc>
        <w:tc>
          <w:tcPr>
            <w:tcW w:w="5140" w:type="dxa"/>
            <w:shd w:val="clear" w:color="auto" w:fill="auto"/>
            <w:vAlign w:val="center"/>
          </w:tcPr>
          <w:p w14:paraId="5EF76310" w14:textId="77777777" w:rsidR="00053AC7" w:rsidRPr="00C71AB6" w:rsidRDefault="00053AC7" w:rsidP="00914844">
            <w:pPr>
              <w:pStyle w:val="Antrats"/>
              <w:tabs>
                <w:tab w:val="left" w:pos="720"/>
              </w:tabs>
              <w:rPr>
                <w:rFonts w:ascii="Times New Roman" w:hAnsi="Times New Roman"/>
                <w:lang w:val="en-GB"/>
              </w:rPr>
            </w:pPr>
            <w:r w:rsidRPr="00C71AB6">
              <w:rPr>
                <w:rFonts w:ascii="Times New Roman" w:hAnsi="Times New Roman"/>
                <w:lang w:val="en-GB"/>
              </w:rPr>
              <w:t>Mr. Lex Stomp</w:t>
            </w:r>
          </w:p>
        </w:tc>
      </w:tr>
      <w:tr w:rsidR="00C71AB6" w:rsidRPr="00C71AB6" w14:paraId="15A43583" w14:textId="77777777" w:rsidTr="00914844">
        <w:trPr>
          <w:trHeight w:val="397"/>
        </w:trPr>
        <w:tc>
          <w:tcPr>
            <w:tcW w:w="2891" w:type="dxa"/>
            <w:shd w:val="clear" w:color="auto" w:fill="auto"/>
            <w:vAlign w:val="center"/>
          </w:tcPr>
          <w:p w14:paraId="462C4185" w14:textId="77777777" w:rsidR="00053AC7" w:rsidRPr="00C71AB6" w:rsidRDefault="00053AC7" w:rsidP="00914844">
            <w:pPr>
              <w:pStyle w:val="Antrats"/>
              <w:tabs>
                <w:tab w:val="clear" w:pos="4153"/>
                <w:tab w:val="clear" w:pos="8306"/>
              </w:tabs>
              <w:rPr>
                <w:rFonts w:ascii="Times New Roman" w:hAnsi="Times New Roman"/>
                <w:highlight w:val="yellow"/>
                <w:lang w:val="en-GB"/>
              </w:rPr>
            </w:pPr>
          </w:p>
        </w:tc>
        <w:tc>
          <w:tcPr>
            <w:tcW w:w="5140" w:type="dxa"/>
            <w:shd w:val="clear" w:color="auto" w:fill="auto"/>
            <w:vAlign w:val="center"/>
          </w:tcPr>
          <w:p w14:paraId="2ADA5965" w14:textId="77777777" w:rsidR="00053AC7" w:rsidRPr="00C71AB6" w:rsidRDefault="00053AC7" w:rsidP="00914844">
            <w:pPr>
              <w:pStyle w:val="Antrats"/>
              <w:tabs>
                <w:tab w:val="left" w:pos="720"/>
              </w:tabs>
              <w:rPr>
                <w:rFonts w:ascii="Times New Roman" w:hAnsi="Times New Roman"/>
                <w:lang w:val="en-GB"/>
              </w:rPr>
            </w:pPr>
            <w:r w:rsidRPr="00C71AB6">
              <w:rPr>
                <w:rFonts w:ascii="Times New Roman" w:hAnsi="Times New Roman"/>
                <w:lang w:val="en-GB"/>
              </w:rPr>
              <w:t xml:space="preserve">Ms. Danguolė Kiznienė </w:t>
            </w:r>
          </w:p>
        </w:tc>
      </w:tr>
      <w:tr w:rsidR="00C71AB6" w:rsidRPr="00C71AB6" w14:paraId="63AFE76B" w14:textId="77777777" w:rsidTr="00914844">
        <w:trPr>
          <w:trHeight w:val="397"/>
        </w:trPr>
        <w:tc>
          <w:tcPr>
            <w:tcW w:w="2891" w:type="dxa"/>
            <w:shd w:val="clear" w:color="auto" w:fill="auto"/>
            <w:vAlign w:val="center"/>
          </w:tcPr>
          <w:p w14:paraId="57A59072" w14:textId="77777777" w:rsidR="00053AC7" w:rsidRPr="00C71AB6" w:rsidRDefault="00053AC7" w:rsidP="00914844">
            <w:pPr>
              <w:pStyle w:val="Antrats"/>
              <w:tabs>
                <w:tab w:val="clear" w:pos="4153"/>
                <w:tab w:val="clear" w:pos="8306"/>
              </w:tabs>
              <w:rPr>
                <w:rFonts w:ascii="Times New Roman" w:hAnsi="Times New Roman"/>
                <w:highlight w:val="yellow"/>
                <w:lang w:val="en-GB"/>
              </w:rPr>
            </w:pPr>
          </w:p>
        </w:tc>
        <w:tc>
          <w:tcPr>
            <w:tcW w:w="5140" w:type="dxa"/>
            <w:shd w:val="clear" w:color="auto" w:fill="auto"/>
            <w:vAlign w:val="center"/>
          </w:tcPr>
          <w:p w14:paraId="05A3458D" w14:textId="77777777" w:rsidR="00053AC7" w:rsidRPr="00C71AB6" w:rsidRDefault="00053AC7" w:rsidP="00914844">
            <w:pPr>
              <w:pStyle w:val="Antrats"/>
              <w:tabs>
                <w:tab w:val="left" w:pos="720"/>
              </w:tabs>
              <w:rPr>
                <w:rFonts w:ascii="Times New Roman" w:hAnsi="Times New Roman"/>
              </w:rPr>
            </w:pPr>
            <w:r w:rsidRPr="00C71AB6">
              <w:rPr>
                <w:rFonts w:ascii="Times New Roman" w:hAnsi="Times New Roman"/>
              </w:rPr>
              <w:t>Mr. Karl Agius</w:t>
            </w:r>
          </w:p>
        </w:tc>
      </w:tr>
      <w:tr w:rsidR="00053AC7" w:rsidRPr="00C71AB6" w14:paraId="67BD1291" w14:textId="77777777" w:rsidTr="00914844">
        <w:trPr>
          <w:trHeight w:val="397"/>
        </w:trPr>
        <w:tc>
          <w:tcPr>
            <w:tcW w:w="2891" w:type="dxa"/>
            <w:shd w:val="clear" w:color="auto" w:fill="auto"/>
            <w:vAlign w:val="center"/>
          </w:tcPr>
          <w:p w14:paraId="6E4DF2B9" w14:textId="77777777" w:rsidR="00053AC7" w:rsidRPr="00C71AB6" w:rsidRDefault="00053AC7" w:rsidP="00914844">
            <w:pPr>
              <w:pStyle w:val="Antrats"/>
              <w:tabs>
                <w:tab w:val="clear" w:pos="4153"/>
                <w:tab w:val="clear" w:pos="8306"/>
              </w:tabs>
              <w:rPr>
                <w:rFonts w:ascii="Times New Roman" w:hAnsi="Times New Roman"/>
                <w:lang w:val="en-GB"/>
              </w:rPr>
            </w:pPr>
            <w:r w:rsidRPr="00C71AB6">
              <w:rPr>
                <w:rFonts w:ascii="Times New Roman" w:hAnsi="Times New Roman"/>
                <w:lang w:val="en-GB"/>
              </w:rPr>
              <w:t>Vertinimo sekretorius:</w:t>
            </w:r>
          </w:p>
          <w:p w14:paraId="3F6590E7" w14:textId="77777777" w:rsidR="00053AC7" w:rsidRPr="00C71AB6" w:rsidRDefault="00053AC7" w:rsidP="00914844">
            <w:pPr>
              <w:pStyle w:val="Antrats"/>
              <w:tabs>
                <w:tab w:val="clear" w:pos="4153"/>
                <w:tab w:val="clear" w:pos="8306"/>
              </w:tabs>
              <w:rPr>
                <w:rFonts w:ascii="Times New Roman" w:hAnsi="Times New Roman"/>
                <w:highlight w:val="yellow"/>
                <w:lang w:val="en-GB"/>
              </w:rPr>
            </w:pPr>
            <w:r w:rsidRPr="00C71AB6">
              <w:rPr>
                <w:rFonts w:ascii="Times New Roman" w:hAnsi="Times New Roman"/>
                <w:lang w:val="en-GB"/>
              </w:rPr>
              <w:t>Review secretary:</w:t>
            </w:r>
          </w:p>
        </w:tc>
        <w:tc>
          <w:tcPr>
            <w:tcW w:w="5140" w:type="dxa"/>
            <w:shd w:val="clear" w:color="auto" w:fill="auto"/>
            <w:vAlign w:val="center"/>
          </w:tcPr>
          <w:p w14:paraId="3674C4C3" w14:textId="77777777" w:rsidR="00053AC7" w:rsidRPr="00C71AB6" w:rsidRDefault="00053AC7" w:rsidP="00914844">
            <w:pPr>
              <w:pStyle w:val="Antrats"/>
              <w:tabs>
                <w:tab w:val="left" w:pos="720"/>
              </w:tabs>
              <w:rPr>
                <w:rFonts w:ascii="Times New Roman" w:hAnsi="Times New Roman"/>
                <w:lang w:val="en-GB"/>
              </w:rPr>
            </w:pPr>
          </w:p>
          <w:p w14:paraId="38AD3452" w14:textId="77777777" w:rsidR="00053AC7" w:rsidRPr="00C71AB6" w:rsidRDefault="00053AC7" w:rsidP="00914844">
            <w:pPr>
              <w:pStyle w:val="Antrats"/>
              <w:tabs>
                <w:tab w:val="left" w:pos="720"/>
              </w:tabs>
              <w:rPr>
                <w:rFonts w:ascii="Times New Roman" w:hAnsi="Times New Roman"/>
                <w:lang w:val="en-GB"/>
              </w:rPr>
            </w:pPr>
            <w:r w:rsidRPr="00C71AB6">
              <w:rPr>
                <w:rFonts w:ascii="Times New Roman" w:hAnsi="Times New Roman"/>
                <w:lang w:val="en-GB"/>
              </w:rPr>
              <w:t xml:space="preserve">Mr. Klemen </w:t>
            </w:r>
            <w:r w:rsidRPr="00C71AB6">
              <w:rPr>
                <w:rFonts w:ascii="Times New Roman" w:hAnsi="Times New Roman"/>
              </w:rPr>
              <w:t>Š</w:t>
            </w:r>
            <w:r w:rsidRPr="00C71AB6">
              <w:rPr>
                <w:rFonts w:ascii="Times New Roman" w:hAnsi="Times New Roman"/>
                <w:lang w:val="en-GB"/>
              </w:rPr>
              <w:t xml:space="preserve">ubic </w:t>
            </w:r>
          </w:p>
        </w:tc>
      </w:tr>
    </w:tbl>
    <w:p w14:paraId="5B7E2A47" w14:textId="77777777" w:rsidR="00053AC7" w:rsidRPr="00C71AB6" w:rsidRDefault="00053AC7" w:rsidP="00053AC7">
      <w:pPr>
        <w:rPr>
          <w:lang w:val="en-GB"/>
        </w:rPr>
      </w:pPr>
    </w:p>
    <w:p w14:paraId="1228CB53" w14:textId="77777777" w:rsidR="00053AC7" w:rsidRPr="00C71AB6" w:rsidRDefault="00053AC7" w:rsidP="00053AC7">
      <w:pPr>
        <w:rPr>
          <w:lang w:val="en-GB"/>
        </w:rPr>
      </w:pPr>
    </w:p>
    <w:p w14:paraId="350D9349" w14:textId="77777777" w:rsidR="00DC4D97" w:rsidRPr="00C71AB6" w:rsidRDefault="00DC4D97" w:rsidP="006F5759">
      <w:pPr>
        <w:pStyle w:val="Antrat1"/>
        <w:jc w:val="left"/>
        <w:rPr>
          <w:sz w:val="28"/>
          <w:szCs w:val="28"/>
          <w:lang w:val="en-GB"/>
        </w:rPr>
      </w:pPr>
    </w:p>
    <w:p w14:paraId="68C40492" w14:textId="77777777" w:rsidR="00DC4D97" w:rsidRDefault="00DC4D97" w:rsidP="00664C90">
      <w:pPr>
        <w:pStyle w:val="Antrat1"/>
        <w:jc w:val="left"/>
        <w:rPr>
          <w:sz w:val="28"/>
          <w:szCs w:val="28"/>
          <w:lang w:val="en-GB"/>
        </w:rPr>
      </w:pPr>
    </w:p>
    <w:p w14:paraId="7564B1D2" w14:textId="7A522B85" w:rsidR="00DC4D97" w:rsidRPr="00260A54" w:rsidRDefault="00D050FF" w:rsidP="00D050FF">
      <w:pPr>
        <w:pStyle w:val="Antrat1"/>
        <w:spacing w:line="360" w:lineRule="auto"/>
        <w:jc w:val="left"/>
        <w:rPr>
          <w:lang w:val="en-GB"/>
        </w:rPr>
      </w:pPr>
      <w:r w:rsidRPr="00260A54">
        <w:rPr>
          <w:lang w:val="en-GB"/>
        </w:rPr>
        <w:t xml:space="preserve"> </w:t>
      </w:r>
    </w:p>
    <w:p w14:paraId="3306AB6B" w14:textId="77777777" w:rsidR="00CA7A57" w:rsidRPr="00260A54" w:rsidRDefault="00CA7A57" w:rsidP="00CA7A57">
      <w:pPr>
        <w:rPr>
          <w:lang w:val="en-GB"/>
        </w:rPr>
      </w:pPr>
    </w:p>
    <w:p w14:paraId="21EAF187" w14:textId="08A7AFC3" w:rsidR="00F638CC" w:rsidRPr="00260A54" w:rsidRDefault="00DC4D97" w:rsidP="00B72DBF">
      <w:pPr>
        <w:pStyle w:val="Antrat1"/>
        <w:spacing w:line="360" w:lineRule="auto"/>
        <w:jc w:val="left"/>
        <w:rPr>
          <w:sz w:val="28"/>
          <w:szCs w:val="28"/>
          <w:lang w:val="en-GB"/>
        </w:rPr>
      </w:pPr>
      <w:r>
        <w:rPr>
          <w:sz w:val="28"/>
          <w:szCs w:val="28"/>
          <w:lang w:val="en-GB"/>
        </w:rPr>
        <w:br w:type="page"/>
      </w:r>
      <w:bookmarkStart w:id="12" w:name="_Toc409765471"/>
      <w:r w:rsidR="00F638CC" w:rsidRPr="00B72DBF">
        <w:rPr>
          <w:sz w:val="28"/>
          <w:szCs w:val="28"/>
          <w:lang w:val="en-US"/>
        </w:rPr>
        <w:lastRenderedPageBreak/>
        <w:t xml:space="preserve">ANNEX. </w:t>
      </w:r>
      <w:r w:rsidR="00C81809" w:rsidRPr="00B72DBF">
        <w:rPr>
          <w:sz w:val="28"/>
          <w:szCs w:val="28"/>
          <w:lang w:val="en-US"/>
        </w:rPr>
        <w:t xml:space="preserve">VILNIAUS </w:t>
      </w:r>
      <w:r w:rsidR="00D050FF">
        <w:rPr>
          <w:sz w:val="28"/>
          <w:szCs w:val="28"/>
          <w:lang w:val="en-US"/>
        </w:rPr>
        <w:t>COLLEGE</w:t>
      </w:r>
      <w:r w:rsidR="00C81809" w:rsidRPr="00B72DBF">
        <w:rPr>
          <w:sz w:val="28"/>
          <w:szCs w:val="28"/>
          <w:lang w:val="en-US"/>
        </w:rPr>
        <w:t xml:space="preserve"> </w:t>
      </w:r>
      <w:r w:rsidR="00CB7927" w:rsidRPr="00B72DBF">
        <w:rPr>
          <w:sz w:val="28"/>
          <w:szCs w:val="28"/>
          <w:lang w:val="en-US"/>
        </w:rPr>
        <w:t>OF HIGHER</w:t>
      </w:r>
      <w:r w:rsidR="00596633">
        <w:rPr>
          <w:sz w:val="28"/>
          <w:szCs w:val="28"/>
          <w:lang w:val="en-US"/>
        </w:rPr>
        <w:t xml:space="preserve"> </w:t>
      </w:r>
      <w:r w:rsidR="00CB7927" w:rsidRPr="00B72DBF">
        <w:rPr>
          <w:sz w:val="28"/>
          <w:szCs w:val="28"/>
          <w:lang w:val="en-US"/>
        </w:rPr>
        <w:t xml:space="preserve"> EDUCATION </w:t>
      </w:r>
      <w:r w:rsidR="00F638CC" w:rsidRPr="00B72DBF">
        <w:rPr>
          <w:sz w:val="28"/>
          <w:szCs w:val="28"/>
          <w:lang w:val="en-US"/>
        </w:rPr>
        <w:t xml:space="preserve"> RESPONSE TO REVIEW REPORT</w:t>
      </w:r>
      <w:bookmarkEnd w:id="12"/>
    </w:p>
    <w:p w14:paraId="73739F1F" w14:textId="092AB11D" w:rsidR="00EB7E3E" w:rsidRPr="00E43102" w:rsidRDefault="00ED23A4" w:rsidP="00664C90">
      <w:pPr>
        <w:rPr>
          <w:lang w:val="en-GB"/>
        </w:rPr>
      </w:pPr>
      <w:r w:rsidRPr="00E43102">
        <w:rPr>
          <w:lang w:val="en-GB"/>
        </w:rPr>
        <w:object w:dxaOrig="4320" w:dyaOrig="4320" w14:anchorId="678D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47.25pt" o:ole="">
            <v:imagedata r:id="rId13" o:title=""/>
          </v:shape>
          <o:OLEObject Type="Embed" ProgID="FoxitReader.Document" ShapeID="_x0000_i1025" DrawAspect="Content" ObjectID="_1484482303" r:id="rId14"/>
        </w:object>
      </w:r>
    </w:p>
    <w:sectPr w:rsidR="00EB7E3E" w:rsidRPr="00E43102" w:rsidSect="007E33EC">
      <w:footerReference w:type="even" r:id="rId15"/>
      <w:footerReference w:type="default" r:id="rId16"/>
      <w:footerReference w:type="first" r:id="rId17"/>
      <w:pgSz w:w="11906" w:h="16838"/>
      <w:pgMar w:top="1134" w:right="851" w:bottom="1134"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AEBF03" w15:done="0"/>
  <w15:commentEx w15:paraId="1AE45C77" w15:done="0"/>
  <w15:commentEx w15:paraId="5DAD616C" w15:done="0"/>
  <w15:commentEx w15:paraId="6E224819" w15:done="0"/>
  <w15:commentEx w15:paraId="1B273831" w15:done="0"/>
  <w15:commentEx w15:paraId="662AD8A9" w15:done="0"/>
  <w15:commentEx w15:paraId="035E4131" w15:paraIdParent="662AD8A9" w15:done="0"/>
  <w15:commentEx w15:paraId="4DA38D0E" w15:done="0"/>
  <w15:commentEx w15:paraId="46352C07" w15:done="0"/>
  <w15:commentEx w15:paraId="0CD9C3D8" w15:paraIdParent="46352C07" w15:done="0"/>
  <w15:commentEx w15:paraId="219F721C" w15:done="0"/>
  <w15:commentEx w15:paraId="567460B4" w15:done="0"/>
  <w15:commentEx w15:paraId="4E021DBF" w15:done="0"/>
  <w15:commentEx w15:paraId="4A2EB415" w15:done="0"/>
  <w15:commentEx w15:paraId="6993B909" w15:paraIdParent="4A2EB415" w15:done="0"/>
  <w15:commentEx w15:paraId="285D5253" w15:done="0"/>
  <w15:commentEx w15:paraId="03FDD324" w15:done="0"/>
  <w15:commentEx w15:paraId="3E55334E" w15:paraIdParent="03FDD324" w15:done="0"/>
  <w15:commentEx w15:paraId="382547F4" w15:done="0"/>
  <w15:commentEx w15:paraId="66093ED2" w15:done="0"/>
  <w15:commentEx w15:paraId="6F867D60" w15:paraIdParent="66093ED2" w15:done="0"/>
  <w15:commentEx w15:paraId="7B01FEA4" w15:done="0"/>
  <w15:commentEx w15:paraId="014B2DCC" w15:done="0"/>
  <w15:commentEx w15:paraId="210F03D0" w15:done="0"/>
  <w15:commentEx w15:paraId="5E3179DB" w15:done="0"/>
  <w15:commentEx w15:paraId="7076FAB8" w15:paraIdParent="5E3179DB" w15:done="0"/>
  <w15:commentEx w15:paraId="78A6D0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1833D" w14:textId="77777777" w:rsidR="003526B1" w:rsidRDefault="003526B1">
      <w:r>
        <w:separator/>
      </w:r>
    </w:p>
  </w:endnote>
  <w:endnote w:type="continuationSeparator" w:id="0">
    <w:p w14:paraId="6E1BCA87" w14:textId="77777777" w:rsidR="003526B1" w:rsidRDefault="0035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13A8" w14:textId="77777777" w:rsidR="003526B1" w:rsidRDefault="003526B1"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56C196" w14:textId="77777777" w:rsidR="003526B1" w:rsidRDefault="003526B1" w:rsidP="009A361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58461"/>
      <w:docPartObj>
        <w:docPartGallery w:val="Page Numbers (Bottom of Page)"/>
        <w:docPartUnique/>
      </w:docPartObj>
    </w:sdtPr>
    <w:sdtEndPr/>
    <w:sdtContent>
      <w:p w14:paraId="329968EE" w14:textId="52C2FC6C" w:rsidR="007E33EC" w:rsidRDefault="008F64D8" w:rsidP="008F64D8">
        <w:pPr>
          <w:pStyle w:val="Porat"/>
          <w:jc w:val="left"/>
        </w:pPr>
        <w:r w:rsidRPr="008F64D8">
          <w:rPr>
            <w:i/>
          </w:rPr>
          <w:t>Studijų kokybės vertinimo centras</w:t>
        </w:r>
        <w:r>
          <w:t xml:space="preserve"> </w:t>
        </w:r>
        <w:r>
          <w:tab/>
        </w:r>
        <w:r>
          <w:tab/>
        </w:r>
        <w:r w:rsidR="007E33EC">
          <w:fldChar w:fldCharType="begin"/>
        </w:r>
        <w:r w:rsidR="007E33EC">
          <w:instrText>PAGE   \* MERGEFORMAT</w:instrText>
        </w:r>
        <w:r w:rsidR="007E33EC">
          <w:fldChar w:fldCharType="separate"/>
        </w:r>
        <w:r>
          <w:rPr>
            <w:noProof/>
          </w:rPr>
          <w:t>2</w:t>
        </w:r>
        <w:r w:rsidR="007E33EC">
          <w:fldChar w:fldCharType="end"/>
        </w:r>
      </w:p>
    </w:sdtContent>
  </w:sdt>
  <w:p w14:paraId="3C55F11F" w14:textId="48E5CA94" w:rsidR="003526B1" w:rsidRPr="009A3614" w:rsidRDefault="003526B1" w:rsidP="00277C4A">
    <w:pPr>
      <w:spacing w:line="240" w:lineRule="auto"/>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7AC0" w14:textId="77777777" w:rsidR="003526B1" w:rsidRPr="007E33EC" w:rsidRDefault="003526B1" w:rsidP="007E33EC">
    <w:pPr>
      <w:pStyle w:val="Porat"/>
      <w:jc w:val="left"/>
      <w:rPr>
        <w:i/>
      </w:rPr>
    </w:pPr>
    <w:r w:rsidRPr="007E33EC">
      <w:rPr>
        <w:i/>
      </w:rPr>
      <w:t>Studijų kokybės vertinimo centras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D8A65" w14:textId="77777777" w:rsidR="003526B1" w:rsidRDefault="003526B1">
      <w:r>
        <w:separator/>
      </w:r>
    </w:p>
  </w:footnote>
  <w:footnote w:type="continuationSeparator" w:id="0">
    <w:p w14:paraId="67A8B9B9" w14:textId="77777777" w:rsidR="003526B1" w:rsidRDefault="003526B1">
      <w:r>
        <w:continuationSeparator/>
      </w:r>
    </w:p>
  </w:footnote>
  <w:footnote w:id="1">
    <w:p w14:paraId="3434D620" w14:textId="77777777" w:rsidR="003526B1" w:rsidRPr="00FB4370" w:rsidRDefault="003526B1" w:rsidP="002C4409">
      <w:pPr>
        <w:pStyle w:val="Puslapioinaostekstas"/>
        <w:rPr>
          <w:lang w:val="en-US"/>
        </w:rPr>
      </w:pPr>
      <w:r>
        <w:rPr>
          <w:rStyle w:val="Puslapioinaosnuoroda"/>
        </w:rPr>
        <w:footnoteRef/>
      </w:r>
      <w:r>
        <w:t xml:space="preserve"> Link to ESG: </w:t>
      </w:r>
      <w:hyperlink r:id="rId1" w:history="1">
        <w:r w:rsidRPr="00CD1795">
          <w:rPr>
            <w:rStyle w:val="Hipersaitas"/>
            <w:color w:val="auto"/>
          </w:rPr>
          <w:t>http://www.enqa.eu/wp-content/uploads/2013/06/ESG_3edition-2.pdf</w:t>
        </w:r>
      </w:hyperlink>
    </w:p>
  </w:footnote>
  <w:footnote w:id="2">
    <w:p w14:paraId="53980059" w14:textId="26F91330" w:rsidR="003526B1" w:rsidRPr="00F2433C" w:rsidRDefault="003526B1">
      <w:pPr>
        <w:pStyle w:val="Puslapioinaostekstas"/>
        <w:rPr>
          <w:lang w:val="en-GB"/>
        </w:rPr>
      </w:pPr>
      <w:r w:rsidRPr="002B7D23">
        <w:rPr>
          <w:rStyle w:val="Puslapioinaosnuoroda"/>
        </w:rPr>
        <w:footnoteRef/>
      </w:r>
      <w:r w:rsidRPr="004E4CA1">
        <w:t xml:space="preserve"> </w:t>
      </w:r>
      <w:hyperlink r:id="rId2" w:history="1">
        <w:r w:rsidRPr="00F2433C">
          <w:rPr>
            <w:rStyle w:val="Hipersaitas"/>
            <w:color w:val="auto"/>
          </w:rPr>
          <w:t>http://www.kpmpc.lt/LTKS_EKS/LTKS_EKS_ataskaita_ENG.pdf</w:t>
        </w:r>
      </w:hyperlink>
      <w:r w:rsidRPr="00F2433C">
        <w:t xml:space="preserve"> )</w:t>
      </w:r>
      <w:r w:rsidRPr="002B7D2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A4E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5254E"/>
    <w:multiLevelType w:val="hybridMultilevel"/>
    <w:tmpl w:val="B1E41568"/>
    <w:lvl w:ilvl="0" w:tplc="0424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54786"/>
    <w:multiLevelType w:val="hybridMultilevel"/>
    <w:tmpl w:val="33D02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221DC1"/>
    <w:multiLevelType w:val="hybridMultilevel"/>
    <w:tmpl w:val="43A8F266"/>
    <w:lvl w:ilvl="0" w:tplc="0409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5B35D0F"/>
    <w:multiLevelType w:val="hybridMultilevel"/>
    <w:tmpl w:val="A0764EB6"/>
    <w:lvl w:ilvl="0" w:tplc="08070001">
      <w:start w:val="1"/>
      <w:numFmt w:val="bullet"/>
      <w:lvlText w:val=""/>
      <w:lvlJc w:val="left"/>
      <w:pPr>
        <w:ind w:left="1064" w:hanging="360"/>
      </w:pPr>
      <w:rPr>
        <w:rFonts w:ascii="Symbol" w:hAnsi="Symbol" w:hint="default"/>
      </w:rPr>
    </w:lvl>
    <w:lvl w:ilvl="1" w:tplc="08070003" w:tentative="1">
      <w:start w:val="1"/>
      <w:numFmt w:val="bullet"/>
      <w:lvlText w:val="o"/>
      <w:lvlJc w:val="left"/>
      <w:pPr>
        <w:ind w:left="1784" w:hanging="360"/>
      </w:pPr>
      <w:rPr>
        <w:rFonts w:ascii="Courier New" w:hAnsi="Courier New" w:cs="Courier New" w:hint="default"/>
      </w:rPr>
    </w:lvl>
    <w:lvl w:ilvl="2" w:tplc="08070005" w:tentative="1">
      <w:start w:val="1"/>
      <w:numFmt w:val="bullet"/>
      <w:lvlText w:val=""/>
      <w:lvlJc w:val="left"/>
      <w:pPr>
        <w:ind w:left="2504" w:hanging="360"/>
      </w:pPr>
      <w:rPr>
        <w:rFonts w:ascii="Wingdings" w:hAnsi="Wingdings" w:hint="default"/>
      </w:rPr>
    </w:lvl>
    <w:lvl w:ilvl="3" w:tplc="08070001" w:tentative="1">
      <w:start w:val="1"/>
      <w:numFmt w:val="bullet"/>
      <w:lvlText w:val=""/>
      <w:lvlJc w:val="left"/>
      <w:pPr>
        <w:ind w:left="3224" w:hanging="360"/>
      </w:pPr>
      <w:rPr>
        <w:rFonts w:ascii="Symbol" w:hAnsi="Symbol" w:hint="default"/>
      </w:rPr>
    </w:lvl>
    <w:lvl w:ilvl="4" w:tplc="08070003" w:tentative="1">
      <w:start w:val="1"/>
      <w:numFmt w:val="bullet"/>
      <w:lvlText w:val="o"/>
      <w:lvlJc w:val="left"/>
      <w:pPr>
        <w:ind w:left="3944" w:hanging="360"/>
      </w:pPr>
      <w:rPr>
        <w:rFonts w:ascii="Courier New" w:hAnsi="Courier New" w:cs="Courier New" w:hint="default"/>
      </w:rPr>
    </w:lvl>
    <w:lvl w:ilvl="5" w:tplc="08070005" w:tentative="1">
      <w:start w:val="1"/>
      <w:numFmt w:val="bullet"/>
      <w:lvlText w:val=""/>
      <w:lvlJc w:val="left"/>
      <w:pPr>
        <w:ind w:left="4664" w:hanging="360"/>
      </w:pPr>
      <w:rPr>
        <w:rFonts w:ascii="Wingdings" w:hAnsi="Wingdings" w:hint="default"/>
      </w:rPr>
    </w:lvl>
    <w:lvl w:ilvl="6" w:tplc="08070001" w:tentative="1">
      <w:start w:val="1"/>
      <w:numFmt w:val="bullet"/>
      <w:lvlText w:val=""/>
      <w:lvlJc w:val="left"/>
      <w:pPr>
        <w:ind w:left="5384" w:hanging="360"/>
      </w:pPr>
      <w:rPr>
        <w:rFonts w:ascii="Symbol" w:hAnsi="Symbol" w:hint="default"/>
      </w:rPr>
    </w:lvl>
    <w:lvl w:ilvl="7" w:tplc="08070003" w:tentative="1">
      <w:start w:val="1"/>
      <w:numFmt w:val="bullet"/>
      <w:lvlText w:val="o"/>
      <w:lvlJc w:val="left"/>
      <w:pPr>
        <w:ind w:left="6104" w:hanging="360"/>
      </w:pPr>
      <w:rPr>
        <w:rFonts w:ascii="Courier New" w:hAnsi="Courier New" w:cs="Courier New" w:hint="default"/>
      </w:rPr>
    </w:lvl>
    <w:lvl w:ilvl="8" w:tplc="08070005" w:tentative="1">
      <w:start w:val="1"/>
      <w:numFmt w:val="bullet"/>
      <w:lvlText w:val=""/>
      <w:lvlJc w:val="left"/>
      <w:pPr>
        <w:ind w:left="6824" w:hanging="360"/>
      </w:pPr>
      <w:rPr>
        <w:rFonts w:ascii="Wingdings" w:hAnsi="Wingdings" w:hint="default"/>
      </w:rPr>
    </w:lvl>
  </w:abstractNum>
  <w:abstractNum w:abstractNumId="5">
    <w:nsid w:val="05DF6CDF"/>
    <w:multiLevelType w:val="multilevel"/>
    <w:tmpl w:val="E2D6CB5A"/>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447C90"/>
    <w:multiLevelType w:val="hybridMultilevel"/>
    <w:tmpl w:val="07AE1666"/>
    <w:lvl w:ilvl="0" w:tplc="0424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8">
    <w:nsid w:val="097E4868"/>
    <w:multiLevelType w:val="hybridMultilevel"/>
    <w:tmpl w:val="F094088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1ED04CD1"/>
    <w:multiLevelType w:val="hybridMultilevel"/>
    <w:tmpl w:val="79FADEB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239F40E8"/>
    <w:multiLevelType w:val="hybridMultilevel"/>
    <w:tmpl w:val="F46A0FC4"/>
    <w:lvl w:ilvl="0" w:tplc="27D4733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2A58"/>
    <w:multiLevelType w:val="hybridMultilevel"/>
    <w:tmpl w:val="3AA08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AE6F0D"/>
    <w:multiLevelType w:val="hybridMultilevel"/>
    <w:tmpl w:val="756881E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24E23567"/>
    <w:multiLevelType w:val="hybridMultilevel"/>
    <w:tmpl w:val="5576F5EE"/>
    <w:lvl w:ilvl="0" w:tplc="04240009">
      <w:start w:val="1"/>
      <w:numFmt w:val="bullet"/>
      <w:lvlText w:val=""/>
      <w:lvlJc w:val="left"/>
      <w:pPr>
        <w:ind w:left="2970" w:hanging="360"/>
      </w:pPr>
      <w:rPr>
        <w:rFonts w:ascii="Wingdings" w:hAnsi="Wingdings" w:hint="default"/>
      </w:rPr>
    </w:lvl>
    <w:lvl w:ilvl="1" w:tplc="08070003" w:tentative="1">
      <w:start w:val="1"/>
      <w:numFmt w:val="bullet"/>
      <w:lvlText w:val="o"/>
      <w:lvlJc w:val="left"/>
      <w:pPr>
        <w:ind w:left="3690" w:hanging="360"/>
      </w:pPr>
      <w:rPr>
        <w:rFonts w:ascii="Courier New" w:hAnsi="Courier New" w:cs="Courier New" w:hint="default"/>
      </w:rPr>
    </w:lvl>
    <w:lvl w:ilvl="2" w:tplc="08070005" w:tentative="1">
      <w:start w:val="1"/>
      <w:numFmt w:val="bullet"/>
      <w:lvlText w:val=""/>
      <w:lvlJc w:val="left"/>
      <w:pPr>
        <w:ind w:left="4410" w:hanging="360"/>
      </w:pPr>
      <w:rPr>
        <w:rFonts w:ascii="Wingdings" w:hAnsi="Wingdings" w:hint="default"/>
      </w:rPr>
    </w:lvl>
    <w:lvl w:ilvl="3" w:tplc="08070001" w:tentative="1">
      <w:start w:val="1"/>
      <w:numFmt w:val="bullet"/>
      <w:lvlText w:val=""/>
      <w:lvlJc w:val="left"/>
      <w:pPr>
        <w:ind w:left="5130" w:hanging="360"/>
      </w:pPr>
      <w:rPr>
        <w:rFonts w:ascii="Symbol" w:hAnsi="Symbol" w:hint="default"/>
      </w:rPr>
    </w:lvl>
    <w:lvl w:ilvl="4" w:tplc="08070003" w:tentative="1">
      <w:start w:val="1"/>
      <w:numFmt w:val="bullet"/>
      <w:lvlText w:val="o"/>
      <w:lvlJc w:val="left"/>
      <w:pPr>
        <w:ind w:left="5850" w:hanging="360"/>
      </w:pPr>
      <w:rPr>
        <w:rFonts w:ascii="Courier New" w:hAnsi="Courier New" w:cs="Courier New" w:hint="default"/>
      </w:rPr>
    </w:lvl>
    <w:lvl w:ilvl="5" w:tplc="08070005" w:tentative="1">
      <w:start w:val="1"/>
      <w:numFmt w:val="bullet"/>
      <w:lvlText w:val=""/>
      <w:lvlJc w:val="left"/>
      <w:pPr>
        <w:ind w:left="6570" w:hanging="360"/>
      </w:pPr>
      <w:rPr>
        <w:rFonts w:ascii="Wingdings" w:hAnsi="Wingdings" w:hint="default"/>
      </w:rPr>
    </w:lvl>
    <w:lvl w:ilvl="6" w:tplc="08070001" w:tentative="1">
      <w:start w:val="1"/>
      <w:numFmt w:val="bullet"/>
      <w:lvlText w:val=""/>
      <w:lvlJc w:val="left"/>
      <w:pPr>
        <w:ind w:left="7290" w:hanging="360"/>
      </w:pPr>
      <w:rPr>
        <w:rFonts w:ascii="Symbol" w:hAnsi="Symbol" w:hint="default"/>
      </w:rPr>
    </w:lvl>
    <w:lvl w:ilvl="7" w:tplc="08070003" w:tentative="1">
      <w:start w:val="1"/>
      <w:numFmt w:val="bullet"/>
      <w:lvlText w:val="o"/>
      <w:lvlJc w:val="left"/>
      <w:pPr>
        <w:ind w:left="8010" w:hanging="360"/>
      </w:pPr>
      <w:rPr>
        <w:rFonts w:ascii="Courier New" w:hAnsi="Courier New" w:cs="Courier New" w:hint="default"/>
      </w:rPr>
    </w:lvl>
    <w:lvl w:ilvl="8" w:tplc="08070005" w:tentative="1">
      <w:start w:val="1"/>
      <w:numFmt w:val="bullet"/>
      <w:lvlText w:val=""/>
      <w:lvlJc w:val="left"/>
      <w:pPr>
        <w:ind w:left="8730" w:hanging="360"/>
      </w:pPr>
      <w:rPr>
        <w:rFonts w:ascii="Wingdings" w:hAnsi="Wingdings" w:hint="default"/>
      </w:rPr>
    </w:lvl>
  </w:abstractNum>
  <w:abstractNum w:abstractNumId="15">
    <w:nsid w:val="25015185"/>
    <w:multiLevelType w:val="hybridMultilevel"/>
    <w:tmpl w:val="203AA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8C36A11"/>
    <w:multiLevelType w:val="hybridMultilevel"/>
    <w:tmpl w:val="26E0E92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01">
      <w:start w:val="1"/>
      <w:numFmt w:val="bullet"/>
      <w:lvlText w:val=""/>
      <w:lvlJc w:val="left"/>
      <w:pPr>
        <w:ind w:left="1800" w:hanging="180"/>
      </w:pPr>
      <w:rPr>
        <w:rFonts w:ascii="Symbol" w:hAnsi="Symbol" w:hint="default"/>
      </w:r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296C43CF"/>
    <w:multiLevelType w:val="hybridMultilevel"/>
    <w:tmpl w:val="4E044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BEA5C83"/>
    <w:multiLevelType w:val="hybridMultilevel"/>
    <w:tmpl w:val="D4CEA1A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18454E9"/>
    <w:multiLevelType w:val="hybridMultilevel"/>
    <w:tmpl w:val="878C65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5400C14"/>
    <w:multiLevelType w:val="hybridMultilevel"/>
    <w:tmpl w:val="30C2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BA7CA6"/>
    <w:multiLevelType w:val="hybridMultilevel"/>
    <w:tmpl w:val="B6C2B498"/>
    <w:lvl w:ilvl="0" w:tplc="25DA74F0">
      <w:start w:val="1"/>
      <w:numFmt w:val="decimal"/>
      <w:lvlText w:val="%1."/>
      <w:lvlJc w:val="left"/>
      <w:pPr>
        <w:ind w:left="677" w:hanging="360"/>
      </w:pPr>
      <w:rPr>
        <w:rFonts w:hint="default"/>
      </w:rPr>
    </w:lvl>
    <w:lvl w:ilvl="1" w:tplc="08070019" w:tentative="1">
      <w:start w:val="1"/>
      <w:numFmt w:val="lowerLetter"/>
      <w:lvlText w:val="%2."/>
      <w:lvlJc w:val="left"/>
      <w:pPr>
        <w:ind w:left="1397" w:hanging="360"/>
      </w:pPr>
    </w:lvl>
    <w:lvl w:ilvl="2" w:tplc="0807001B" w:tentative="1">
      <w:start w:val="1"/>
      <w:numFmt w:val="lowerRoman"/>
      <w:lvlText w:val="%3."/>
      <w:lvlJc w:val="right"/>
      <w:pPr>
        <w:ind w:left="2117" w:hanging="180"/>
      </w:pPr>
    </w:lvl>
    <w:lvl w:ilvl="3" w:tplc="0807000F" w:tentative="1">
      <w:start w:val="1"/>
      <w:numFmt w:val="decimal"/>
      <w:lvlText w:val="%4."/>
      <w:lvlJc w:val="left"/>
      <w:pPr>
        <w:ind w:left="2837" w:hanging="360"/>
      </w:pPr>
    </w:lvl>
    <w:lvl w:ilvl="4" w:tplc="08070019" w:tentative="1">
      <w:start w:val="1"/>
      <w:numFmt w:val="lowerLetter"/>
      <w:lvlText w:val="%5."/>
      <w:lvlJc w:val="left"/>
      <w:pPr>
        <w:ind w:left="3557" w:hanging="360"/>
      </w:pPr>
    </w:lvl>
    <w:lvl w:ilvl="5" w:tplc="0807001B" w:tentative="1">
      <w:start w:val="1"/>
      <w:numFmt w:val="lowerRoman"/>
      <w:lvlText w:val="%6."/>
      <w:lvlJc w:val="right"/>
      <w:pPr>
        <w:ind w:left="4277" w:hanging="180"/>
      </w:pPr>
    </w:lvl>
    <w:lvl w:ilvl="6" w:tplc="0807000F" w:tentative="1">
      <w:start w:val="1"/>
      <w:numFmt w:val="decimal"/>
      <w:lvlText w:val="%7."/>
      <w:lvlJc w:val="left"/>
      <w:pPr>
        <w:ind w:left="4997" w:hanging="360"/>
      </w:pPr>
    </w:lvl>
    <w:lvl w:ilvl="7" w:tplc="08070019" w:tentative="1">
      <w:start w:val="1"/>
      <w:numFmt w:val="lowerLetter"/>
      <w:lvlText w:val="%8."/>
      <w:lvlJc w:val="left"/>
      <w:pPr>
        <w:ind w:left="5717" w:hanging="360"/>
      </w:pPr>
    </w:lvl>
    <w:lvl w:ilvl="8" w:tplc="0807001B" w:tentative="1">
      <w:start w:val="1"/>
      <w:numFmt w:val="lowerRoman"/>
      <w:lvlText w:val="%9."/>
      <w:lvlJc w:val="right"/>
      <w:pPr>
        <w:ind w:left="6437" w:hanging="180"/>
      </w:pPr>
    </w:lvl>
  </w:abstractNum>
  <w:abstractNum w:abstractNumId="22">
    <w:nsid w:val="3D367D63"/>
    <w:multiLevelType w:val="hybridMultilevel"/>
    <w:tmpl w:val="9ED4C46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13018F9"/>
    <w:multiLevelType w:val="hybridMultilevel"/>
    <w:tmpl w:val="7AC4472A"/>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4">
    <w:nsid w:val="415A625A"/>
    <w:multiLevelType w:val="hybridMultilevel"/>
    <w:tmpl w:val="8DE4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0C0429"/>
    <w:multiLevelType w:val="hybridMultilevel"/>
    <w:tmpl w:val="FBF21D82"/>
    <w:lvl w:ilvl="0" w:tplc="59FC8520">
      <w:start w:val="1"/>
      <w:numFmt w:val="decimal"/>
      <w:lvlText w:val="%1."/>
      <w:lvlJc w:val="left"/>
      <w:pPr>
        <w:ind w:left="360" w:hanging="360"/>
      </w:pPr>
      <w:rPr>
        <w:rFonts w:ascii="Times New Roman" w:hAnsi="Times New Roman" w:cs="Times New Roman" w:hint="default"/>
        <w:b/>
        <w:color w:val="auto"/>
        <w:sz w:val="24"/>
        <w:szCs w:val="24"/>
      </w:rPr>
    </w:lvl>
    <w:lvl w:ilvl="1" w:tplc="04240019">
      <w:start w:val="1"/>
      <w:numFmt w:val="lowerLetter"/>
      <w:lvlText w:val="%2."/>
      <w:lvlJc w:val="left"/>
      <w:pPr>
        <w:ind w:left="1080" w:hanging="360"/>
      </w:pPr>
    </w:lvl>
    <w:lvl w:ilvl="2" w:tplc="C24C9360">
      <w:start w:val="42"/>
      <w:numFmt w:val="bullet"/>
      <w:lvlText w:val="-"/>
      <w:lvlJc w:val="left"/>
      <w:pPr>
        <w:ind w:left="1980" w:hanging="360"/>
      </w:pPr>
      <w:rPr>
        <w:rFonts w:ascii="Times New Roman" w:eastAsia="Times New Roman" w:hAnsi="Times New Roman" w:cs="Times New Roman" w:hint="default"/>
        <w:color w:val="202020"/>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44D733B9"/>
    <w:multiLevelType w:val="hybridMultilevel"/>
    <w:tmpl w:val="DB2A5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FC3F6A"/>
    <w:multiLevelType w:val="hybridMultilevel"/>
    <w:tmpl w:val="27BA82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9BE1779"/>
    <w:multiLevelType w:val="hybridMultilevel"/>
    <w:tmpl w:val="1604EE6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B3250F5"/>
    <w:multiLevelType w:val="hybridMultilevel"/>
    <w:tmpl w:val="3E12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1">
    <w:nsid w:val="620D545A"/>
    <w:multiLevelType w:val="hybridMultilevel"/>
    <w:tmpl w:val="7996F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90F6D"/>
    <w:multiLevelType w:val="hybridMultilevel"/>
    <w:tmpl w:val="B9B267D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C24C9360">
      <w:start w:val="42"/>
      <w:numFmt w:val="bullet"/>
      <w:lvlText w:val="-"/>
      <w:lvlJc w:val="left"/>
      <w:pPr>
        <w:ind w:left="1980" w:hanging="360"/>
      </w:pPr>
      <w:rPr>
        <w:rFonts w:ascii="Times New Roman" w:eastAsia="Times New Roman" w:hAnsi="Times New Roman" w:cs="Times New Roman" w:hint="default"/>
        <w:color w:val="202020"/>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662B4CF4"/>
    <w:multiLevelType w:val="hybridMultilevel"/>
    <w:tmpl w:val="1786D9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669A7535"/>
    <w:multiLevelType w:val="hybridMultilevel"/>
    <w:tmpl w:val="7102E3F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69E83179"/>
    <w:multiLevelType w:val="hybridMultilevel"/>
    <w:tmpl w:val="358A7D9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6">
    <w:nsid w:val="70716572"/>
    <w:multiLevelType w:val="hybridMultilevel"/>
    <w:tmpl w:val="33E8DB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2921EC7"/>
    <w:multiLevelType w:val="hybridMultilevel"/>
    <w:tmpl w:val="C7D6D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47E63BF"/>
    <w:multiLevelType w:val="hybridMultilevel"/>
    <w:tmpl w:val="C47425B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9">
    <w:nsid w:val="74BB0763"/>
    <w:multiLevelType w:val="hybridMultilevel"/>
    <w:tmpl w:val="0046FEF6"/>
    <w:lvl w:ilvl="0" w:tplc="08070001">
      <w:start w:val="1"/>
      <w:numFmt w:val="bullet"/>
      <w:lvlText w:val=""/>
      <w:lvlJc w:val="left"/>
      <w:pPr>
        <w:ind w:left="961" w:hanging="360"/>
      </w:pPr>
      <w:rPr>
        <w:rFonts w:ascii="Symbol" w:hAnsi="Symbol" w:hint="default"/>
      </w:rPr>
    </w:lvl>
    <w:lvl w:ilvl="1" w:tplc="08070003" w:tentative="1">
      <w:start w:val="1"/>
      <w:numFmt w:val="bullet"/>
      <w:lvlText w:val="o"/>
      <w:lvlJc w:val="left"/>
      <w:pPr>
        <w:ind w:left="1681" w:hanging="360"/>
      </w:pPr>
      <w:rPr>
        <w:rFonts w:ascii="Courier New" w:hAnsi="Courier New" w:cs="Courier New" w:hint="default"/>
      </w:rPr>
    </w:lvl>
    <w:lvl w:ilvl="2" w:tplc="08070005" w:tentative="1">
      <w:start w:val="1"/>
      <w:numFmt w:val="bullet"/>
      <w:lvlText w:val=""/>
      <w:lvlJc w:val="left"/>
      <w:pPr>
        <w:ind w:left="2401" w:hanging="360"/>
      </w:pPr>
      <w:rPr>
        <w:rFonts w:ascii="Wingdings" w:hAnsi="Wingdings" w:hint="default"/>
      </w:rPr>
    </w:lvl>
    <w:lvl w:ilvl="3" w:tplc="08070001" w:tentative="1">
      <w:start w:val="1"/>
      <w:numFmt w:val="bullet"/>
      <w:lvlText w:val=""/>
      <w:lvlJc w:val="left"/>
      <w:pPr>
        <w:ind w:left="3121" w:hanging="360"/>
      </w:pPr>
      <w:rPr>
        <w:rFonts w:ascii="Symbol" w:hAnsi="Symbol" w:hint="default"/>
      </w:rPr>
    </w:lvl>
    <w:lvl w:ilvl="4" w:tplc="08070003" w:tentative="1">
      <w:start w:val="1"/>
      <w:numFmt w:val="bullet"/>
      <w:lvlText w:val="o"/>
      <w:lvlJc w:val="left"/>
      <w:pPr>
        <w:ind w:left="3841" w:hanging="360"/>
      </w:pPr>
      <w:rPr>
        <w:rFonts w:ascii="Courier New" w:hAnsi="Courier New" w:cs="Courier New" w:hint="default"/>
      </w:rPr>
    </w:lvl>
    <w:lvl w:ilvl="5" w:tplc="08070005" w:tentative="1">
      <w:start w:val="1"/>
      <w:numFmt w:val="bullet"/>
      <w:lvlText w:val=""/>
      <w:lvlJc w:val="left"/>
      <w:pPr>
        <w:ind w:left="4561" w:hanging="360"/>
      </w:pPr>
      <w:rPr>
        <w:rFonts w:ascii="Wingdings" w:hAnsi="Wingdings" w:hint="default"/>
      </w:rPr>
    </w:lvl>
    <w:lvl w:ilvl="6" w:tplc="08070001" w:tentative="1">
      <w:start w:val="1"/>
      <w:numFmt w:val="bullet"/>
      <w:lvlText w:val=""/>
      <w:lvlJc w:val="left"/>
      <w:pPr>
        <w:ind w:left="5281" w:hanging="360"/>
      </w:pPr>
      <w:rPr>
        <w:rFonts w:ascii="Symbol" w:hAnsi="Symbol" w:hint="default"/>
      </w:rPr>
    </w:lvl>
    <w:lvl w:ilvl="7" w:tplc="08070003" w:tentative="1">
      <w:start w:val="1"/>
      <w:numFmt w:val="bullet"/>
      <w:lvlText w:val="o"/>
      <w:lvlJc w:val="left"/>
      <w:pPr>
        <w:ind w:left="6001" w:hanging="360"/>
      </w:pPr>
      <w:rPr>
        <w:rFonts w:ascii="Courier New" w:hAnsi="Courier New" w:cs="Courier New" w:hint="default"/>
      </w:rPr>
    </w:lvl>
    <w:lvl w:ilvl="8" w:tplc="08070005" w:tentative="1">
      <w:start w:val="1"/>
      <w:numFmt w:val="bullet"/>
      <w:lvlText w:val=""/>
      <w:lvlJc w:val="left"/>
      <w:pPr>
        <w:ind w:left="6721" w:hanging="360"/>
      </w:pPr>
      <w:rPr>
        <w:rFonts w:ascii="Wingdings" w:hAnsi="Wingdings" w:hint="default"/>
      </w:rPr>
    </w:lvl>
  </w:abstractNum>
  <w:abstractNum w:abstractNumId="40">
    <w:nsid w:val="765D1AF8"/>
    <w:multiLevelType w:val="hybridMultilevel"/>
    <w:tmpl w:val="FCCEED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776C342D"/>
    <w:multiLevelType w:val="hybridMultilevel"/>
    <w:tmpl w:val="A25076C0"/>
    <w:lvl w:ilvl="0" w:tplc="08070001">
      <w:start w:val="1"/>
      <w:numFmt w:val="bullet"/>
      <w:lvlText w:val=""/>
      <w:lvlJc w:val="left"/>
      <w:pPr>
        <w:ind w:left="1202" w:hanging="360"/>
      </w:pPr>
      <w:rPr>
        <w:rFonts w:ascii="Symbol" w:hAnsi="Symbol" w:hint="default"/>
      </w:rPr>
    </w:lvl>
    <w:lvl w:ilvl="1" w:tplc="08070003" w:tentative="1">
      <w:start w:val="1"/>
      <w:numFmt w:val="bullet"/>
      <w:lvlText w:val="o"/>
      <w:lvlJc w:val="left"/>
      <w:pPr>
        <w:ind w:left="1922" w:hanging="360"/>
      </w:pPr>
      <w:rPr>
        <w:rFonts w:ascii="Courier New" w:hAnsi="Courier New" w:cs="Courier New" w:hint="default"/>
      </w:rPr>
    </w:lvl>
    <w:lvl w:ilvl="2" w:tplc="08070005" w:tentative="1">
      <w:start w:val="1"/>
      <w:numFmt w:val="bullet"/>
      <w:lvlText w:val=""/>
      <w:lvlJc w:val="left"/>
      <w:pPr>
        <w:ind w:left="2642" w:hanging="360"/>
      </w:pPr>
      <w:rPr>
        <w:rFonts w:ascii="Wingdings" w:hAnsi="Wingdings" w:hint="default"/>
      </w:rPr>
    </w:lvl>
    <w:lvl w:ilvl="3" w:tplc="08070001" w:tentative="1">
      <w:start w:val="1"/>
      <w:numFmt w:val="bullet"/>
      <w:lvlText w:val=""/>
      <w:lvlJc w:val="left"/>
      <w:pPr>
        <w:ind w:left="3362" w:hanging="360"/>
      </w:pPr>
      <w:rPr>
        <w:rFonts w:ascii="Symbol" w:hAnsi="Symbol" w:hint="default"/>
      </w:rPr>
    </w:lvl>
    <w:lvl w:ilvl="4" w:tplc="08070003" w:tentative="1">
      <w:start w:val="1"/>
      <w:numFmt w:val="bullet"/>
      <w:lvlText w:val="o"/>
      <w:lvlJc w:val="left"/>
      <w:pPr>
        <w:ind w:left="4082" w:hanging="360"/>
      </w:pPr>
      <w:rPr>
        <w:rFonts w:ascii="Courier New" w:hAnsi="Courier New" w:cs="Courier New" w:hint="default"/>
      </w:rPr>
    </w:lvl>
    <w:lvl w:ilvl="5" w:tplc="08070005" w:tentative="1">
      <w:start w:val="1"/>
      <w:numFmt w:val="bullet"/>
      <w:lvlText w:val=""/>
      <w:lvlJc w:val="left"/>
      <w:pPr>
        <w:ind w:left="4802" w:hanging="360"/>
      </w:pPr>
      <w:rPr>
        <w:rFonts w:ascii="Wingdings" w:hAnsi="Wingdings" w:hint="default"/>
      </w:rPr>
    </w:lvl>
    <w:lvl w:ilvl="6" w:tplc="08070001" w:tentative="1">
      <w:start w:val="1"/>
      <w:numFmt w:val="bullet"/>
      <w:lvlText w:val=""/>
      <w:lvlJc w:val="left"/>
      <w:pPr>
        <w:ind w:left="5522" w:hanging="360"/>
      </w:pPr>
      <w:rPr>
        <w:rFonts w:ascii="Symbol" w:hAnsi="Symbol" w:hint="default"/>
      </w:rPr>
    </w:lvl>
    <w:lvl w:ilvl="7" w:tplc="08070003" w:tentative="1">
      <w:start w:val="1"/>
      <w:numFmt w:val="bullet"/>
      <w:lvlText w:val="o"/>
      <w:lvlJc w:val="left"/>
      <w:pPr>
        <w:ind w:left="6242" w:hanging="360"/>
      </w:pPr>
      <w:rPr>
        <w:rFonts w:ascii="Courier New" w:hAnsi="Courier New" w:cs="Courier New" w:hint="default"/>
      </w:rPr>
    </w:lvl>
    <w:lvl w:ilvl="8" w:tplc="08070005" w:tentative="1">
      <w:start w:val="1"/>
      <w:numFmt w:val="bullet"/>
      <w:lvlText w:val=""/>
      <w:lvlJc w:val="left"/>
      <w:pPr>
        <w:ind w:left="6962"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9"/>
  </w:num>
  <w:num w:numId="4">
    <w:abstractNumId w:val="0"/>
  </w:num>
  <w:num w:numId="5">
    <w:abstractNumId w:val="31"/>
  </w:num>
  <w:num w:numId="6">
    <w:abstractNumId w:val="25"/>
  </w:num>
  <w:num w:numId="7">
    <w:abstractNumId w:val="11"/>
  </w:num>
  <w:num w:numId="8">
    <w:abstractNumId w:val="40"/>
  </w:num>
  <w:num w:numId="9">
    <w:abstractNumId w:val="18"/>
  </w:num>
  <w:num w:numId="10">
    <w:abstractNumId w:val="28"/>
  </w:num>
  <w:num w:numId="11">
    <w:abstractNumId w:val="4"/>
  </w:num>
  <w:num w:numId="12">
    <w:abstractNumId w:val="15"/>
  </w:num>
  <w:num w:numId="13">
    <w:abstractNumId w:val="39"/>
  </w:num>
  <w:num w:numId="14">
    <w:abstractNumId w:val="41"/>
  </w:num>
  <w:num w:numId="15">
    <w:abstractNumId w:val="16"/>
  </w:num>
  <w:num w:numId="16">
    <w:abstractNumId w:val="22"/>
  </w:num>
  <w:num w:numId="17">
    <w:abstractNumId w:val="21"/>
  </w:num>
  <w:num w:numId="18">
    <w:abstractNumId w:val="36"/>
  </w:num>
  <w:num w:numId="19">
    <w:abstractNumId w:val="17"/>
  </w:num>
  <w:num w:numId="20">
    <w:abstractNumId w:val="19"/>
  </w:num>
  <w:num w:numId="21">
    <w:abstractNumId w:val="35"/>
  </w:num>
  <w:num w:numId="22">
    <w:abstractNumId w:val="6"/>
  </w:num>
  <w:num w:numId="23">
    <w:abstractNumId w:val="34"/>
  </w:num>
  <w:num w:numId="24">
    <w:abstractNumId w:val="5"/>
  </w:num>
  <w:num w:numId="25">
    <w:abstractNumId w:val="32"/>
  </w:num>
  <w:num w:numId="26">
    <w:abstractNumId w:val="12"/>
  </w:num>
  <w:num w:numId="27">
    <w:abstractNumId w:val="2"/>
  </w:num>
  <w:num w:numId="28">
    <w:abstractNumId w:val="20"/>
  </w:num>
  <w:num w:numId="29">
    <w:abstractNumId w:val="37"/>
  </w:num>
  <w:num w:numId="30">
    <w:abstractNumId w:val="23"/>
  </w:num>
  <w:num w:numId="31">
    <w:abstractNumId w:val="26"/>
  </w:num>
  <w:num w:numId="32">
    <w:abstractNumId w:val="10"/>
  </w:num>
  <w:num w:numId="33">
    <w:abstractNumId w:val="27"/>
  </w:num>
  <w:num w:numId="34">
    <w:abstractNumId w:val="38"/>
  </w:num>
  <w:num w:numId="35">
    <w:abstractNumId w:val="14"/>
  </w:num>
  <w:num w:numId="36">
    <w:abstractNumId w:val="13"/>
  </w:num>
  <w:num w:numId="37">
    <w:abstractNumId w:val="33"/>
  </w:num>
  <w:num w:numId="38">
    <w:abstractNumId w:val="29"/>
  </w:num>
  <w:num w:numId="39">
    <w:abstractNumId w:val="1"/>
  </w:num>
  <w:num w:numId="40">
    <w:abstractNumId w:val="3"/>
  </w:num>
  <w:num w:numId="41">
    <w:abstractNumId w:val="24"/>
  </w:num>
  <w:num w:numId="4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y Sidler">
    <w15:presenceInfo w15:providerId="Windows Live" w15:userId="1d58b990cd62d9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A07"/>
    <w:rsid w:val="000011FE"/>
    <w:rsid w:val="00003767"/>
    <w:rsid w:val="00006004"/>
    <w:rsid w:val="00010933"/>
    <w:rsid w:val="00010BB5"/>
    <w:rsid w:val="0001435C"/>
    <w:rsid w:val="00017348"/>
    <w:rsid w:val="00021EDA"/>
    <w:rsid w:val="000223D5"/>
    <w:rsid w:val="000235AB"/>
    <w:rsid w:val="00025949"/>
    <w:rsid w:val="000259E5"/>
    <w:rsid w:val="00025A40"/>
    <w:rsid w:val="00026CFF"/>
    <w:rsid w:val="000301C6"/>
    <w:rsid w:val="00035AB2"/>
    <w:rsid w:val="0003799A"/>
    <w:rsid w:val="00042472"/>
    <w:rsid w:val="00053AC7"/>
    <w:rsid w:val="0005484C"/>
    <w:rsid w:val="00062BAC"/>
    <w:rsid w:val="0006327B"/>
    <w:rsid w:val="000633E0"/>
    <w:rsid w:val="00066801"/>
    <w:rsid w:val="00067745"/>
    <w:rsid w:val="00067AFD"/>
    <w:rsid w:val="00067B9A"/>
    <w:rsid w:val="00067FFD"/>
    <w:rsid w:val="0007156E"/>
    <w:rsid w:val="00074C56"/>
    <w:rsid w:val="00075798"/>
    <w:rsid w:val="000762C8"/>
    <w:rsid w:val="000777C3"/>
    <w:rsid w:val="00081F39"/>
    <w:rsid w:val="000828EC"/>
    <w:rsid w:val="00082C42"/>
    <w:rsid w:val="00091FF7"/>
    <w:rsid w:val="00092CE4"/>
    <w:rsid w:val="00097830"/>
    <w:rsid w:val="000A67EA"/>
    <w:rsid w:val="000A6CC6"/>
    <w:rsid w:val="000A7B47"/>
    <w:rsid w:val="000B0DBE"/>
    <w:rsid w:val="000B22C8"/>
    <w:rsid w:val="000B2BDF"/>
    <w:rsid w:val="000B36ED"/>
    <w:rsid w:val="000B41E0"/>
    <w:rsid w:val="000B6A2F"/>
    <w:rsid w:val="000C2A8C"/>
    <w:rsid w:val="000C3D39"/>
    <w:rsid w:val="000C4D32"/>
    <w:rsid w:val="000C50DB"/>
    <w:rsid w:val="000C5993"/>
    <w:rsid w:val="000D116D"/>
    <w:rsid w:val="000D2972"/>
    <w:rsid w:val="000D4FDD"/>
    <w:rsid w:val="000D517F"/>
    <w:rsid w:val="000D547F"/>
    <w:rsid w:val="000E3AFB"/>
    <w:rsid w:val="000E4D3B"/>
    <w:rsid w:val="000E54C4"/>
    <w:rsid w:val="000F1846"/>
    <w:rsid w:val="000F4C28"/>
    <w:rsid w:val="00104857"/>
    <w:rsid w:val="0010724F"/>
    <w:rsid w:val="00117019"/>
    <w:rsid w:val="00121167"/>
    <w:rsid w:val="001246BF"/>
    <w:rsid w:val="00125198"/>
    <w:rsid w:val="00126477"/>
    <w:rsid w:val="00127617"/>
    <w:rsid w:val="001347C3"/>
    <w:rsid w:val="00136DB2"/>
    <w:rsid w:val="00137188"/>
    <w:rsid w:val="00141CEB"/>
    <w:rsid w:val="00147946"/>
    <w:rsid w:val="00151289"/>
    <w:rsid w:val="00152626"/>
    <w:rsid w:val="00154CFD"/>
    <w:rsid w:val="001553F1"/>
    <w:rsid w:val="00162C92"/>
    <w:rsid w:val="0016603D"/>
    <w:rsid w:val="00173389"/>
    <w:rsid w:val="00174F46"/>
    <w:rsid w:val="00175649"/>
    <w:rsid w:val="00185153"/>
    <w:rsid w:val="00186F0B"/>
    <w:rsid w:val="00187ABB"/>
    <w:rsid w:val="00187D0C"/>
    <w:rsid w:val="001921A2"/>
    <w:rsid w:val="00192801"/>
    <w:rsid w:val="001955B5"/>
    <w:rsid w:val="001963D9"/>
    <w:rsid w:val="0019647E"/>
    <w:rsid w:val="00196771"/>
    <w:rsid w:val="00197680"/>
    <w:rsid w:val="00197F19"/>
    <w:rsid w:val="001A461D"/>
    <w:rsid w:val="001A499B"/>
    <w:rsid w:val="001B0BD8"/>
    <w:rsid w:val="001B131E"/>
    <w:rsid w:val="001B1E30"/>
    <w:rsid w:val="001B453F"/>
    <w:rsid w:val="001B5A76"/>
    <w:rsid w:val="001B6633"/>
    <w:rsid w:val="001B71B2"/>
    <w:rsid w:val="001C3820"/>
    <w:rsid w:val="001C6796"/>
    <w:rsid w:val="001D2AAF"/>
    <w:rsid w:val="001D33DA"/>
    <w:rsid w:val="001D47E6"/>
    <w:rsid w:val="001D4EDE"/>
    <w:rsid w:val="001D5B09"/>
    <w:rsid w:val="001E1CF6"/>
    <w:rsid w:val="001E2216"/>
    <w:rsid w:val="001E4574"/>
    <w:rsid w:val="001F029B"/>
    <w:rsid w:val="001F2F9D"/>
    <w:rsid w:val="001F6A90"/>
    <w:rsid w:val="00200FD2"/>
    <w:rsid w:val="00201F91"/>
    <w:rsid w:val="002024BA"/>
    <w:rsid w:val="0020453F"/>
    <w:rsid w:val="00204F3B"/>
    <w:rsid w:val="00210C70"/>
    <w:rsid w:val="002119A9"/>
    <w:rsid w:val="00212B7D"/>
    <w:rsid w:val="0021611F"/>
    <w:rsid w:val="00216A78"/>
    <w:rsid w:val="00222DBC"/>
    <w:rsid w:val="002240FC"/>
    <w:rsid w:val="00226B6E"/>
    <w:rsid w:val="0024035F"/>
    <w:rsid w:val="00242590"/>
    <w:rsid w:val="00245394"/>
    <w:rsid w:val="00245CEB"/>
    <w:rsid w:val="00247858"/>
    <w:rsid w:val="002503B8"/>
    <w:rsid w:val="002516F8"/>
    <w:rsid w:val="00253004"/>
    <w:rsid w:val="002530A1"/>
    <w:rsid w:val="002537D3"/>
    <w:rsid w:val="00260A54"/>
    <w:rsid w:val="002637DD"/>
    <w:rsid w:val="00264B0B"/>
    <w:rsid w:val="00265188"/>
    <w:rsid w:val="002740E7"/>
    <w:rsid w:val="00276674"/>
    <w:rsid w:val="0027705F"/>
    <w:rsid w:val="0027718F"/>
    <w:rsid w:val="002773AF"/>
    <w:rsid w:val="00277C4A"/>
    <w:rsid w:val="00280528"/>
    <w:rsid w:val="00295874"/>
    <w:rsid w:val="00297DFD"/>
    <w:rsid w:val="002A395D"/>
    <w:rsid w:val="002A4330"/>
    <w:rsid w:val="002A4BFE"/>
    <w:rsid w:val="002A5499"/>
    <w:rsid w:val="002A58C6"/>
    <w:rsid w:val="002B0FB6"/>
    <w:rsid w:val="002B12C6"/>
    <w:rsid w:val="002B1B00"/>
    <w:rsid w:val="002B7D23"/>
    <w:rsid w:val="002C0B69"/>
    <w:rsid w:val="002C1D83"/>
    <w:rsid w:val="002C4409"/>
    <w:rsid w:val="002C7CB7"/>
    <w:rsid w:val="002D1E05"/>
    <w:rsid w:val="002D325C"/>
    <w:rsid w:val="002D40B7"/>
    <w:rsid w:val="002D483D"/>
    <w:rsid w:val="002D64AE"/>
    <w:rsid w:val="002E1A48"/>
    <w:rsid w:val="002E2501"/>
    <w:rsid w:val="002E3776"/>
    <w:rsid w:val="002E39AF"/>
    <w:rsid w:val="002E67B7"/>
    <w:rsid w:val="002E6A73"/>
    <w:rsid w:val="002E7A81"/>
    <w:rsid w:val="002F1B18"/>
    <w:rsid w:val="002F5D9B"/>
    <w:rsid w:val="002F62D6"/>
    <w:rsid w:val="002F7159"/>
    <w:rsid w:val="002F7E79"/>
    <w:rsid w:val="00301E6A"/>
    <w:rsid w:val="00302AF7"/>
    <w:rsid w:val="00310263"/>
    <w:rsid w:val="003110CF"/>
    <w:rsid w:val="00312280"/>
    <w:rsid w:val="00317AA5"/>
    <w:rsid w:val="00325AB7"/>
    <w:rsid w:val="00326D7B"/>
    <w:rsid w:val="003274CA"/>
    <w:rsid w:val="003276BC"/>
    <w:rsid w:val="00327D35"/>
    <w:rsid w:val="003318E2"/>
    <w:rsid w:val="00334B62"/>
    <w:rsid w:val="00336676"/>
    <w:rsid w:val="003429E3"/>
    <w:rsid w:val="00346FA5"/>
    <w:rsid w:val="003526B1"/>
    <w:rsid w:val="00352D48"/>
    <w:rsid w:val="00354861"/>
    <w:rsid w:val="0035597F"/>
    <w:rsid w:val="0035643E"/>
    <w:rsid w:val="00357F9C"/>
    <w:rsid w:val="003623C9"/>
    <w:rsid w:val="0036589B"/>
    <w:rsid w:val="003666A2"/>
    <w:rsid w:val="00374575"/>
    <w:rsid w:val="003746BC"/>
    <w:rsid w:val="00375DC0"/>
    <w:rsid w:val="00377C2A"/>
    <w:rsid w:val="00384494"/>
    <w:rsid w:val="00393EDD"/>
    <w:rsid w:val="00394BA9"/>
    <w:rsid w:val="003974D0"/>
    <w:rsid w:val="003A128B"/>
    <w:rsid w:val="003A228F"/>
    <w:rsid w:val="003A22DD"/>
    <w:rsid w:val="003A36CB"/>
    <w:rsid w:val="003A3E45"/>
    <w:rsid w:val="003A6573"/>
    <w:rsid w:val="003A70EB"/>
    <w:rsid w:val="003B2E65"/>
    <w:rsid w:val="003B373D"/>
    <w:rsid w:val="003B43DB"/>
    <w:rsid w:val="003B4FBB"/>
    <w:rsid w:val="003C2C48"/>
    <w:rsid w:val="003C3DDA"/>
    <w:rsid w:val="003D5865"/>
    <w:rsid w:val="003E3B4A"/>
    <w:rsid w:val="003F3577"/>
    <w:rsid w:val="003F5E73"/>
    <w:rsid w:val="003F5ECE"/>
    <w:rsid w:val="003F7625"/>
    <w:rsid w:val="00400F71"/>
    <w:rsid w:val="0040169A"/>
    <w:rsid w:val="00401EAC"/>
    <w:rsid w:val="00407699"/>
    <w:rsid w:val="004138C6"/>
    <w:rsid w:val="004140EA"/>
    <w:rsid w:val="00422589"/>
    <w:rsid w:val="00434816"/>
    <w:rsid w:val="004348EB"/>
    <w:rsid w:val="00443DF7"/>
    <w:rsid w:val="00445AC3"/>
    <w:rsid w:val="00447137"/>
    <w:rsid w:val="00447F35"/>
    <w:rsid w:val="00456AF1"/>
    <w:rsid w:val="00460ED2"/>
    <w:rsid w:val="00465257"/>
    <w:rsid w:val="00470D54"/>
    <w:rsid w:val="00474061"/>
    <w:rsid w:val="004814AB"/>
    <w:rsid w:val="00482BE2"/>
    <w:rsid w:val="00483338"/>
    <w:rsid w:val="00484305"/>
    <w:rsid w:val="0048747D"/>
    <w:rsid w:val="00490690"/>
    <w:rsid w:val="004932E0"/>
    <w:rsid w:val="00495F5D"/>
    <w:rsid w:val="004964DF"/>
    <w:rsid w:val="004A0DAA"/>
    <w:rsid w:val="004A2818"/>
    <w:rsid w:val="004A52F0"/>
    <w:rsid w:val="004A54A3"/>
    <w:rsid w:val="004A55AF"/>
    <w:rsid w:val="004A7330"/>
    <w:rsid w:val="004B2F73"/>
    <w:rsid w:val="004B4BC5"/>
    <w:rsid w:val="004B5D05"/>
    <w:rsid w:val="004B6107"/>
    <w:rsid w:val="004C0178"/>
    <w:rsid w:val="004C24E3"/>
    <w:rsid w:val="004C4F8B"/>
    <w:rsid w:val="004C6318"/>
    <w:rsid w:val="004D345D"/>
    <w:rsid w:val="004E4CA1"/>
    <w:rsid w:val="004F23D8"/>
    <w:rsid w:val="004F605C"/>
    <w:rsid w:val="004F7458"/>
    <w:rsid w:val="005004F7"/>
    <w:rsid w:val="00502B4E"/>
    <w:rsid w:val="005032C8"/>
    <w:rsid w:val="0050457D"/>
    <w:rsid w:val="005078D4"/>
    <w:rsid w:val="00512508"/>
    <w:rsid w:val="00514BE2"/>
    <w:rsid w:val="00516AA7"/>
    <w:rsid w:val="005239A2"/>
    <w:rsid w:val="005239AA"/>
    <w:rsid w:val="00523E4C"/>
    <w:rsid w:val="005242B1"/>
    <w:rsid w:val="005358D2"/>
    <w:rsid w:val="00544E98"/>
    <w:rsid w:val="005526AE"/>
    <w:rsid w:val="0055587E"/>
    <w:rsid w:val="00561477"/>
    <w:rsid w:val="005629AE"/>
    <w:rsid w:val="00563D99"/>
    <w:rsid w:val="005673E2"/>
    <w:rsid w:val="00571000"/>
    <w:rsid w:val="00571019"/>
    <w:rsid w:val="00571821"/>
    <w:rsid w:val="00572FEF"/>
    <w:rsid w:val="005840E9"/>
    <w:rsid w:val="00585870"/>
    <w:rsid w:val="00592C85"/>
    <w:rsid w:val="0059317F"/>
    <w:rsid w:val="00593F6E"/>
    <w:rsid w:val="00596633"/>
    <w:rsid w:val="005A2E2B"/>
    <w:rsid w:val="005A415D"/>
    <w:rsid w:val="005B47B6"/>
    <w:rsid w:val="005B6306"/>
    <w:rsid w:val="005B66DA"/>
    <w:rsid w:val="005B764B"/>
    <w:rsid w:val="005C03E2"/>
    <w:rsid w:val="005C0C2C"/>
    <w:rsid w:val="005C2EB1"/>
    <w:rsid w:val="005C38CE"/>
    <w:rsid w:val="005C3F93"/>
    <w:rsid w:val="005C4BBD"/>
    <w:rsid w:val="005D49C2"/>
    <w:rsid w:val="005E0963"/>
    <w:rsid w:val="005F4096"/>
    <w:rsid w:val="005F5208"/>
    <w:rsid w:val="006047DF"/>
    <w:rsid w:val="00605564"/>
    <w:rsid w:val="00606553"/>
    <w:rsid w:val="00606D24"/>
    <w:rsid w:val="0060757B"/>
    <w:rsid w:val="00607CD5"/>
    <w:rsid w:val="006115D4"/>
    <w:rsid w:val="0061357B"/>
    <w:rsid w:val="006135E0"/>
    <w:rsid w:val="006144AE"/>
    <w:rsid w:val="006146D4"/>
    <w:rsid w:val="00616705"/>
    <w:rsid w:val="00616E10"/>
    <w:rsid w:val="0062055A"/>
    <w:rsid w:val="006213AE"/>
    <w:rsid w:val="006222FE"/>
    <w:rsid w:val="00622976"/>
    <w:rsid w:val="0062396C"/>
    <w:rsid w:val="0062500E"/>
    <w:rsid w:val="0062666D"/>
    <w:rsid w:val="00627DB1"/>
    <w:rsid w:val="00627EE0"/>
    <w:rsid w:val="006301ED"/>
    <w:rsid w:val="00630D0D"/>
    <w:rsid w:val="006330E9"/>
    <w:rsid w:val="006334AD"/>
    <w:rsid w:val="00634EF5"/>
    <w:rsid w:val="00640731"/>
    <w:rsid w:val="0064718F"/>
    <w:rsid w:val="006500B9"/>
    <w:rsid w:val="006501B1"/>
    <w:rsid w:val="00650F87"/>
    <w:rsid w:val="0065157D"/>
    <w:rsid w:val="00651AF9"/>
    <w:rsid w:val="0065361B"/>
    <w:rsid w:val="00660E1F"/>
    <w:rsid w:val="0066361A"/>
    <w:rsid w:val="00664C90"/>
    <w:rsid w:val="006741BE"/>
    <w:rsid w:val="006752D0"/>
    <w:rsid w:val="00675F88"/>
    <w:rsid w:val="006772B7"/>
    <w:rsid w:val="00681E67"/>
    <w:rsid w:val="006930A6"/>
    <w:rsid w:val="006A63C5"/>
    <w:rsid w:val="006A6A7B"/>
    <w:rsid w:val="006A72BC"/>
    <w:rsid w:val="006A765E"/>
    <w:rsid w:val="006C0232"/>
    <w:rsid w:val="006C028D"/>
    <w:rsid w:val="006C2487"/>
    <w:rsid w:val="006C4E39"/>
    <w:rsid w:val="006C56E2"/>
    <w:rsid w:val="006D3DF7"/>
    <w:rsid w:val="006D4BA2"/>
    <w:rsid w:val="006D5CBB"/>
    <w:rsid w:val="006D7670"/>
    <w:rsid w:val="006E07A0"/>
    <w:rsid w:val="006E4D80"/>
    <w:rsid w:val="006E791A"/>
    <w:rsid w:val="006E7FB9"/>
    <w:rsid w:val="006F5759"/>
    <w:rsid w:val="006F5B5F"/>
    <w:rsid w:val="00701142"/>
    <w:rsid w:val="00706C1D"/>
    <w:rsid w:val="007112F4"/>
    <w:rsid w:val="00717908"/>
    <w:rsid w:val="007205AD"/>
    <w:rsid w:val="00731C2C"/>
    <w:rsid w:val="00732134"/>
    <w:rsid w:val="00733137"/>
    <w:rsid w:val="00733F45"/>
    <w:rsid w:val="00735513"/>
    <w:rsid w:val="00737672"/>
    <w:rsid w:val="0074133A"/>
    <w:rsid w:val="00742DC1"/>
    <w:rsid w:val="007448E0"/>
    <w:rsid w:val="007459BB"/>
    <w:rsid w:val="00746D91"/>
    <w:rsid w:val="007620E4"/>
    <w:rsid w:val="007626FD"/>
    <w:rsid w:val="007658A6"/>
    <w:rsid w:val="00767063"/>
    <w:rsid w:val="00774A8F"/>
    <w:rsid w:val="007751B2"/>
    <w:rsid w:val="00784409"/>
    <w:rsid w:val="007876CC"/>
    <w:rsid w:val="00792953"/>
    <w:rsid w:val="007933BF"/>
    <w:rsid w:val="00794AD6"/>
    <w:rsid w:val="007954CA"/>
    <w:rsid w:val="007A3D8F"/>
    <w:rsid w:val="007A71B1"/>
    <w:rsid w:val="007B102D"/>
    <w:rsid w:val="007B5058"/>
    <w:rsid w:val="007B7E40"/>
    <w:rsid w:val="007C1618"/>
    <w:rsid w:val="007C2A1E"/>
    <w:rsid w:val="007C2B30"/>
    <w:rsid w:val="007D1185"/>
    <w:rsid w:val="007D4C36"/>
    <w:rsid w:val="007D78EF"/>
    <w:rsid w:val="007E1334"/>
    <w:rsid w:val="007E1393"/>
    <w:rsid w:val="007E2D48"/>
    <w:rsid w:val="007E33EC"/>
    <w:rsid w:val="007E37F5"/>
    <w:rsid w:val="007E392F"/>
    <w:rsid w:val="007E5AF2"/>
    <w:rsid w:val="007F06C2"/>
    <w:rsid w:val="007F24D5"/>
    <w:rsid w:val="007F2F78"/>
    <w:rsid w:val="007F366B"/>
    <w:rsid w:val="007F439D"/>
    <w:rsid w:val="007F494C"/>
    <w:rsid w:val="00800E1E"/>
    <w:rsid w:val="008040BC"/>
    <w:rsid w:val="0080415C"/>
    <w:rsid w:val="00805C6B"/>
    <w:rsid w:val="00806DA4"/>
    <w:rsid w:val="00816A2F"/>
    <w:rsid w:val="00816DEA"/>
    <w:rsid w:val="0082550C"/>
    <w:rsid w:val="00832181"/>
    <w:rsid w:val="0083393B"/>
    <w:rsid w:val="00841441"/>
    <w:rsid w:val="0084150C"/>
    <w:rsid w:val="008418E2"/>
    <w:rsid w:val="00841CE8"/>
    <w:rsid w:val="0084332B"/>
    <w:rsid w:val="008513BE"/>
    <w:rsid w:val="00851D0D"/>
    <w:rsid w:val="0085213A"/>
    <w:rsid w:val="008534BF"/>
    <w:rsid w:val="00861E33"/>
    <w:rsid w:val="008625D3"/>
    <w:rsid w:val="00865E25"/>
    <w:rsid w:val="00874659"/>
    <w:rsid w:val="0087677C"/>
    <w:rsid w:val="008827BC"/>
    <w:rsid w:val="0088339D"/>
    <w:rsid w:val="00890E38"/>
    <w:rsid w:val="00892AE8"/>
    <w:rsid w:val="00893C4F"/>
    <w:rsid w:val="00896118"/>
    <w:rsid w:val="008962F3"/>
    <w:rsid w:val="0089649E"/>
    <w:rsid w:val="00896868"/>
    <w:rsid w:val="00897B9E"/>
    <w:rsid w:val="00897E8E"/>
    <w:rsid w:val="008A185C"/>
    <w:rsid w:val="008A2EBF"/>
    <w:rsid w:val="008A4674"/>
    <w:rsid w:val="008A48E2"/>
    <w:rsid w:val="008B17C3"/>
    <w:rsid w:val="008B3D20"/>
    <w:rsid w:val="008B64BE"/>
    <w:rsid w:val="008B686E"/>
    <w:rsid w:val="008B6DDB"/>
    <w:rsid w:val="008B7B9D"/>
    <w:rsid w:val="008C117B"/>
    <w:rsid w:val="008C1639"/>
    <w:rsid w:val="008C3143"/>
    <w:rsid w:val="008C57AC"/>
    <w:rsid w:val="008D019D"/>
    <w:rsid w:val="008D1BAE"/>
    <w:rsid w:val="008E165C"/>
    <w:rsid w:val="008F19F2"/>
    <w:rsid w:val="008F1A87"/>
    <w:rsid w:val="008F292B"/>
    <w:rsid w:val="008F2C09"/>
    <w:rsid w:val="008F64D8"/>
    <w:rsid w:val="009077D7"/>
    <w:rsid w:val="00911B09"/>
    <w:rsid w:val="00914F25"/>
    <w:rsid w:val="009152BF"/>
    <w:rsid w:val="009158C9"/>
    <w:rsid w:val="00917D4B"/>
    <w:rsid w:val="00921105"/>
    <w:rsid w:val="00921F85"/>
    <w:rsid w:val="00930EBE"/>
    <w:rsid w:val="00937537"/>
    <w:rsid w:val="0094138B"/>
    <w:rsid w:val="00941ADE"/>
    <w:rsid w:val="009421A9"/>
    <w:rsid w:val="00950527"/>
    <w:rsid w:val="009507AC"/>
    <w:rsid w:val="00954272"/>
    <w:rsid w:val="00954369"/>
    <w:rsid w:val="00956A32"/>
    <w:rsid w:val="00956FAD"/>
    <w:rsid w:val="00971264"/>
    <w:rsid w:val="00971E24"/>
    <w:rsid w:val="00971F4B"/>
    <w:rsid w:val="00972CF5"/>
    <w:rsid w:val="00974184"/>
    <w:rsid w:val="00974E5B"/>
    <w:rsid w:val="0097575E"/>
    <w:rsid w:val="00982DB4"/>
    <w:rsid w:val="00984F47"/>
    <w:rsid w:val="00986D45"/>
    <w:rsid w:val="00993130"/>
    <w:rsid w:val="00994384"/>
    <w:rsid w:val="00995FBF"/>
    <w:rsid w:val="00997CA3"/>
    <w:rsid w:val="009A0D33"/>
    <w:rsid w:val="009A3614"/>
    <w:rsid w:val="009A48BD"/>
    <w:rsid w:val="009A4AFA"/>
    <w:rsid w:val="009A4EFC"/>
    <w:rsid w:val="009B6A86"/>
    <w:rsid w:val="009C1F39"/>
    <w:rsid w:val="009C25B7"/>
    <w:rsid w:val="009C5DFE"/>
    <w:rsid w:val="009D0812"/>
    <w:rsid w:val="009D09CE"/>
    <w:rsid w:val="009D166C"/>
    <w:rsid w:val="009D428C"/>
    <w:rsid w:val="009E31BD"/>
    <w:rsid w:val="009E558A"/>
    <w:rsid w:val="009E56CC"/>
    <w:rsid w:val="009E5C89"/>
    <w:rsid w:val="009E7B53"/>
    <w:rsid w:val="009F1F49"/>
    <w:rsid w:val="009F20AF"/>
    <w:rsid w:val="00A01BD8"/>
    <w:rsid w:val="00A032E0"/>
    <w:rsid w:val="00A04BFC"/>
    <w:rsid w:val="00A04C54"/>
    <w:rsid w:val="00A059B6"/>
    <w:rsid w:val="00A06461"/>
    <w:rsid w:val="00A06DAF"/>
    <w:rsid w:val="00A100CE"/>
    <w:rsid w:val="00A15C2E"/>
    <w:rsid w:val="00A16D34"/>
    <w:rsid w:val="00A200F4"/>
    <w:rsid w:val="00A224E1"/>
    <w:rsid w:val="00A34599"/>
    <w:rsid w:val="00A45279"/>
    <w:rsid w:val="00A46B08"/>
    <w:rsid w:val="00A50464"/>
    <w:rsid w:val="00A51E6D"/>
    <w:rsid w:val="00A52123"/>
    <w:rsid w:val="00A578D3"/>
    <w:rsid w:val="00A60EAB"/>
    <w:rsid w:val="00A61F7E"/>
    <w:rsid w:val="00A64FAB"/>
    <w:rsid w:val="00A748B3"/>
    <w:rsid w:val="00A841E6"/>
    <w:rsid w:val="00A85E35"/>
    <w:rsid w:val="00A911EB"/>
    <w:rsid w:val="00A91A50"/>
    <w:rsid w:val="00A91C3F"/>
    <w:rsid w:val="00A91CAC"/>
    <w:rsid w:val="00A94C66"/>
    <w:rsid w:val="00AA04BE"/>
    <w:rsid w:val="00AA7843"/>
    <w:rsid w:val="00AA791D"/>
    <w:rsid w:val="00AB1C75"/>
    <w:rsid w:val="00AB3726"/>
    <w:rsid w:val="00AB44F2"/>
    <w:rsid w:val="00AB67E4"/>
    <w:rsid w:val="00AB6F98"/>
    <w:rsid w:val="00AC0F3C"/>
    <w:rsid w:val="00AC195C"/>
    <w:rsid w:val="00AC29B3"/>
    <w:rsid w:val="00AC433A"/>
    <w:rsid w:val="00AC5152"/>
    <w:rsid w:val="00AC5AAE"/>
    <w:rsid w:val="00AC61F0"/>
    <w:rsid w:val="00AE0073"/>
    <w:rsid w:val="00AE31F2"/>
    <w:rsid w:val="00AE3A20"/>
    <w:rsid w:val="00AE5998"/>
    <w:rsid w:val="00AE6747"/>
    <w:rsid w:val="00AF439E"/>
    <w:rsid w:val="00AF463C"/>
    <w:rsid w:val="00AF68C0"/>
    <w:rsid w:val="00B003AA"/>
    <w:rsid w:val="00B114D6"/>
    <w:rsid w:val="00B15693"/>
    <w:rsid w:val="00B20F28"/>
    <w:rsid w:val="00B2750A"/>
    <w:rsid w:val="00B31DFB"/>
    <w:rsid w:val="00B32E4F"/>
    <w:rsid w:val="00B349EB"/>
    <w:rsid w:val="00B504A6"/>
    <w:rsid w:val="00B5055A"/>
    <w:rsid w:val="00B50C25"/>
    <w:rsid w:val="00B50EAA"/>
    <w:rsid w:val="00B51143"/>
    <w:rsid w:val="00B52246"/>
    <w:rsid w:val="00B52C67"/>
    <w:rsid w:val="00B533F5"/>
    <w:rsid w:val="00B55CDA"/>
    <w:rsid w:val="00B562F6"/>
    <w:rsid w:val="00B572AB"/>
    <w:rsid w:val="00B57BC4"/>
    <w:rsid w:val="00B657F5"/>
    <w:rsid w:val="00B71142"/>
    <w:rsid w:val="00B72DBF"/>
    <w:rsid w:val="00B74E3B"/>
    <w:rsid w:val="00B756EE"/>
    <w:rsid w:val="00B76328"/>
    <w:rsid w:val="00B917C5"/>
    <w:rsid w:val="00B92292"/>
    <w:rsid w:val="00B955E4"/>
    <w:rsid w:val="00B9733F"/>
    <w:rsid w:val="00B973FF"/>
    <w:rsid w:val="00B97FC0"/>
    <w:rsid w:val="00BA3589"/>
    <w:rsid w:val="00BA3F4F"/>
    <w:rsid w:val="00BA5D08"/>
    <w:rsid w:val="00BA6F95"/>
    <w:rsid w:val="00BA7524"/>
    <w:rsid w:val="00BA7D05"/>
    <w:rsid w:val="00BB19DB"/>
    <w:rsid w:val="00BB1F45"/>
    <w:rsid w:val="00BB1F6D"/>
    <w:rsid w:val="00BB27B3"/>
    <w:rsid w:val="00BB3132"/>
    <w:rsid w:val="00BB336A"/>
    <w:rsid w:val="00BB3413"/>
    <w:rsid w:val="00BB41CA"/>
    <w:rsid w:val="00BB4C0F"/>
    <w:rsid w:val="00BB589A"/>
    <w:rsid w:val="00BC0431"/>
    <w:rsid w:val="00BC2D39"/>
    <w:rsid w:val="00BC50E6"/>
    <w:rsid w:val="00BC62CB"/>
    <w:rsid w:val="00BC79F9"/>
    <w:rsid w:val="00BD6906"/>
    <w:rsid w:val="00BD697F"/>
    <w:rsid w:val="00BD6D2B"/>
    <w:rsid w:val="00BE2443"/>
    <w:rsid w:val="00BE4C6D"/>
    <w:rsid w:val="00BF4397"/>
    <w:rsid w:val="00BF6838"/>
    <w:rsid w:val="00C008C7"/>
    <w:rsid w:val="00C03A07"/>
    <w:rsid w:val="00C0480B"/>
    <w:rsid w:val="00C05AB6"/>
    <w:rsid w:val="00C065F8"/>
    <w:rsid w:val="00C1000C"/>
    <w:rsid w:val="00C13CFD"/>
    <w:rsid w:val="00C147EE"/>
    <w:rsid w:val="00C15228"/>
    <w:rsid w:val="00C25946"/>
    <w:rsid w:val="00C26F28"/>
    <w:rsid w:val="00C2796E"/>
    <w:rsid w:val="00C3256D"/>
    <w:rsid w:val="00C352EC"/>
    <w:rsid w:val="00C4045A"/>
    <w:rsid w:val="00C43459"/>
    <w:rsid w:val="00C44819"/>
    <w:rsid w:val="00C4781C"/>
    <w:rsid w:val="00C50FBF"/>
    <w:rsid w:val="00C5492A"/>
    <w:rsid w:val="00C71AB6"/>
    <w:rsid w:val="00C7285E"/>
    <w:rsid w:val="00C73E3E"/>
    <w:rsid w:val="00C76507"/>
    <w:rsid w:val="00C812E1"/>
    <w:rsid w:val="00C81809"/>
    <w:rsid w:val="00C83606"/>
    <w:rsid w:val="00C83B59"/>
    <w:rsid w:val="00C844B3"/>
    <w:rsid w:val="00C84603"/>
    <w:rsid w:val="00C86EAC"/>
    <w:rsid w:val="00C87A61"/>
    <w:rsid w:val="00C9607F"/>
    <w:rsid w:val="00CA1C0F"/>
    <w:rsid w:val="00CA2CC5"/>
    <w:rsid w:val="00CA7A57"/>
    <w:rsid w:val="00CB01AA"/>
    <w:rsid w:val="00CB450B"/>
    <w:rsid w:val="00CB4961"/>
    <w:rsid w:val="00CB7927"/>
    <w:rsid w:val="00CB7AA5"/>
    <w:rsid w:val="00CC12C5"/>
    <w:rsid w:val="00CC4137"/>
    <w:rsid w:val="00CC5064"/>
    <w:rsid w:val="00CC50BA"/>
    <w:rsid w:val="00CC63E6"/>
    <w:rsid w:val="00CD0AAF"/>
    <w:rsid w:val="00CD0C68"/>
    <w:rsid w:val="00CD1795"/>
    <w:rsid w:val="00CD3651"/>
    <w:rsid w:val="00CD61CD"/>
    <w:rsid w:val="00CE381F"/>
    <w:rsid w:val="00CE7407"/>
    <w:rsid w:val="00CF1D29"/>
    <w:rsid w:val="00CF4A6E"/>
    <w:rsid w:val="00D050FF"/>
    <w:rsid w:val="00D05DFB"/>
    <w:rsid w:val="00D063AF"/>
    <w:rsid w:val="00D07E15"/>
    <w:rsid w:val="00D1184D"/>
    <w:rsid w:val="00D14A42"/>
    <w:rsid w:val="00D14BC4"/>
    <w:rsid w:val="00D1676C"/>
    <w:rsid w:val="00D16A1D"/>
    <w:rsid w:val="00D200B4"/>
    <w:rsid w:val="00D20233"/>
    <w:rsid w:val="00D20960"/>
    <w:rsid w:val="00D2772F"/>
    <w:rsid w:val="00D31170"/>
    <w:rsid w:val="00D33340"/>
    <w:rsid w:val="00D373A3"/>
    <w:rsid w:val="00D4400D"/>
    <w:rsid w:val="00D509BB"/>
    <w:rsid w:val="00D51CD3"/>
    <w:rsid w:val="00D526D6"/>
    <w:rsid w:val="00D55A08"/>
    <w:rsid w:val="00D63B5B"/>
    <w:rsid w:val="00D63EA6"/>
    <w:rsid w:val="00D65751"/>
    <w:rsid w:val="00D677C7"/>
    <w:rsid w:val="00D71E11"/>
    <w:rsid w:val="00D72D30"/>
    <w:rsid w:val="00D75EB9"/>
    <w:rsid w:val="00D84FDA"/>
    <w:rsid w:val="00D873E7"/>
    <w:rsid w:val="00D922EE"/>
    <w:rsid w:val="00D93DD6"/>
    <w:rsid w:val="00D958D3"/>
    <w:rsid w:val="00D95AC6"/>
    <w:rsid w:val="00D961D7"/>
    <w:rsid w:val="00DA35CF"/>
    <w:rsid w:val="00DA4090"/>
    <w:rsid w:val="00DA5925"/>
    <w:rsid w:val="00DA6260"/>
    <w:rsid w:val="00DA6F8D"/>
    <w:rsid w:val="00DA7E21"/>
    <w:rsid w:val="00DB1DA5"/>
    <w:rsid w:val="00DB1E95"/>
    <w:rsid w:val="00DB626A"/>
    <w:rsid w:val="00DC0267"/>
    <w:rsid w:val="00DC04A3"/>
    <w:rsid w:val="00DC0A51"/>
    <w:rsid w:val="00DC1E41"/>
    <w:rsid w:val="00DC4D97"/>
    <w:rsid w:val="00DC5D7D"/>
    <w:rsid w:val="00DC61CD"/>
    <w:rsid w:val="00DC6BD4"/>
    <w:rsid w:val="00DD2839"/>
    <w:rsid w:val="00DD3BBA"/>
    <w:rsid w:val="00DD714E"/>
    <w:rsid w:val="00DE0069"/>
    <w:rsid w:val="00DE1B2B"/>
    <w:rsid w:val="00DE2B23"/>
    <w:rsid w:val="00DE49C0"/>
    <w:rsid w:val="00DE6ECB"/>
    <w:rsid w:val="00DE75ED"/>
    <w:rsid w:val="00DF1E2E"/>
    <w:rsid w:val="00DF5585"/>
    <w:rsid w:val="00E06670"/>
    <w:rsid w:val="00E111CA"/>
    <w:rsid w:val="00E1239A"/>
    <w:rsid w:val="00E12D9E"/>
    <w:rsid w:val="00E1303B"/>
    <w:rsid w:val="00E13EDC"/>
    <w:rsid w:val="00E13F4A"/>
    <w:rsid w:val="00E1534D"/>
    <w:rsid w:val="00E1696B"/>
    <w:rsid w:val="00E171CA"/>
    <w:rsid w:val="00E2085F"/>
    <w:rsid w:val="00E21F5C"/>
    <w:rsid w:val="00E273FC"/>
    <w:rsid w:val="00E33B8B"/>
    <w:rsid w:val="00E37AFF"/>
    <w:rsid w:val="00E409E3"/>
    <w:rsid w:val="00E42FB7"/>
    <w:rsid w:val="00E43102"/>
    <w:rsid w:val="00E449B1"/>
    <w:rsid w:val="00E5017A"/>
    <w:rsid w:val="00E50DD1"/>
    <w:rsid w:val="00E525D7"/>
    <w:rsid w:val="00E54A52"/>
    <w:rsid w:val="00E618EE"/>
    <w:rsid w:val="00E72E10"/>
    <w:rsid w:val="00E744E2"/>
    <w:rsid w:val="00E75C8E"/>
    <w:rsid w:val="00E761D2"/>
    <w:rsid w:val="00E8503A"/>
    <w:rsid w:val="00E93A30"/>
    <w:rsid w:val="00E95CA7"/>
    <w:rsid w:val="00E975DB"/>
    <w:rsid w:val="00EA1B2B"/>
    <w:rsid w:val="00EA262A"/>
    <w:rsid w:val="00EA40DB"/>
    <w:rsid w:val="00EA645D"/>
    <w:rsid w:val="00EA6C20"/>
    <w:rsid w:val="00EB0194"/>
    <w:rsid w:val="00EB1295"/>
    <w:rsid w:val="00EB1F59"/>
    <w:rsid w:val="00EB3E67"/>
    <w:rsid w:val="00EB6A88"/>
    <w:rsid w:val="00EB7E3E"/>
    <w:rsid w:val="00EC02EA"/>
    <w:rsid w:val="00EC15B0"/>
    <w:rsid w:val="00EC181B"/>
    <w:rsid w:val="00EC2824"/>
    <w:rsid w:val="00EC3272"/>
    <w:rsid w:val="00EC63D1"/>
    <w:rsid w:val="00EC7DAE"/>
    <w:rsid w:val="00EC7E2E"/>
    <w:rsid w:val="00ED23A4"/>
    <w:rsid w:val="00ED2E10"/>
    <w:rsid w:val="00ED3FE5"/>
    <w:rsid w:val="00ED5D27"/>
    <w:rsid w:val="00ED6BA1"/>
    <w:rsid w:val="00EE06AF"/>
    <w:rsid w:val="00EE2ECA"/>
    <w:rsid w:val="00EE5312"/>
    <w:rsid w:val="00EF0966"/>
    <w:rsid w:val="00EF0E0F"/>
    <w:rsid w:val="00EF7AB5"/>
    <w:rsid w:val="00F01BE4"/>
    <w:rsid w:val="00F02CDD"/>
    <w:rsid w:val="00F04F5A"/>
    <w:rsid w:val="00F10905"/>
    <w:rsid w:val="00F10F5F"/>
    <w:rsid w:val="00F11ABA"/>
    <w:rsid w:val="00F129D0"/>
    <w:rsid w:val="00F148C1"/>
    <w:rsid w:val="00F21C09"/>
    <w:rsid w:val="00F22435"/>
    <w:rsid w:val="00F2433C"/>
    <w:rsid w:val="00F255D5"/>
    <w:rsid w:val="00F25FF7"/>
    <w:rsid w:val="00F26522"/>
    <w:rsid w:val="00F273F5"/>
    <w:rsid w:val="00F27D0F"/>
    <w:rsid w:val="00F3146E"/>
    <w:rsid w:val="00F37852"/>
    <w:rsid w:val="00F41A92"/>
    <w:rsid w:val="00F41F91"/>
    <w:rsid w:val="00F51412"/>
    <w:rsid w:val="00F51C65"/>
    <w:rsid w:val="00F60220"/>
    <w:rsid w:val="00F6027F"/>
    <w:rsid w:val="00F60A98"/>
    <w:rsid w:val="00F630AE"/>
    <w:rsid w:val="00F638CC"/>
    <w:rsid w:val="00F65FD6"/>
    <w:rsid w:val="00F736AF"/>
    <w:rsid w:val="00F75C81"/>
    <w:rsid w:val="00F7742B"/>
    <w:rsid w:val="00F779EA"/>
    <w:rsid w:val="00F8023C"/>
    <w:rsid w:val="00F8190E"/>
    <w:rsid w:val="00F84ADB"/>
    <w:rsid w:val="00F852DD"/>
    <w:rsid w:val="00F85F31"/>
    <w:rsid w:val="00F860ED"/>
    <w:rsid w:val="00F8631B"/>
    <w:rsid w:val="00F8723D"/>
    <w:rsid w:val="00F97C22"/>
    <w:rsid w:val="00FA4A1B"/>
    <w:rsid w:val="00FB0D94"/>
    <w:rsid w:val="00FB1AE7"/>
    <w:rsid w:val="00FB24F7"/>
    <w:rsid w:val="00FB4370"/>
    <w:rsid w:val="00FB52E6"/>
    <w:rsid w:val="00FC08C5"/>
    <w:rsid w:val="00FC0B30"/>
    <w:rsid w:val="00FC2368"/>
    <w:rsid w:val="00FC3443"/>
    <w:rsid w:val="00FC5A2C"/>
    <w:rsid w:val="00FC5E41"/>
    <w:rsid w:val="00FD046B"/>
    <w:rsid w:val="00FD276C"/>
    <w:rsid w:val="00FD6FF5"/>
    <w:rsid w:val="00FD7F3C"/>
    <w:rsid w:val="00FE4E78"/>
    <w:rsid w:val="00FE5888"/>
    <w:rsid w:val="00FE63C0"/>
    <w:rsid w:val="00FE68B6"/>
    <w:rsid w:val="00FF366C"/>
    <w:rsid w:val="00FF4D7D"/>
    <w:rsid w:val="00FF4D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34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99"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val="lt-LT"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customStyle="1" w:styleId="Antrat1Diagrama">
    <w:name w:val="Antraštė 1 Diagrama"/>
    <w:link w:val="Antrat1"/>
    <w:rsid w:val="00F26522"/>
    <w:rPr>
      <w:sz w:val="40"/>
      <w:szCs w:val="24"/>
      <w:lang w:val="lt-LT"/>
    </w:rPr>
  </w:style>
  <w:style w:type="paragraph" w:customStyle="1" w:styleId="Default">
    <w:name w:val="Default"/>
    <w:rsid w:val="00F26522"/>
    <w:pPr>
      <w:autoSpaceDE w:val="0"/>
      <w:autoSpaceDN w:val="0"/>
      <w:adjustRightInd w:val="0"/>
    </w:pPr>
    <w:rPr>
      <w:color w:val="000000"/>
      <w:sz w:val="24"/>
      <w:szCs w:val="24"/>
      <w:lang w:val="sl-SI" w:eastAsia="sl-SI"/>
    </w:rPr>
  </w:style>
  <w:style w:type="paragraph" w:customStyle="1" w:styleId="MittleresRaster21">
    <w:name w:val="Mittleres Raster 21"/>
    <w:uiPriority w:val="1"/>
    <w:qFormat/>
    <w:rsid w:val="00F26522"/>
    <w:rPr>
      <w:rFonts w:ascii="Calibri" w:eastAsia="Calibri" w:hAnsi="Calibri"/>
      <w:sz w:val="22"/>
      <w:szCs w:val="22"/>
      <w:lang w:val="en-GB" w:eastAsia="en-US"/>
    </w:rPr>
  </w:style>
  <w:style w:type="paragraph" w:customStyle="1" w:styleId="FarbigeListe-Akzent11">
    <w:name w:val="Farbige Liste - Akzent 11"/>
    <w:basedOn w:val="prastasis"/>
    <w:uiPriority w:val="99"/>
    <w:qFormat/>
    <w:rsid w:val="006330E9"/>
    <w:pPr>
      <w:spacing w:after="200" w:line="276" w:lineRule="auto"/>
      <w:ind w:left="720"/>
      <w:contextualSpacing/>
      <w:jc w:val="left"/>
    </w:pPr>
    <w:rPr>
      <w:rFonts w:ascii="Calibri" w:eastAsia="Calibri" w:hAnsi="Calibri"/>
      <w:sz w:val="22"/>
      <w:szCs w:val="22"/>
      <w:lang w:val="en-GB"/>
    </w:rPr>
  </w:style>
  <w:style w:type="character" w:styleId="Komentaronuoroda">
    <w:name w:val="annotation reference"/>
    <w:rsid w:val="00DF5585"/>
    <w:rPr>
      <w:sz w:val="18"/>
      <w:szCs w:val="18"/>
    </w:rPr>
  </w:style>
  <w:style w:type="paragraph" w:styleId="Komentarotekstas">
    <w:name w:val="annotation text"/>
    <w:basedOn w:val="prastasis"/>
    <w:link w:val="KomentarotekstasDiagrama"/>
    <w:rsid w:val="00DF5585"/>
  </w:style>
  <w:style w:type="character" w:customStyle="1" w:styleId="KomentarotekstasDiagrama">
    <w:name w:val="Komentaro tekstas Diagrama"/>
    <w:link w:val="Komentarotekstas"/>
    <w:rsid w:val="00DF5585"/>
    <w:rPr>
      <w:sz w:val="24"/>
      <w:szCs w:val="24"/>
      <w:lang w:val="lt-LT"/>
    </w:rPr>
  </w:style>
  <w:style w:type="paragraph" w:styleId="Komentarotema">
    <w:name w:val="annotation subject"/>
    <w:basedOn w:val="Komentarotekstas"/>
    <w:next w:val="Komentarotekstas"/>
    <w:link w:val="KomentarotemaDiagrama"/>
    <w:rsid w:val="00DF5585"/>
    <w:rPr>
      <w:b/>
      <w:bCs/>
      <w:sz w:val="20"/>
      <w:szCs w:val="20"/>
    </w:rPr>
  </w:style>
  <w:style w:type="character" w:customStyle="1" w:styleId="KomentarotemaDiagrama">
    <w:name w:val="Komentaro tema Diagrama"/>
    <w:link w:val="Komentarotema"/>
    <w:rsid w:val="00DF5585"/>
    <w:rPr>
      <w:b/>
      <w:bCs/>
      <w:sz w:val="24"/>
      <w:szCs w:val="24"/>
      <w:lang w:val="lt-LT"/>
    </w:rPr>
  </w:style>
  <w:style w:type="paragraph" w:styleId="Debesliotekstas">
    <w:name w:val="Balloon Text"/>
    <w:basedOn w:val="prastasis"/>
    <w:link w:val="DebesliotekstasDiagrama"/>
    <w:rsid w:val="00DF5585"/>
    <w:pPr>
      <w:spacing w:line="240" w:lineRule="auto"/>
    </w:pPr>
    <w:rPr>
      <w:rFonts w:ascii="Lucida Grande" w:hAnsi="Lucida Grande"/>
      <w:sz w:val="18"/>
      <w:szCs w:val="18"/>
    </w:rPr>
  </w:style>
  <w:style w:type="character" w:customStyle="1" w:styleId="DebesliotekstasDiagrama">
    <w:name w:val="Debesėlio tekstas Diagrama"/>
    <w:link w:val="Debesliotekstas"/>
    <w:rsid w:val="00DF5585"/>
    <w:rPr>
      <w:rFonts w:ascii="Lucida Grande" w:hAnsi="Lucida Grande"/>
      <w:sz w:val="18"/>
      <w:szCs w:val="18"/>
      <w:lang w:val="lt-LT"/>
    </w:rPr>
  </w:style>
  <w:style w:type="paragraph" w:styleId="Sraopastraipa">
    <w:name w:val="List Paragraph"/>
    <w:basedOn w:val="prastasis"/>
    <w:uiPriority w:val="99"/>
    <w:qFormat/>
    <w:rsid w:val="00326D7B"/>
    <w:pPr>
      <w:ind w:left="708"/>
    </w:pPr>
  </w:style>
  <w:style w:type="paragraph" w:styleId="Pataisymai">
    <w:name w:val="Revision"/>
    <w:hidden/>
    <w:uiPriority w:val="99"/>
    <w:semiHidden/>
    <w:rsid w:val="006E791A"/>
    <w:rPr>
      <w:sz w:val="24"/>
      <w:szCs w:val="24"/>
      <w:lang w:val="lt-LT" w:eastAsia="en-US"/>
    </w:rPr>
  </w:style>
  <w:style w:type="character" w:customStyle="1" w:styleId="AntratsDiagrama">
    <w:name w:val="Antraštės Diagrama"/>
    <w:basedOn w:val="Numatytasispastraiposriftas"/>
    <w:link w:val="Antrats"/>
    <w:rsid w:val="00053AC7"/>
    <w:rPr>
      <w:rFonts w:ascii="TimesLT" w:hAnsi="TimesLT"/>
      <w:sz w:val="24"/>
      <w:szCs w:val="24"/>
      <w:lang w:val="lt-LT" w:eastAsia="en-US"/>
    </w:rPr>
  </w:style>
  <w:style w:type="character" w:customStyle="1" w:styleId="PoratDiagrama">
    <w:name w:val="Poraštė Diagrama"/>
    <w:basedOn w:val="Numatytasispastraiposriftas"/>
    <w:link w:val="Porat"/>
    <w:uiPriority w:val="99"/>
    <w:rsid w:val="007E33EC"/>
    <w:rPr>
      <w:sz w:val="24"/>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99"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val="lt-LT"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customStyle="1" w:styleId="Antrat1Diagrama">
    <w:name w:val="Antraštė 1 Diagrama"/>
    <w:link w:val="Antrat1"/>
    <w:rsid w:val="00F26522"/>
    <w:rPr>
      <w:sz w:val="40"/>
      <w:szCs w:val="24"/>
      <w:lang w:val="lt-LT"/>
    </w:rPr>
  </w:style>
  <w:style w:type="paragraph" w:customStyle="1" w:styleId="Default">
    <w:name w:val="Default"/>
    <w:rsid w:val="00F26522"/>
    <w:pPr>
      <w:autoSpaceDE w:val="0"/>
      <w:autoSpaceDN w:val="0"/>
      <w:adjustRightInd w:val="0"/>
    </w:pPr>
    <w:rPr>
      <w:color w:val="000000"/>
      <w:sz w:val="24"/>
      <w:szCs w:val="24"/>
      <w:lang w:val="sl-SI" w:eastAsia="sl-SI"/>
    </w:rPr>
  </w:style>
  <w:style w:type="paragraph" w:customStyle="1" w:styleId="MittleresRaster21">
    <w:name w:val="Mittleres Raster 21"/>
    <w:uiPriority w:val="1"/>
    <w:qFormat/>
    <w:rsid w:val="00F26522"/>
    <w:rPr>
      <w:rFonts w:ascii="Calibri" w:eastAsia="Calibri" w:hAnsi="Calibri"/>
      <w:sz w:val="22"/>
      <w:szCs w:val="22"/>
      <w:lang w:val="en-GB" w:eastAsia="en-US"/>
    </w:rPr>
  </w:style>
  <w:style w:type="paragraph" w:customStyle="1" w:styleId="FarbigeListe-Akzent11">
    <w:name w:val="Farbige Liste - Akzent 11"/>
    <w:basedOn w:val="prastasis"/>
    <w:uiPriority w:val="99"/>
    <w:qFormat/>
    <w:rsid w:val="006330E9"/>
    <w:pPr>
      <w:spacing w:after="200" w:line="276" w:lineRule="auto"/>
      <w:ind w:left="720"/>
      <w:contextualSpacing/>
      <w:jc w:val="left"/>
    </w:pPr>
    <w:rPr>
      <w:rFonts w:ascii="Calibri" w:eastAsia="Calibri" w:hAnsi="Calibri"/>
      <w:sz w:val="22"/>
      <w:szCs w:val="22"/>
      <w:lang w:val="en-GB"/>
    </w:rPr>
  </w:style>
  <w:style w:type="character" w:styleId="Komentaronuoroda">
    <w:name w:val="annotation reference"/>
    <w:rsid w:val="00DF5585"/>
    <w:rPr>
      <w:sz w:val="18"/>
      <w:szCs w:val="18"/>
    </w:rPr>
  </w:style>
  <w:style w:type="paragraph" w:styleId="Komentarotekstas">
    <w:name w:val="annotation text"/>
    <w:basedOn w:val="prastasis"/>
    <w:link w:val="KomentarotekstasDiagrama"/>
    <w:rsid w:val="00DF5585"/>
  </w:style>
  <w:style w:type="character" w:customStyle="1" w:styleId="KomentarotekstasDiagrama">
    <w:name w:val="Komentaro tekstas Diagrama"/>
    <w:link w:val="Komentarotekstas"/>
    <w:rsid w:val="00DF5585"/>
    <w:rPr>
      <w:sz w:val="24"/>
      <w:szCs w:val="24"/>
      <w:lang w:val="lt-LT"/>
    </w:rPr>
  </w:style>
  <w:style w:type="paragraph" w:styleId="Komentarotema">
    <w:name w:val="annotation subject"/>
    <w:basedOn w:val="Komentarotekstas"/>
    <w:next w:val="Komentarotekstas"/>
    <w:link w:val="KomentarotemaDiagrama"/>
    <w:rsid w:val="00DF5585"/>
    <w:rPr>
      <w:b/>
      <w:bCs/>
      <w:sz w:val="20"/>
      <w:szCs w:val="20"/>
    </w:rPr>
  </w:style>
  <w:style w:type="character" w:customStyle="1" w:styleId="KomentarotemaDiagrama">
    <w:name w:val="Komentaro tema Diagrama"/>
    <w:link w:val="Komentarotema"/>
    <w:rsid w:val="00DF5585"/>
    <w:rPr>
      <w:b/>
      <w:bCs/>
      <w:sz w:val="24"/>
      <w:szCs w:val="24"/>
      <w:lang w:val="lt-LT"/>
    </w:rPr>
  </w:style>
  <w:style w:type="paragraph" w:styleId="Debesliotekstas">
    <w:name w:val="Balloon Text"/>
    <w:basedOn w:val="prastasis"/>
    <w:link w:val="DebesliotekstasDiagrama"/>
    <w:rsid w:val="00DF5585"/>
    <w:pPr>
      <w:spacing w:line="240" w:lineRule="auto"/>
    </w:pPr>
    <w:rPr>
      <w:rFonts w:ascii="Lucida Grande" w:hAnsi="Lucida Grande"/>
      <w:sz w:val="18"/>
      <w:szCs w:val="18"/>
    </w:rPr>
  </w:style>
  <w:style w:type="character" w:customStyle="1" w:styleId="DebesliotekstasDiagrama">
    <w:name w:val="Debesėlio tekstas Diagrama"/>
    <w:link w:val="Debesliotekstas"/>
    <w:rsid w:val="00DF5585"/>
    <w:rPr>
      <w:rFonts w:ascii="Lucida Grande" w:hAnsi="Lucida Grande"/>
      <w:sz w:val="18"/>
      <w:szCs w:val="18"/>
      <w:lang w:val="lt-LT"/>
    </w:rPr>
  </w:style>
  <w:style w:type="paragraph" w:styleId="Sraopastraipa">
    <w:name w:val="List Paragraph"/>
    <w:basedOn w:val="prastasis"/>
    <w:uiPriority w:val="99"/>
    <w:qFormat/>
    <w:rsid w:val="00326D7B"/>
    <w:pPr>
      <w:ind w:left="708"/>
    </w:pPr>
  </w:style>
  <w:style w:type="paragraph" w:styleId="Pataisymai">
    <w:name w:val="Revision"/>
    <w:hidden/>
    <w:uiPriority w:val="99"/>
    <w:semiHidden/>
    <w:rsid w:val="006E791A"/>
    <w:rPr>
      <w:sz w:val="24"/>
      <w:szCs w:val="24"/>
      <w:lang w:val="lt-LT" w:eastAsia="en-US"/>
    </w:rPr>
  </w:style>
  <w:style w:type="character" w:customStyle="1" w:styleId="AntratsDiagrama">
    <w:name w:val="Antraštės Diagrama"/>
    <w:basedOn w:val="Numatytasispastraiposriftas"/>
    <w:link w:val="Antrats"/>
    <w:rsid w:val="00053AC7"/>
    <w:rPr>
      <w:rFonts w:ascii="TimesLT" w:hAnsi="TimesLT"/>
      <w:sz w:val="24"/>
      <w:szCs w:val="24"/>
      <w:lang w:val="lt-LT" w:eastAsia="en-US"/>
    </w:rPr>
  </w:style>
  <w:style w:type="character" w:customStyle="1" w:styleId="PoratDiagrama">
    <w:name w:val="Poraštė Diagrama"/>
    <w:basedOn w:val="Numatytasispastraiposriftas"/>
    <w:link w:val="Porat"/>
    <w:uiPriority w:val="99"/>
    <w:rsid w:val="007E33EC"/>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4966">
      <w:bodyDiv w:val="1"/>
      <w:marLeft w:val="0"/>
      <w:marRight w:val="0"/>
      <w:marTop w:val="0"/>
      <w:marBottom w:val="0"/>
      <w:divBdr>
        <w:top w:val="none" w:sz="0" w:space="0" w:color="auto"/>
        <w:left w:val="none" w:sz="0" w:space="0" w:color="auto"/>
        <w:bottom w:val="none" w:sz="0" w:space="0" w:color="auto"/>
        <w:right w:val="none" w:sz="0" w:space="0" w:color="auto"/>
      </w:divBdr>
      <w:divsChild>
        <w:div w:id="1243296317">
          <w:marLeft w:val="0"/>
          <w:marRight w:val="0"/>
          <w:marTop w:val="0"/>
          <w:marBottom w:val="0"/>
          <w:divBdr>
            <w:top w:val="none" w:sz="0" w:space="0" w:color="auto"/>
            <w:left w:val="none" w:sz="0" w:space="0" w:color="auto"/>
            <w:bottom w:val="none" w:sz="0" w:space="0" w:color="auto"/>
            <w:right w:val="none" w:sz="0" w:space="0" w:color="auto"/>
          </w:divBdr>
          <w:divsChild>
            <w:div w:id="825634187">
              <w:marLeft w:val="0"/>
              <w:marRight w:val="0"/>
              <w:marTop w:val="0"/>
              <w:marBottom w:val="0"/>
              <w:divBdr>
                <w:top w:val="none" w:sz="0" w:space="0" w:color="auto"/>
                <w:left w:val="none" w:sz="0" w:space="0" w:color="auto"/>
                <w:bottom w:val="none" w:sz="0" w:space="0" w:color="auto"/>
                <w:right w:val="none" w:sz="0" w:space="0" w:color="auto"/>
              </w:divBdr>
              <w:divsChild>
                <w:div w:id="17579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viko.lt/en/page/Faculty-of-Health-Car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viko.lt/en/page/Faculty-of-Electronics-and-Informatic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kpmpc.lt/LTKS_EKS/LTKS_EKS_ataskaita_ENG.pdf" TargetMode="External"/><Relationship Id="rId1" Type="http://schemas.openxmlformats.org/officeDocument/2006/relationships/hyperlink" Target="http://www.enqa.eu/wp-content/uploads/2013/06/ESG_3edition-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99B8-D0D5-44DB-AE4F-FD2CE2EE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10330</Words>
  <Characters>58281</Characters>
  <Application>Microsoft Office Word</Application>
  <DocSecurity>0</DocSecurity>
  <Lines>485</Lines>
  <Paragraphs>136</Paragraphs>
  <ScaleCrop>false</ScaleCrop>
  <HeadingPairs>
    <vt:vector size="8" baseType="variant">
      <vt:variant>
        <vt:lpstr>Pavadinimas</vt:lpstr>
      </vt:variant>
      <vt:variant>
        <vt:i4>1</vt:i4>
      </vt:variant>
      <vt:variant>
        <vt:lpstr>Titel</vt:lpstr>
      </vt:variant>
      <vt:variant>
        <vt:i4>1</vt:i4>
      </vt:variant>
      <vt:variant>
        <vt:lpstr>Naslov</vt:lpstr>
      </vt:variant>
      <vt:variant>
        <vt:i4>1</vt:i4>
      </vt:variant>
      <vt:variant>
        <vt:lpstr>Title</vt:lpstr>
      </vt:variant>
      <vt:variant>
        <vt:i4>1</vt:i4>
      </vt:variant>
    </vt:vector>
  </HeadingPairs>
  <TitlesOfParts>
    <vt:vector size="4" baseType="lpstr">
      <vt:lpstr/>
      <vt:lpstr/>
      <vt:lpstr/>
      <vt:lpstr/>
    </vt:vector>
  </TitlesOfParts>
  <Company>SKVC</Company>
  <LinksUpToDate>false</LinksUpToDate>
  <CharactersWithSpaces>68475</CharactersWithSpaces>
  <SharedDoc>false</SharedDoc>
  <HLinks>
    <vt:vector size="90" baseType="variant">
      <vt:variant>
        <vt:i4>1638512</vt:i4>
      </vt:variant>
      <vt:variant>
        <vt:i4>66</vt:i4>
      </vt:variant>
      <vt:variant>
        <vt:i4>0</vt:i4>
      </vt:variant>
      <vt:variant>
        <vt:i4>5</vt:i4>
      </vt:variant>
      <vt:variant>
        <vt:lpwstr>http://www.kpmpc.lt/LTKS_EKS/LTKS_EKS_ataskaita_ENG.pdf</vt:lpwstr>
      </vt:variant>
      <vt:variant>
        <vt:lpwstr/>
      </vt:variant>
      <vt:variant>
        <vt:i4>3080257</vt:i4>
      </vt:variant>
      <vt:variant>
        <vt:i4>63</vt:i4>
      </vt:variant>
      <vt:variant>
        <vt:i4>0</vt:i4>
      </vt:variant>
      <vt:variant>
        <vt:i4>5</vt:i4>
      </vt:variant>
      <vt:variant>
        <vt:lpwstr>http://www.enqa.eu/wp-content/uploads/2013/06/ESG_3edition-2.pdf</vt:lpwstr>
      </vt:variant>
      <vt:variant>
        <vt:lpwstr/>
      </vt:variant>
      <vt:variant>
        <vt:i4>786508</vt:i4>
      </vt:variant>
      <vt:variant>
        <vt:i4>60</vt:i4>
      </vt:variant>
      <vt:variant>
        <vt:i4>0</vt:i4>
      </vt:variant>
      <vt:variant>
        <vt:i4>5</vt:i4>
      </vt:variant>
      <vt:variant>
        <vt:lpwstr>http://en.viko.lt/en/page/Faculty-of-Health-Care</vt:lpwstr>
      </vt:variant>
      <vt:variant>
        <vt:lpwstr/>
      </vt:variant>
      <vt:variant>
        <vt:i4>5898329</vt:i4>
      </vt:variant>
      <vt:variant>
        <vt:i4>57</vt:i4>
      </vt:variant>
      <vt:variant>
        <vt:i4>0</vt:i4>
      </vt:variant>
      <vt:variant>
        <vt:i4>5</vt:i4>
      </vt:variant>
      <vt:variant>
        <vt:lpwstr>http://en.viko.lt/en/page/Faculty-of-Electronics-and-Informatics</vt:lpwstr>
      </vt:variant>
      <vt:variant>
        <vt:lpwstr/>
      </vt:variant>
      <vt:variant>
        <vt:i4>1441792</vt:i4>
      </vt:variant>
      <vt:variant>
        <vt:i4>50</vt:i4>
      </vt:variant>
      <vt:variant>
        <vt:i4>0</vt:i4>
      </vt:variant>
      <vt:variant>
        <vt:i4>5</vt:i4>
      </vt:variant>
      <vt:variant>
        <vt:lpwstr/>
      </vt:variant>
      <vt:variant>
        <vt:lpwstr>_Toc292963523</vt:lpwstr>
      </vt:variant>
      <vt:variant>
        <vt:i4>1441793</vt:i4>
      </vt:variant>
      <vt:variant>
        <vt:i4>44</vt:i4>
      </vt:variant>
      <vt:variant>
        <vt:i4>0</vt:i4>
      </vt:variant>
      <vt:variant>
        <vt:i4>5</vt:i4>
      </vt:variant>
      <vt:variant>
        <vt:lpwstr/>
      </vt:variant>
      <vt:variant>
        <vt:lpwstr>_Toc292963522</vt:lpwstr>
      </vt:variant>
      <vt:variant>
        <vt:i4>1441794</vt:i4>
      </vt:variant>
      <vt:variant>
        <vt:i4>38</vt:i4>
      </vt:variant>
      <vt:variant>
        <vt:i4>0</vt:i4>
      </vt:variant>
      <vt:variant>
        <vt:i4>5</vt:i4>
      </vt:variant>
      <vt:variant>
        <vt:lpwstr/>
      </vt:variant>
      <vt:variant>
        <vt:lpwstr>_Toc292963521</vt:lpwstr>
      </vt:variant>
      <vt:variant>
        <vt:i4>1441795</vt:i4>
      </vt:variant>
      <vt:variant>
        <vt:i4>32</vt:i4>
      </vt:variant>
      <vt:variant>
        <vt:i4>0</vt:i4>
      </vt:variant>
      <vt:variant>
        <vt:i4>5</vt:i4>
      </vt:variant>
      <vt:variant>
        <vt:lpwstr/>
      </vt:variant>
      <vt:variant>
        <vt:lpwstr>_Toc292963520</vt:lpwstr>
      </vt:variant>
      <vt:variant>
        <vt:i4>1376266</vt:i4>
      </vt:variant>
      <vt:variant>
        <vt:i4>26</vt:i4>
      </vt:variant>
      <vt:variant>
        <vt:i4>0</vt:i4>
      </vt:variant>
      <vt:variant>
        <vt:i4>5</vt:i4>
      </vt:variant>
      <vt:variant>
        <vt:lpwstr/>
      </vt:variant>
      <vt:variant>
        <vt:lpwstr>_Toc292963519</vt:lpwstr>
      </vt:variant>
      <vt:variant>
        <vt:i4>1376267</vt:i4>
      </vt:variant>
      <vt:variant>
        <vt:i4>20</vt:i4>
      </vt:variant>
      <vt:variant>
        <vt:i4>0</vt:i4>
      </vt:variant>
      <vt:variant>
        <vt:i4>5</vt:i4>
      </vt:variant>
      <vt:variant>
        <vt:lpwstr/>
      </vt:variant>
      <vt:variant>
        <vt:lpwstr>_Toc292963518</vt:lpwstr>
      </vt:variant>
      <vt:variant>
        <vt:i4>1376260</vt:i4>
      </vt:variant>
      <vt:variant>
        <vt:i4>14</vt:i4>
      </vt:variant>
      <vt:variant>
        <vt:i4>0</vt:i4>
      </vt:variant>
      <vt:variant>
        <vt:i4>5</vt:i4>
      </vt:variant>
      <vt:variant>
        <vt:lpwstr/>
      </vt:variant>
      <vt:variant>
        <vt:lpwstr>_Toc292963517</vt:lpwstr>
      </vt:variant>
      <vt:variant>
        <vt:i4>1376261</vt:i4>
      </vt:variant>
      <vt:variant>
        <vt:i4>8</vt:i4>
      </vt:variant>
      <vt:variant>
        <vt:i4>0</vt:i4>
      </vt:variant>
      <vt:variant>
        <vt:i4>5</vt:i4>
      </vt:variant>
      <vt:variant>
        <vt:lpwstr/>
      </vt:variant>
      <vt:variant>
        <vt:lpwstr>_Toc292963516</vt:lpwstr>
      </vt:variant>
      <vt:variant>
        <vt:i4>1376262</vt:i4>
      </vt:variant>
      <vt:variant>
        <vt:i4>2</vt:i4>
      </vt:variant>
      <vt:variant>
        <vt:i4>0</vt:i4>
      </vt:variant>
      <vt:variant>
        <vt:i4>5</vt:i4>
      </vt:variant>
      <vt:variant>
        <vt:lpwstr/>
      </vt:variant>
      <vt:variant>
        <vt:lpwstr>_Toc292963515</vt:lpwstr>
      </vt:variant>
      <vt:variant>
        <vt:i4>5701706</vt:i4>
      </vt:variant>
      <vt:variant>
        <vt:i4>2100</vt:i4>
      </vt:variant>
      <vt:variant>
        <vt:i4>1025</vt:i4>
      </vt:variant>
      <vt:variant>
        <vt:i4>1</vt:i4>
      </vt:variant>
      <vt:variant>
        <vt:lpwstr>SKVC_logo_bord</vt:lpwstr>
      </vt:variant>
      <vt:variant>
        <vt:lpwstr/>
      </vt:variant>
      <vt:variant>
        <vt:i4>196696</vt:i4>
      </vt:variant>
      <vt:variant>
        <vt:i4>-1</vt:i4>
      </vt:variant>
      <vt:variant>
        <vt:i4>1026</vt:i4>
      </vt:variant>
      <vt:variant>
        <vt:i4>1</vt:i4>
      </vt:variant>
      <vt:variant>
        <vt:lpwstr>logo esf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Jolanta Krisciunaite</cp:lastModifiedBy>
  <cp:revision>28</cp:revision>
  <cp:lastPrinted>2010-09-24T10:07:00Z</cp:lastPrinted>
  <dcterms:created xsi:type="dcterms:W3CDTF">2015-01-12T10:48:00Z</dcterms:created>
  <dcterms:modified xsi:type="dcterms:W3CDTF">2015-02-03T13:25:00Z</dcterms:modified>
</cp:coreProperties>
</file>