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BA" w:rsidRPr="00B51B28" w:rsidRDefault="002559EB" w:rsidP="00CC50BA">
      <w:pPr>
        <w:tabs>
          <w:tab w:val="left" w:pos="2220"/>
          <w:tab w:val="center" w:pos="3592"/>
        </w:tabs>
        <w:jc w:val="left"/>
        <w:rPr>
          <w:rFonts w:ascii="Arial" w:hAnsi="Arial" w:cs="Arial"/>
          <w:sz w:val="36"/>
          <w:szCs w:val="36"/>
        </w:rPr>
      </w:pPr>
      <w:r>
        <w:rPr>
          <w:rFonts w:ascii="Arial" w:hAnsi="Arial" w:cs="Arial"/>
          <w:noProof/>
          <w:sz w:val="36"/>
          <w:szCs w:val="36"/>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9pt;margin-top:-36pt;width:126pt;height:50.3pt;z-index:-251658752" wrapcoords="-125 0 -125 21287 21600 21287 21600 0 -125 0">
            <v:imagedata r:id="rId9" o:title="logo esf"/>
            <w10:wrap type="tight"/>
          </v:shape>
        </w:pict>
      </w:r>
      <w:r w:rsidR="00CC50BA" w:rsidRPr="00B51B28">
        <w:rPr>
          <w:rFonts w:ascii="Arial" w:hAnsi="Arial" w:cs="Arial"/>
          <w:sz w:val="36"/>
          <w:szCs w:val="36"/>
        </w:rPr>
        <w:tab/>
        <w:t xml:space="preserve">           </w:t>
      </w:r>
    </w:p>
    <w:p w:rsidR="00317AA5" w:rsidRPr="00B51B28" w:rsidRDefault="00CC50BA" w:rsidP="00CC50BA">
      <w:pPr>
        <w:tabs>
          <w:tab w:val="left" w:pos="2220"/>
          <w:tab w:val="center" w:pos="3592"/>
        </w:tabs>
        <w:jc w:val="left"/>
        <w:rPr>
          <w:rFonts w:ascii="Arial" w:hAnsi="Arial" w:cs="Arial"/>
          <w:sz w:val="36"/>
          <w:szCs w:val="36"/>
        </w:rPr>
      </w:pPr>
      <w:r w:rsidRPr="00B51B28">
        <w:rPr>
          <w:rFonts w:ascii="Arial" w:hAnsi="Arial" w:cs="Arial"/>
          <w:sz w:val="36"/>
          <w:szCs w:val="36"/>
        </w:rPr>
        <w:tab/>
        <w:t xml:space="preserve">           </w:t>
      </w:r>
      <w:r w:rsidR="002559EB">
        <w:rPr>
          <w:rFonts w:ascii="Arial" w:hAnsi="Arial" w:cs="Arial"/>
          <w:sz w:val="36"/>
          <w:szCs w:val="36"/>
        </w:rPr>
        <w:pict>
          <v:shape id="_x0000_i1025" type="#_x0000_t75" style="width:118.5pt;height:78pt">
            <v:imagedata r:id="rId10" o:title="SKVC_logo_bord"/>
          </v:shape>
        </w:pict>
      </w:r>
    </w:p>
    <w:p w:rsidR="00317AA5" w:rsidRPr="00B51B28" w:rsidRDefault="00317AA5" w:rsidP="00317AA5">
      <w:pPr>
        <w:spacing w:line="240" w:lineRule="auto"/>
        <w:jc w:val="center"/>
        <w:rPr>
          <w:b/>
          <w:color w:val="600012"/>
          <w:sz w:val="32"/>
          <w:szCs w:val="32"/>
        </w:rPr>
      </w:pPr>
      <w:r w:rsidRPr="00B51B28">
        <w:rPr>
          <w:b/>
          <w:color w:val="600012"/>
          <w:sz w:val="32"/>
          <w:szCs w:val="32"/>
        </w:rPr>
        <w:t>STUDIJŲ KOKYBĖS VERTINIMO CENTRAS</w:t>
      </w:r>
    </w:p>
    <w:p w:rsidR="00317AA5" w:rsidRPr="00B51B28" w:rsidRDefault="00317AA5" w:rsidP="00317AA5">
      <w:pPr>
        <w:pStyle w:val="Antrat1"/>
        <w:jc w:val="left"/>
        <w:rPr>
          <w:b/>
          <w:sz w:val="24"/>
        </w:rPr>
      </w:pPr>
    </w:p>
    <w:p w:rsidR="00317AA5" w:rsidRPr="00B51B28" w:rsidRDefault="00317AA5" w:rsidP="00317AA5">
      <w:pPr>
        <w:pStyle w:val="Antrat1"/>
        <w:jc w:val="left"/>
        <w:rPr>
          <w:b/>
          <w:sz w:val="24"/>
        </w:rPr>
      </w:pPr>
    </w:p>
    <w:p w:rsidR="00317AA5" w:rsidRPr="00B51B28" w:rsidRDefault="00317AA5" w:rsidP="00317AA5">
      <w:pPr>
        <w:spacing w:line="240" w:lineRule="auto"/>
        <w:jc w:val="left"/>
      </w:pPr>
    </w:p>
    <w:p w:rsidR="00317AA5" w:rsidRPr="00B51B28" w:rsidRDefault="00196771" w:rsidP="000777C3">
      <w:pPr>
        <w:jc w:val="center"/>
        <w:rPr>
          <w:b/>
          <w:sz w:val="36"/>
          <w:szCs w:val="36"/>
        </w:rPr>
      </w:pPr>
      <w:r w:rsidRPr="00B51B28">
        <w:rPr>
          <w:b/>
          <w:sz w:val="36"/>
          <w:szCs w:val="36"/>
        </w:rPr>
        <w:t>MYKOLO ROMERIO</w:t>
      </w:r>
      <w:r w:rsidR="00B955E4" w:rsidRPr="00B51B28">
        <w:rPr>
          <w:b/>
          <w:sz w:val="36"/>
          <w:szCs w:val="36"/>
        </w:rPr>
        <w:t xml:space="preserve"> UNIVERSITETO</w:t>
      </w:r>
    </w:p>
    <w:p w:rsidR="00317AA5" w:rsidRPr="00B51B28" w:rsidRDefault="00F75C81" w:rsidP="00317AA5">
      <w:pPr>
        <w:spacing w:before="160" w:after="160" w:line="240" w:lineRule="auto"/>
        <w:jc w:val="center"/>
        <w:rPr>
          <w:b/>
          <w:bCs/>
          <w:sz w:val="36"/>
          <w:szCs w:val="36"/>
        </w:rPr>
      </w:pPr>
      <w:r w:rsidRPr="00B51B28">
        <w:rPr>
          <w:b/>
          <w:sz w:val="36"/>
          <w:szCs w:val="36"/>
        </w:rPr>
        <w:t xml:space="preserve">VEIKLOS </w:t>
      </w:r>
      <w:r w:rsidR="00317AA5" w:rsidRPr="00B51B28">
        <w:rPr>
          <w:b/>
          <w:sz w:val="36"/>
          <w:szCs w:val="36"/>
        </w:rPr>
        <w:t xml:space="preserve">VERTINIMO </w:t>
      </w:r>
      <w:bookmarkStart w:id="0" w:name="_Toc102141433"/>
      <w:r w:rsidR="00317AA5" w:rsidRPr="00B51B28">
        <w:rPr>
          <w:b/>
          <w:bCs/>
          <w:sz w:val="36"/>
          <w:szCs w:val="36"/>
        </w:rPr>
        <w:t>IŠVADOS</w:t>
      </w:r>
      <w:bookmarkEnd w:id="0"/>
    </w:p>
    <w:p w:rsidR="00317AA5" w:rsidRPr="00B51B28" w:rsidRDefault="00317AA5" w:rsidP="00F6027F">
      <w:pPr>
        <w:spacing w:line="240" w:lineRule="auto"/>
        <w:jc w:val="center"/>
      </w:pPr>
    </w:p>
    <w:p w:rsidR="00317AA5" w:rsidRPr="00B51B28" w:rsidRDefault="00317AA5" w:rsidP="00F6027F">
      <w:pPr>
        <w:spacing w:line="240" w:lineRule="auto"/>
        <w:jc w:val="center"/>
        <w:rPr>
          <w:sz w:val="36"/>
          <w:szCs w:val="36"/>
        </w:rPr>
      </w:pPr>
      <w:r w:rsidRPr="00B51B28">
        <w:rPr>
          <w:sz w:val="36"/>
          <w:szCs w:val="36"/>
        </w:rPr>
        <w:t>––––––––––––––––––––––––––––––</w:t>
      </w:r>
    </w:p>
    <w:p w:rsidR="00317AA5" w:rsidRPr="00B51B28" w:rsidRDefault="00317AA5" w:rsidP="00F6027F">
      <w:pPr>
        <w:spacing w:line="240" w:lineRule="auto"/>
        <w:jc w:val="center"/>
      </w:pPr>
    </w:p>
    <w:p w:rsidR="00317AA5" w:rsidRPr="00B51B28" w:rsidRDefault="00F75C81" w:rsidP="00AB44F2">
      <w:pPr>
        <w:spacing w:before="160" w:after="160"/>
        <w:jc w:val="center"/>
        <w:rPr>
          <w:b/>
          <w:sz w:val="36"/>
          <w:szCs w:val="36"/>
        </w:rPr>
      </w:pPr>
      <w:r w:rsidRPr="00B51B28">
        <w:rPr>
          <w:b/>
          <w:sz w:val="36"/>
          <w:szCs w:val="36"/>
        </w:rPr>
        <w:t>INSTITUTIONAL REVIEW</w:t>
      </w:r>
      <w:r w:rsidR="00317AA5" w:rsidRPr="00B51B28">
        <w:rPr>
          <w:b/>
          <w:sz w:val="36"/>
          <w:szCs w:val="36"/>
        </w:rPr>
        <w:t xml:space="preserve"> REPORT</w:t>
      </w:r>
      <w:r w:rsidR="00B955E4" w:rsidRPr="00B51B28">
        <w:rPr>
          <w:b/>
          <w:sz w:val="36"/>
          <w:szCs w:val="36"/>
        </w:rPr>
        <w:t xml:space="preserve"> OF</w:t>
      </w:r>
    </w:p>
    <w:p w:rsidR="00137188" w:rsidRPr="00B51B28" w:rsidRDefault="00196771" w:rsidP="00AB44F2">
      <w:pPr>
        <w:spacing w:before="160" w:after="160"/>
        <w:jc w:val="center"/>
        <w:rPr>
          <w:b/>
          <w:sz w:val="36"/>
          <w:szCs w:val="36"/>
        </w:rPr>
      </w:pPr>
      <w:r w:rsidRPr="00B51B28">
        <w:rPr>
          <w:b/>
          <w:sz w:val="36"/>
          <w:szCs w:val="36"/>
        </w:rPr>
        <w:t>MYKOLAS ROMERIS UNIVERSITY</w:t>
      </w:r>
    </w:p>
    <w:p w:rsidR="00317AA5" w:rsidRPr="00B51B28" w:rsidRDefault="00317AA5" w:rsidP="00317AA5">
      <w:pPr>
        <w:spacing w:line="240" w:lineRule="auto"/>
        <w:jc w:val="center"/>
        <w:rPr>
          <w:sz w:val="36"/>
          <w:szCs w:val="36"/>
        </w:rPr>
      </w:pPr>
    </w:p>
    <w:p w:rsidR="00317AA5" w:rsidRPr="00B51B28" w:rsidRDefault="00317AA5" w:rsidP="00317AA5">
      <w:pPr>
        <w:spacing w:line="240" w:lineRule="auto"/>
        <w:jc w:val="center"/>
        <w:rPr>
          <w:i/>
          <w:sz w:val="28"/>
          <w:szCs w:val="28"/>
        </w:rPr>
      </w:pPr>
    </w:p>
    <w:tbl>
      <w:tblPr>
        <w:tblW w:w="0" w:type="auto"/>
        <w:tblInd w:w="1188" w:type="dxa"/>
        <w:tblLook w:val="01E0" w:firstRow="1" w:lastRow="1" w:firstColumn="1" w:lastColumn="1" w:noHBand="0" w:noVBand="0"/>
      </w:tblPr>
      <w:tblGrid>
        <w:gridCol w:w="2891"/>
        <w:gridCol w:w="5140"/>
      </w:tblGrid>
      <w:tr w:rsidR="000235AB" w:rsidRPr="00B51B28">
        <w:trPr>
          <w:trHeight w:val="397"/>
        </w:trPr>
        <w:tc>
          <w:tcPr>
            <w:tcW w:w="2891" w:type="dxa"/>
            <w:shd w:val="clear" w:color="auto" w:fill="auto"/>
            <w:vAlign w:val="center"/>
          </w:tcPr>
          <w:p w:rsidR="000235AB" w:rsidRPr="00B51B28" w:rsidRDefault="000235AB" w:rsidP="006213AE">
            <w:pPr>
              <w:pStyle w:val="Antrats"/>
              <w:tabs>
                <w:tab w:val="left" w:pos="720"/>
              </w:tabs>
              <w:rPr>
                <w:rFonts w:ascii="Times New Roman" w:hAnsi="Times New Roman"/>
              </w:rPr>
            </w:pPr>
            <w:r w:rsidRPr="00B51B28">
              <w:rPr>
                <w:rFonts w:ascii="Times New Roman" w:hAnsi="Times New Roman"/>
              </w:rPr>
              <w:t>Grupės vadovas:</w:t>
            </w:r>
          </w:p>
          <w:p w:rsidR="000235AB" w:rsidRPr="00B51B28" w:rsidRDefault="007876CC" w:rsidP="006213AE">
            <w:pPr>
              <w:pStyle w:val="Antrats"/>
              <w:tabs>
                <w:tab w:val="clear" w:pos="4153"/>
                <w:tab w:val="clear" w:pos="8306"/>
              </w:tabs>
              <w:rPr>
                <w:rFonts w:ascii="Times New Roman" w:hAnsi="Times New Roman"/>
              </w:rPr>
            </w:pPr>
            <w:r w:rsidRPr="00B51B28">
              <w:rPr>
                <w:rFonts w:ascii="Times New Roman" w:hAnsi="Times New Roman"/>
              </w:rPr>
              <w:t xml:space="preserve">Team </w:t>
            </w:r>
            <w:r w:rsidR="00F75C81" w:rsidRPr="00B51B28">
              <w:rPr>
                <w:rFonts w:ascii="Times New Roman" w:hAnsi="Times New Roman"/>
              </w:rPr>
              <w:t>l</w:t>
            </w:r>
            <w:r w:rsidR="000235AB" w:rsidRPr="00B51B28">
              <w:rPr>
                <w:rFonts w:ascii="Times New Roman" w:hAnsi="Times New Roman"/>
              </w:rPr>
              <w:t>eader:</w:t>
            </w:r>
          </w:p>
        </w:tc>
        <w:tc>
          <w:tcPr>
            <w:tcW w:w="5140" w:type="dxa"/>
            <w:shd w:val="clear" w:color="auto" w:fill="auto"/>
            <w:vAlign w:val="center"/>
          </w:tcPr>
          <w:p w:rsidR="000235AB" w:rsidRPr="00B51B28" w:rsidRDefault="00C83C04" w:rsidP="00196771">
            <w:pPr>
              <w:pStyle w:val="Antrats"/>
              <w:tabs>
                <w:tab w:val="clear" w:pos="4153"/>
                <w:tab w:val="clear" w:pos="8306"/>
              </w:tabs>
              <w:rPr>
                <w:rFonts w:ascii="Times New Roman" w:hAnsi="Times New Roman"/>
              </w:rPr>
            </w:pPr>
            <w:r>
              <w:rPr>
                <w:rFonts w:ascii="Times New Roman" w:hAnsi="Times New Roman"/>
              </w:rPr>
              <w:t>p</w:t>
            </w:r>
            <w:r w:rsidRPr="00B51B28">
              <w:rPr>
                <w:rFonts w:ascii="Times New Roman" w:hAnsi="Times New Roman"/>
              </w:rPr>
              <w:t>rof</w:t>
            </w:r>
            <w:r w:rsidR="00DA4090" w:rsidRPr="00B51B28">
              <w:rPr>
                <w:rFonts w:ascii="Times New Roman" w:hAnsi="Times New Roman"/>
              </w:rPr>
              <w:t>. dr</w:t>
            </w:r>
            <w:r w:rsidR="00DA4090" w:rsidRPr="00C83C04">
              <w:rPr>
                <w:rFonts w:ascii="Times New Roman" w:hAnsi="Times New Roman"/>
              </w:rPr>
              <w:t xml:space="preserve">. </w:t>
            </w:r>
            <w:r w:rsidR="00BE61A8" w:rsidRPr="00C83C04">
              <w:rPr>
                <w:rFonts w:ascii="Times New Roman" w:hAnsi="Times New Roman"/>
              </w:rPr>
              <w:t>J</w:t>
            </w:r>
            <w:r w:rsidR="00BE61A8" w:rsidRPr="00E90564">
              <w:rPr>
                <w:rFonts w:ascii="Times New Roman" w:hAnsi="Times New Roman"/>
              </w:rPr>
              <w:t>ü</w:t>
            </w:r>
            <w:r w:rsidR="00BE61A8" w:rsidRPr="00C83C04">
              <w:rPr>
                <w:rFonts w:ascii="Times New Roman" w:hAnsi="Times New Roman"/>
              </w:rPr>
              <w:t>rgen</w:t>
            </w:r>
            <w:r w:rsidR="00196771" w:rsidRPr="00C83C04">
              <w:rPr>
                <w:rFonts w:ascii="Times New Roman" w:hAnsi="Times New Roman"/>
              </w:rPr>
              <w:t xml:space="preserve"> Kohler</w:t>
            </w:r>
          </w:p>
        </w:tc>
      </w:tr>
      <w:tr w:rsidR="000235AB" w:rsidRPr="00B51B28">
        <w:trPr>
          <w:trHeight w:val="397"/>
        </w:trPr>
        <w:tc>
          <w:tcPr>
            <w:tcW w:w="2891" w:type="dxa"/>
            <w:shd w:val="clear" w:color="auto" w:fill="auto"/>
            <w:vAlign w:val="center"/>
          </w:tcPr>
          <w:p w:rsidR="000235AB" w:rsidRPr="00B51B28" w:rsidRDefault="000235AB" w:rsidP="006213AE">
            <w:pPr>
              <w:pStyle w:val="Antrats"/>
              <w:tabs>
                <w:tab w:val="left" w:pos="720"/>
              </w:tabs>
              <w:rPr>
                <w:rFonts w:ascii="Times New Roman" w:hAnsi="Times New Roman"/>
              </w:rPr>
            </w:pPr>
            <w:r w:rsidRPr="00B51B28">
              <w:rPr>
                <w:rFonts w:ascii="Times New Roman" w:hAnsi="Times New Roman"/>
              </w:rPr>
              <w:t>Grupės nariai:</w:t>
            </w:r>
          </w:p>
          <w:p w:rsidR="000235AB" w:rsidRPr="00B51B28" w:rsidRDefault="000235AB" w:rsidP="006213AE">
            <w:pPr>
              <w:pStyle w:val="Antrats"/>
              <w:tabs>
                <w:tab w:val="clear" w:pos="4153"/>
                <w:tab w:val="clear" w:pos="8306"/>
              </w:tabs>
              <w:rPr>
                <w:rFonts w:ascii="Times New Roman" w:hAnsi="Times New Roman"/>
              </w:rPr>
            </w:pPr>
            <w:r w:rsidRPr="00B51B28">
              <w:rPr>
                <w:rFonts w:ascii="Times New Roman" w:hAnsi="Times New Roman"/>
              </w:rPr>
              <w:t>Team members:</w:t>
            </w:r>
          </w:p>
        </w:tc>
        <w:tc>
          <w:tcPr>
            <w:tcW w:w="5140" w:type="dxa"/>
            <w:shd w:val="clear" w:color="auto" w:fill="auto"/>
            <w:vAlign w:val="center"/>
          </w:tcPr>
          <w:p w:rsidR="00DA4090" w:rsidRPr="00B51B28" w:rsidRDefault="00C83C04" w:rsidP="00DA4090">
            <w:pPr>
              <w:pStyle w:val="Antrats"/>
              <w:tabs>
                <w:tab w:val="left" w:pos="720"/>
              </w:tabs>
              <w:rPr>
                <w:rFonts w:ascii="Times New Roman" w:hAnsi="Times New Roman"/>
              </w:rPr>
            </w:pPr>
            <w:r>
              <w:rPr>
                <w:rFonts w:ascii="Times New Roman" w:hAnsi="Times New Roman"/>
              </w:rPr>
              <w:t>p</w:t>
            </w:r>
            <w:r w:rsidRPr="00B51B28">
              <w:rPr>
                <w:rFonts w:ascii="Times New Roman" w:hAnsi="Times New Roman"/>
              </w:rPr>
              <w:t>rof</w:t>
            </w:r>
            <w:r w:rsidR="00B955E4" w:rsidRPr="00B51B28">
              <w:rPr>
                <w:rFonts w:ascii="Times New Roman" w:hAnsi="Times New Roman"/>
              </w:rPr>
              <w:t xml:space="preserve">. </w:t>
            </w:r>
            <w:r w:rsidR="00DA4090" w:rsidRPr="00B51B28">
              <w:rPr>
                <w:rFonts w:ascii="Times New Roman" w:hAnsi="Times New Roman"/>
              </w:rPr>
              <w:t xml:space="preserve">dr. </w:t>
            </w:r>
            <w:r w:rsidR="00196771" w:rsidRPr="00B51B28">
              <w:rPr>
                <w:rFonts w:ascii="Times New Roman" w:hAnsi="Times New Roman"/>
              </w:rPr>
              <w:t>Julio Pedrosa de Jesus</w:t>
            </w:r>
            <w:r w:rsidR="00DA4090" w:rsidRPr="00B51B28">
              <w:rPr>
                <w:rFonts w:ascii="Times New Roman" w:hAnsi="Times New Roman"/>
              </w:rPr>
              <w:t xml:space="preserve"> </w:t>
            </w:r>
          </w:p>
          <w:p w:rsidR="000235AB" w:rsidRPr="00B51B28" w:rsidRDefault="00C83C04" w:rsidP="00196771">
            <w:pPr>
              <w:pStyle w:val="Antrats"/>
              <w:tabs>
                <w:tab w:val="left" w:pos="720"/>
              </w:tabs>
              <w:rPr>
                <w:rFonts w:ascii="Times New Roman" w:hAnsi="Times New Roman"/>
              </w:rPr>
            </w:pPr>
            <w:r>
              <w:rPr>
                <w:rFonts w:ascii="Times New Roman" w:hAnsi="Times New Roman"/>
              </w:rPr>
              <w:t>p</w:t>
            </w:r>
            <w:r w:rsidRPr="00B51B28">
              <w:rPr>
                <w:rFonts w:ascii="Times New Roman" w:hAnsi="Times New Roman"/>
              </w:rPr>
              <w:t>rof</w:t>
            </w:r>
            <w:r w:rsidR="00DA4090" w:rsidRPr="00B51B28">
              <w:rPr>
                <w:rFonts w:ascii="Times New Roman" w:hAnsi="Times New Roman"/>
              </w:rPr>
              <w:t>. dr</w:t>
            </w:r>
            <w:r w:rsidR="00196771" w:rsidRPr="00B51B28">
              <w:rPr>
                <w:rFonts w:ascii="Times New Roman" w:hAnsi="Times New Roman"/>
              </w:rPr>
              <w:t xml:space="preserve">. </w:t>
            </w:r>
            <w:r w:rsidR="00497043" w:rsidRPr="00E90564">
              <w:rPr>
                <w:rFonts w:ascii="Times New Roman" w:hAnsi="Times New Roman"/>
              </w:rPr>
              <w:t>Kari-Jouko Räihä</w:t>
            </w:r>
          </w:p>
        </w:tc>
      </w:tr>
      <w:tr w:rsidR="000235AB" w:rsidRPr="00B51B28">
        <w:trPr>
          <w:trHeight w:val="397"/>
        </w:trPr>
        <w:tc>
          <w:tcPr>
            <w:tcW w:w="2891" w:type="dxa"/>
            <w:shd w:val="clear" w:color="auto" w:fill="auto"/>
            <w:vAlign w:val="center"/>
          </w:tcPr>
          <w:p w:rsidR="000235AB" w:rsidRPr="00B51B28" w:rsidRDefault="000235AB" w:rsidP="006213AE">
            <w:pPr>
              <w:pStyle w:val="Antrats"/>
              <w:tabs>
                <w:tab w:val="clear" w:pos="4153"/>
                <w:tab w:val="clear" w:pos="8306"/>
              </w:tabs>
              <w:rPr>
                <w:rFonts w:ascii="Times New Roman" w:hAnsi="Times New Roman"/>
              </w:rPr>
            </w:pPr>
          </w:p>
        </w:tc>
        <w:tc>
          <w:tcPr>
            <w:tcW w:w="5140" w:type="dxa"/>
            <w:shd w:val="clear" w:color="auto" w:fill="auto"/>
            <w:vAlign w:val="center"/>
          </w:tcPr>
          <w:p w:rsidR="000235AB" w:rsidRPr="00B51B28" w:rsidRDefault="00C83C04" w:rsidP="006213AE">
            <w:pPr>
              <w:pStyle w:val="Antrats"/>
              <w:tabs>
                <w:tab w:val="left" w:pos="720"/>
              </w:tabs>
              <w:rPr>
                <w:rFonts w:ascii="Times New Roman" w:hAnsi="Times New Roman"/>
              </w:rPr>
            </w:pPr>
            <w:r>
              <w:rPr>
                <w:rFonts w:ascii="Times New Roman" w:hAnsi="Times New Roman"/>
              </w:rPr>
              <w:t>d</w:t>
            </w:r>
            <w:r w:rsidRPr="00B51B28">
              <w:rPr>
                <w:rFonts w:ascii="Times New Roman" w:hAnsi="Times New Roman"/>
              </w:rPr>
              <w:t>r</w:t>
            </w:r>
            <w:r w:rsidR="00196771" w:rsidRPr="00B51B28">
              <w:rPr>
                <w:rFonts w:ascii="Times New Roman" w:hAnsi="Times New Roman"/>
              </w:rPr>
              <w:t>. Attila Pausits</w:t>
            </w:r>
          </w:p>
        </w:tc>
      </w:tr>
      <w:tr w:rsidR="000235AB" w:rsidRPr="00B51B28">
        <w:trPr>
          <w:trHeight w:val="397"/>
        </w:trPr>
        <w:tc>
          <w:tcPr>
            <w:tcW w:w="2891" w:type="dxa"/>
            <w:shd w:val="clear" w:color="auto" w:fill="auto"/>
            <w:vAlign w:val="center"/>
          </w:tcPr>
          <w:p w:rsidR="000235AB" w:rsidRPr="00B51B28" w:rsidRDefault="000235AB" w:rsidP="006213AE">
            <w:pPr>
              <w:pStyle w:val="Antrats"/>
              <w:tabs>
                <w:tab w:val="clear" w:pos="4153"/>
                <w:tab w:val="clear" w:pos="8306"/>
              </w:tabs>
              <w:rPr>
                <w:rFonts w:ascii="Times New Roman" w:hAnsi="Times New Roman"/>
                <w:highlight w:val="yellow"/>
              </w:rPr>
            </w:pPr>
          </w:p>
        </w:tc>
        <w:tc>
          <w:tcPr>
            <w:tcW w:w="5140" w:type="dxa"/>
            <w:shd w:val="clear" w:color="auto" w:fill="auto"/>
            <w:vAlign w:val="center"/>
          </w:tcPr>
          <w:p w:rsidR="000235AB" w:rsidRPr="00B51B28" w:rsidRDefault="00C83C04" w:rsidP="006213AE">
            <w:pPr>
              <w:pStyle w:val="Antrats"/>
              <w:tabs>
                <w:tab w:val="left" w:pos="720"/>
              </w:tabs>
              <w:rPr>
                <w:rFonts w:ascii="Times New Roman" w:hAnsi="Times New Roman"/>
              </w:rPr>
            </w:pPr>
            <w:r>
              <w:rPr>
                <w:rFonts w:ascii="Times New Roman" w:hAnsi="Times New Roman"/>
              </w:rPr>
              <w:t>d</w:t>
            </w:r>
            <w:r w:rsidRPr="00B51B28">
              <w:rPr>
                <w:rFonts w:ascii="Times New Roman" w:hAnsi="Times New Roman"/>
              </w:rPr>
              <w:t>r</w:t>
            </w:r>
            <w:r w:rsidR="00196771" w:rsidRPr="00B51B28">
              <w:rPr>
                <w:rFonts w:ascii="Times New Roman" w:hAnsi="Times New Roman"/>
              </w:rPr>
              <w:t>. Aleksandras Abišala</w:t>
            </w:r>
            <w:r w:rsidR="00DA4090" w:rsidRPr="00B51B28">
              <w:rPr>
                <w:rFonts w:ascii="Times New Roman" w:hAnsi="Times New Roman"/>
              </w:rPr>
              <w:t xml:space="preserve"> </w:t>
            </w:r>
          </w:p>
        </w:tc>
      </w:tr>
      <w:tr w:rsidR="00B955E4" w:rsidRPr="00B51B28">
        <w:trPr>
          <w:trHeight w:val="397"/>
        </w:trPr>
        <w:tc>
          <w:tcPr>
            <w:tcW w:w="2891" w:type="dxa"/>
            <w:shd w:val="clear" w:color="auto" w:fill="auto"/>
            <w:vAlign w:val="center"/>
          </w:tcPr>
          <w:p w:rsidR="00B955E4" w:rsidRPr="00B51B28" w:rsidRDefault="00B955E4" w:rsidP="006213AE">
            <w:pPr>
              <w:pStyle w:val="Antrats"/>
              <w:tabs>
                <w:tab w:val="clear" w:pos="4153"/>
                <w:tab w:val="clear" w:pos="8306"/>
              </w:tabs>
              <w:rPr>
                <w:rFonts w:ascii="Times New Roman" w:hAnsi="Times New Roman"/>
                <w:highlight w:val="yellow"/>
              </w:rPr>
            </w:pPr>
          </w:p>
        </w:tc>
        <w:tc>
          <w:tcPr>
            <w:tcW w:w="5140" w:type="dxa"/>
            <w:shd w:val="clear" w:color="auto" w:fill="auto"/>
            <w:vAlign w:val="center"/>
          </w:tcPr>
          <w:p w:rsidR="00B955E4" w:rsidRPr="00B51B28" w:rsidRDefault="00196771" w:rsidP="006213AE">
            <w:pPr>
              <w:pStyle w:val="Antrats"/>
              <w:tabs>
                <w:tab w:val="left" w:pos="720"/>
              </w:tabs>
              <w:rPr>
                <w:rFonts w:ascii="Times New Roman" w:hAnsi="Times New Roman"/>
              </w:rPr>
            </w:pPr>
            <w:r w:rsidRPr="00B51B28">
              <w:rPr>
                <w:rFonts w:ascii="Times New Roman" w:hAnsi="Times New Roman"/>
              </w:rPr>
              <w:t>Mikus Dubickis</w:t>
            </w:r>
          </w:p>
        </w:tc>
      </w:tr>
      <w:tr w:rsidR="00E5017A" w:rsidRPr="00B51B28">
        <w:trPr>
          <w:trHeight w:val="397"/>
        </w:trPr>
        <w:tc>
          <w:tcPr>
            <w:tcW w:w="2891" w:type="dxa"/>
            <w:shd w:val="clear" w:color="auto" w:fill="auto"/>
            <w:vAlign w:val="center"/>
          </w:tcPr>
          <w:p w:rsidR="00E5017A" w:rsidRPr="00B51B28" w:rsidRDefault="00E5017A" w:rsidP="006213AE">
            <w:pPr>
              <w:pStyle w:val="Antrats"/>
              <w:tabs>
                <w:tab w:val="clear" w:pos="4153"/>
                <w:tab w:val="clear" w:pos="8306"/>
              </w:tabs>
              <w:rPr>
                <w:rFonts w:ascii="Times New Roman" w:hAnsi="Times New Roman"/>
              </w:rPr>
            </w:pPr>
            <w:r w:rsidRPr="00B51B28">
              <w:rPr>
                <w:rFonts w:ascii="Times New Roman" w:hAnsi="Times New Roman"/>
              </w:rPr>
              <w:t xml:space="preserve">Vertinimo </w:t>
            </w:r>
            <w:r w:rsidR="006A765E" w:rsidRPr="00B51B28">
              <w:rPr>
                <w:rFonts w:ascii="Times New Roman" w:hAnsi="Times New Roman"/>
              </w:rPr>
              <w:t>sekretorius</w:t>
            </w:r>
            <w:r w:rsidRPr="00B51B28">
              <w:rPr>
                <w:rFonts w:ascii="Times New Roman" w:hAnsi="Times New Roman"/>
              </w:rPr>
              <w:t>:</w:t>
            </w:r>
          </w:p>
          <w:p w:rsidR="00E5017A" w:rsidRPr="00B51B28" w:rsidRDefault="00F75C81" w:rsidP="006213AE">
            <w:pPr>
              <w:pStyle w:val="Antrats"/>
              <w:tabs>
                <w:tab w:val="clear" w:pos="4153"/>
                <w:tab w:val="clear" w:pos="8306"/>
              </w:tabs>
              <w:rPr>
                <w:rFonts w:ascii="Times New Roman" w:hAnsi="Times New Roman"/>
                <w:highlight w:val="yellow"/>
              </w:rPr>
            </w:pPr>
            <w:r w:rsidRPr="00B51B28">
              <w:rPr>
                <w:rFonts w:ascii="Times New Roman" w:hAnsi="Times New Roman"/>
              </w:rPr>
              <w:t>Review</w:t>
            </w:r>
            <w:r w:rsidR="00E5017A" w:rsidRPr="00B51B28">
              <w:rPr>
                <w:rFonts w:ascii="Times New Roman" w:hAnsi="Times New Roman"/>
              </w:rPr>
              <w:t xml:space="preserve"> </w:t>
            </w:r>
            <w:r w:rsidR="006A765E" w:rsidRPr="00B51B28">
              <w:rPr>
                <w:rFonts w:ascii="Times New Roman" w:hAnsi="Times New Roman"/>
              </w:rPr>
              <w:t>secretary</w:t>
            </w:r>
            <w:r w:rsidR="00E5017A" w:rsidRPr="00B51B28">
              <w:rPr>
                <w:rFonts w:ascii="Times New Roman" w:hAnsi="Times New Roman"/>
              </w:rPr>
              <w:t>:</w:t>
            </w:r>
          </w:p>
        </w:tc>
        <w:tc>
          <w:tcPr>
            <w:tcW w:w="5140" w:type="dxa"/>
            <w:shd w:val="clear" w:color="auto" w:fill="auto"/>
            <w:vAlign w:val="center"/>
          </w:tcPr>
          <w:p w:rsidR="00E5017A" w:rsidRPr="00B51B28" w:rsidRDefault="00C83C04" w:rsidP="006213AE">
            <w:pPr>
              <w:pStyle w:val="Antrats"/>
              <w:tabs>
                <w:tab w:val="left" w:pos="720"/>
              </w:tabs>
              <w:rPr>
                <w:rFonts w:ascii="Times New Roman" w:hAnsi="Times New Roman"/>
              </w:rPr>
            </w:pPr>
            <w:r>
              <w:rPr>
                <w:rFonts w:ascii="Times New Roman" w:hAnsi="Times New Roman"/>
              </w:rPr>
              <w:t>d</w:t>
            </w:r>
            <w:r w:rsidRPr="00B51B28">
              <w:rPr>
                <w:rFonts w:ascii="Times New Roman" w:hAnsi="Times New Roman"/>
              </w:rPr>
              <w:t>r</w:t>
            </w:r>
            <w:r w:rsidR="00196771" w:rsidRPr="00B51B28">
              <w:rPr>
                <w:rFonts w:ascii="Times New Roman" w:hAnsi="Times New Roman"/>
              </w:rPr>
              <w:t>. Anca Greere</w:t>
            </w:r>
            <w:r w:rsidR="00DA4090" w:rsidRPr="00B51B28">
              <w:rPr>
                <w:rFonts w:ascii="Times New Roman" w:hAnsi="Times New Roman"/>
              </w:rPr>
              <w:t xml:space="preserve"> </w:t>
            </w:r>
          </w:p>
        </w:tc>
      </w:tr>
    </w:tbl>
    <w:p w:rsidR="00317AA5" w:rsidRPr="00B51B28" w:rsidRDefault="00317AA5" w:rsidP="00317AA5">
      <w:pPr>
        <w:spacing w:line="240" w:lineRule="auto"/>
        <w:jc w:val="center"/>
        <w:rPr>
          <w:sz w:val="28"/>
          <w:szCs w:val="28"/>
        </w:rPr>
      </w:pPr>
    </w:p>
    <w:p w:rsidR="00196771" w:rsidRPr="00B51B28" w:rsidRDefault="00196771" w:rsidP="00317AA5">
      <w:pPr>
        <w:spacing w:line="240" w:lineRule="auto"/>
        <w:jc w:val="center"/>
        <w:rPr>
          <w:sz w:val="28"/>
          <w:szCs w:val="28"/>
        </w:rPr>
      </w:pPr>
    </w:p>
    <w:p w:rsidR="000235AB" w:rsidRPr="00B51B28" w:rsidRDefault="000235AB" w:rsidP="000235AB">
      <w:pPr>
        <w:spacing w:line="240" w:lineRule="auto"/>
      </w:pPr>
    </w:p>
    <w:tbl>
      <w:tblPr>
        <w:tblW w:w="0" w:type="auto"/>
        <w:tblLook w:val="01E0" w:firstRow="1" w:lastRow="1" w:firstColumn="1" w:lastColumn="1" w:noHBand="0" w:noVBand="0"/>
      </w:tblPr>
      <w:tblGrid>
        <w:gridCol w:w="460"/>
        <w:gridCol w:w="6848"/>
      </w:tblGrid>
      <w:tr w:rsidR="000235AB" w:rsidRPr="00B51B28">
        <w:tc>
          <w:tcPr>
            <w:tcW w:w="460" w:type="dxa"/>
            <w:shd w:val="clear" w:color="auto" w:fill="auto"/>
            <w:vAlign w:val="center"/>
          </w:tcPr>
          <w:p w:rsidR="000235AB" w:rsidRPr="00B51B28" w:rsidRDefault="000235AB" w:rsidP="000777C3">
            <w:pPr>
              <w:rPr>
                <w:sz w:val="20"/>
                <w:szCs w:val="20"/>
              </w:rPr>
            </w:pPr>
            <w:r w:rsidRPr="00B51B28">
              <w:rPr>
                <w:sz w:val="20"/>
                <w:szCs w:val="20"/>
              </w:rPr>
              <w:t>©</w:t>
            </w:r>
          </w:p>
        </w:tc>
        <w:tc>
          <w:tcPr>
            <w:tcW w:w="6848" w:type="dxa"/>
            <w:shd w:val="clear" w:color="auto" w:fill="auto"/>
          </w:tcPr>
          <w:p w:rsidR="00196771" w:rsidRPr="00B51B28" w:rsidRDefault="000235AB" w:rsidP="000777C3">
            <w:pPr>
              <w:rPr>
                <w:sz w:val="20"/>
                <w:szCs w:val="20"/>
              </w:rPr>
            </w:pPr>
            <w:r w:rsidRPr="00B51B28">
              <w:rPr>
                <w:sz w:val="20"/>
                <w:szCs w:val="20"/>
              </w:rPr>
              <w:t>Studijų kokybės vertinimo centras</w:t>
            </w:r>
            <w:r w:rsidR="00196771" w:rsidRPr="00B51B28">
              <w:rPr>
                <w:sz w:val="20"/>
                <w:szCs w:val="20"/>
              </w:rPr>
              <w:t xml:space="preserve"> </w:t>
            </w:r>
          </w:p>
          <w:p w:rsidR="000235AB" w:rsidRPr="00B51B28" w:rsidRDefault="00196771" w:rsidP="000777C3">
            <w:pPr>
              <w:rPr>
                <w:sz w:val="20"/>
                <w:szCs w:val="20"/>
              </w:rPr>
            </w:pPr>
            <w:r w:rsidRPr="00B51B28">
              <w:rPr>
                <w:sz w:val="20"/>
                <w:szCs w:val="20"/>
              </w:rPr>
              <w:t>Centre for Quality Assessment in Higher Education</w:t>
            </w:r>
          </w:p>
        </w:tc>
      </w:tr>
    </w:tbl>
    <w:p w:rsidR="00196771" w:rsidRPr="00B51B28" w:rsidRDefault="00196771" w:rsidP="00DA4090">
      <w:pPr>
        <w:spacing w:line="240" w:lineRule="auto"/>
        <w:jc w:val="center"/>
        <w:rPr>
          <w:rFonts w:ascii="Book Antiqua" w:hAnsi="Book Antiqua"/>
        </w:rPr>
      </w:pPr>
    </w:p>
    <w:p w:rsidR="00196771" w:rsidRPr="00B51B28" w:rsidRDefault="00196771" w:rsidP="00DA4090">
      <w:pPr>
        <w:spacing w:line="240" w:lineRule="auto"/>
        <w:jc w:val="center"/>
        <w:rPr>
          <w:rFonts w:ascii="Book Antiqua" w:hAnsi="Book Antiqua"/>
        </w:rPr>
      </w:pPr>
    </w:p>
    <w:p w:rsidR="00196771" w:rsidRPr="00B51B28" w:rsidRDefault="00196771" w:rsidP="00DA4090">
      <w:pPr>
        <w:spacing w:line="240" w:lineRule="auto"/>
        <w:jc w:val="center"/>
        <w:rPr>
          <w:rFonts w:ascii="Book Antiqua" w:hAnsi="Book Antiqua"/>
        </w:rPr>
      </w:pPr>
    </w:p>
    <w:p w:rsidR="00DA4090" w:rsidRPr="00B51B28" w:rsidRDefault="00DA4090" w:rsidP="00196771">
      <w:pPr>
        <w:pStyle w:val="Antrats"/>
        <w:tabs>
          <w:tab w:val="left" w:pos="720"/>
        </w:tabs>
        <w:jc w:val="center"/>
        <w:rPr>
          <w:rFonts w:ascii="Times New Roman" w:hAnsi="Times New Roman"/>
        </w:rPr>
      </w:pPr>
      <w:r w:rsidRPr="00B51B28">
        <w:rPr>
          <w:rFonts w:ascii="Times New Roman" w:hAnsi="Times New Roman"/>
        </w:rPr>
        <w:t>Vilnius</w:t>
      </w:r>
    </w:p>
    <w:p w:rsidR="00DA4090" w:rsidRPr="00B51B28" w:rsidRDefault="00DA4090" w:rsidP="00196771">
      <w:pPr>
        <w:pStyle w:val="Antrats"/>
        <w:tabs>
          <w:tab w:val="left" w:pos="720"/>
        </w:tabs>
        <w:jc w:val="center"/>
        <w:rPr>
          <w:rFonts w:ascii="Times New Roman" w:hAnsi="Times New Roman"/>
        </w:rPr>
      </w:pPr>
      <w:r w:rsidRPr="00B51B28">
        <w:rPr>
          <w:rFonts w:ascii="Times New Roman" w:hAnsi="Times New Roman"/>
        </w:rPr>
        <w:t>2014</w:t>
      </w:r>
    </w:p>
    <w:p w:rsidR="000235AB" w:rsidRPr="00B51B28" w:rsidRDefault="000235AB" w:rsidP="000235AB">
      <w:pPr>
        <w:pStyle w:val="Antrat1"/>
        <w:jc w:val="left"/>
        <w:rPr>
          <w:sz w:val="24"/>
        </w:rPr>
      </w:pPr>
    </w:p>
    <w:p w:rsidR="00F25FF7" w:rsidRPr="00B51B28" w:rsidRDefault="009906CF" w:rsidP="00DA4090">
      <w:pPr>
        <w:jc w:val="center"/>
        <w:rPr>
          <w:sz w:val="28"/>
          <w:szCs w:val="28"/>
        </w:rPr>
      </w:pPr>
      <w:r w:rsidRPr="00B51B28">
        <w:rPr>
          <w:sz w:val="28"/>
          <w:szCs w:val="28"/>
        </w:rPr>
        <w:t>TURINYS</w:t>
      </w:r>
    </w:p>
    <w:p w:rsidR="00F25FF7" w:rsidRPr="00B51B28" w:rsidRDefault="00F25FF7" w:rsidP="00F25FF7"/>
    <w:p w:rsidR="007D7075" w:rsidRDefault="00F25FF7">
      <w:pPr>
        <w:pStyle w:val="Turinys1"/>
        <w:rPr>
          <w:rFonts w:asciiTheme="minorHAnsi" w:eastAsiaTheme="minorEastAsia" w:hAnsiTheme="minorHAnsi" w:cstheme="minorBidi"/>
          <w:noProof/>
          <w:sz w:val="22"/>
          <w:szCs w:val="22"/>
          <w:lang w:eastAsia="lt-LT"/>
        </w:rPr>
      </w:pPr>
      <w:r w:rsidRPr="00B51B28">
        <w:fldChar w:fldCharType="begin"/>
      </w:r>
      <w:r w:rsidRPr="00B51B28">
        <w:instrText xml:space="preserve"> TOC \o "1-3" \h \z \u </w:instrText>
      </w:r>
      <w:r w:rsidRPr="00B51B28">
        <w:fldChar w:fldCharType="separate"/>
      </w:r>
      <w:hyperlink w:anchor="_Toc393958427" w:history="1">
        <w:r w:rsidR="007D7075" w:rsidRPr="003769FD">
          <w:rPr>
            <w:rStyle w:val="Hipersaitas"/>
            <w:noProof/>
          </w:rPr>
          <w:t>I. ĮVADAS</w:t>
        </w:r>
        <w:r w:rsidR="007D7075">
          <w:rPr>
            <w:noProof/>
            <w:webHidden/>
          </w:rPr>
          <w:tab/>
        </w:r>
        <w:r w:rsidR="007D7075">
          <w:rPr>
            <w:noProof/>
            <w:webHidden/>
          </w:rPr>
          <w:fldChar w:fldCharType="begin"/>
        </w:r>
        <w:r w:rsidR="007D7075">
          <w:rPr>
            <w:noProof/>
            <w:webHidden/>
          </w:rPr>
          <w:instrText xml:space="preserve"> PAGEREF _Toc393958427 \h </w:instrText>
        </w:r>
        <w:r w:rsidR="007D7075">
          <w:rPr>
            <w:noProof/>
            <w:webHidden/>
          </w:rPr>
        </w:r>
        <w:r w:rsidR="007D7075">
          <w:rPr>
            <w:noProof/>
            <w:webHidden/>
          </w:rPr>
          <w:fldChar w:fldCharType="separate"/>
        </w:r>
        <w:r w:rsidR="00712A4D">
          <w:rPr>
            <w:noProof/>
            <w:webHidden/>
          </w:rPr>
          <w:t>3</w:t>
        </w:r>
        <w:r w:rsidR="007D7075">
          <w:rPr>
            <w:noProof/>
            <w:webHidden/>
          </w:rPr>
          <w:fldChar w:fldCharType="end"/>
        </w:r>
      </w:hyperlink>
    </w:p>
    <w:p w:rsidR="007D7075" w:rsidRDefault="002559EB">
      <w:pPr>
        <w:pStyle w:val="Turinys1"/>
        <w:rPr>
          <w:rFonts w:asciiTheme="minorHAnsi" w:eastAsiaTheme="minorEastAsia" w:hAnsiTheme="minorHAnsi" w:cstheme="minorBidi"/>
          <w:noProof/>
          <w:sz w:val="22"/>
          <w:szCs w:val="22"/>
          <w:lang w:eastAsia="lt-LT"/>
        </w:rPr>
      </w:pPr>
      <w:hyperlink w:anchor="_Toc393958428" w:history="1">
        <w:r w:rsidR="007D7075" w:rsidRPr="003769FD">
          <w:rPr>
            <w:rStyle w:val="Hipersaitas"/>
            <w:noProof/>
          </w:rPr>
          <w:t>II. PAGRINDINĖ INFORMACIJA APIE INSTITUCIJĄ</w:t>
        </w:r>
        <w:r w:rsidR="007D7075">
          <w:rPr>
            <w:noProof/>
            <w:webHidden/>
          </w:rPr>
          <w:tab/>
        </w:r>
        <w:r w:rsidR="007D7075">
          <w:rPr>
            <w:noProof/>
            <w:webHidden/>
          </w:rPr>
          <w:fldChar w:fldCharType="begin"/>
        </w:r>
        <w:r w:rsidR="007D7075">
          <w:rPr>
            <w:noProof/>
            <w:webHidden/>
          </w:rPr>
          <w:instrText xml:space="preserve"> PAGEREF _Toc393958428 \h </w:instrText>
        </w:r>
        <w:r w:rsidR="007D7075">
          <w:rPr>
            <w:noProof/>
            <w:webHidden/>
          </w:rPr>
        </w:r>
        <w:r w:rsidR="007D7075">
          <w:rPr>
            <w:noProof/>
            <w:webHidden/>
          </w:rPr>
          <w:fldChar w:fldCharType="separate"/>
        </w:r>
        <w:r w:rsidR="00712A4D">
          <w:rPr>
            <w:noProof/>
            <w:webHidden/>
          </w:rPr>
          <w:t>4</w:t>
        </w:r>
        <w:r w:rsidR="007D7075">
          <w:rPr>
            <w:noProof/>
            <w:webHidden/>
          </w:rPr>
          <w:fldChar w:fldCharType="end"/>
        </w:r>
      </w:hyperlink>
    </w:p>
    <w:p w:rsidR="007D7075" w:rsidRDefault="002559EB">
      <w:pPr>
        <w:pStyle w:val="Turinys1"/>
        <w:rPr>
          <w:rFonts w:asciiTheme="minorHAnsi" w:eastAsiaTheme="minorEastAsia" w:hAnsiTheme="minorHAnsi" w:cstheme="minorBidi"/>
          <w:noProof/>
          <w:sz w:val="22"/>
          <w:szCs w:val="22"/>
          <w:lang w:eastAsia="lt-LT"/>
        </w:rPr>
      </w:pPr>
      <w:hyperlink w:anchor="_Toc393958429" w:history="1">
        <w:r w:rsidR="007D7075" w:rsidRPr="003769FD">
          <w:rPr>
            <w:rStyle w:val="Hipersaitas"/>
            <w:noProof/>
          </w:rPr>
          <w:t>III. STRATEGINIS VALDYMAS</w:t>
        </w:r>
        <w:r w:rsidR="007D7075">
          <w:rPr>
            <w:noProof/>
            <w:webHidden/>
          </w:rPr>
          <w:tab/>
        </w:r>
        <w:r w:rsidR="007D7075">
          <w:rPr>
            <w:noProof/>
            <w:webHidden/>
          </w:rPr>
          <w:fldChar w:fldCharType="begin"/>
        </w:r>
        <w:r w:rsidR="007D7075">
          <w:rPr>
            <w:noProof/>
            <w:webHidden/>
          </w:rPr>
          <w:instrText xml:space="preserve"> PAGEREF _Toc393958429 \h </w:instrText>
        </w:r>
        <w:r w:rsidR="007D7075">
          <w:rPr>
            <w:noProof/>
            <w:webHidden/>
          </w:rPr>
        </w:r>
        <w:r w:rsidR="007D7075">
          <w:rPr>
            <w:noProof/>
            <w:webHidden/>
          </w:rPr>
          <w:fldChar w:fldCharType="separate"/>
        </w:r>
        <w:r w:rsidR="00712A4D">
          <w:rPr>
            <w:noProof/>
            <w:webHidden/>
          </w:rPr>
          <w:t>5</w:t>
        </w:r>
        <w:r w:rsidR="007D7075">
          <w:rPr>
            <w:noProof/>
            <w:webHidden/>
          </w:rPr>
          <w:fldChar w:fldCharType="end"/>
        </w:r>
      </w:hyperlink>
    </w:p>
    <w:p w:rsidR="007D7075" w:rsidRDefault="002559EB">
      <w:pPr>
        <w:pStyle w:val="Turinys1"/>
        <w:rPr>
          <w:rFonts w:asciiTheme="minorHAnsi" w:eastAsiaTheme="minorEastAsia" w:hAnsiTheme="minorHAnsi" w:cstheme="minorBidi"/>
          <w:noProof/>
          <w:sz w:val="22"/>
          <w:szCs w:val="22"/>
          <w:lang w:eastAsia="lt-LT"/>
        </w:rPr>
      </w:pPr>
      <w:hyperlink w:anchor="_Toc393958430" w:history="1">
        <w:r w:rsidR="007D7075" w:rsidRPr="003769FD">
          <w:rPr>
            <w:rStyle w:val="Hipersaitas"/>
            <w:noProof/>
            <w:lang w:eastAsia="lt-LT"/>
          </w:rPr>
          <w:t>IV. STUDIJOS IR MOKYMASIS VISĄ GYVENIMĄ</w:t>
        </w:r>
        <w:r w:rsidR="007D7075">
          <w:rPr>
            <w:noProof/>
            <w:webHidden/>
          </w:rPr>
          <w:tab/>
        </w:r>
        <w:r w:rsidR="007D7075">
          <w:rPr>
            <w:noProof/>
            <w:webHidden/>
          </w:rPr>
          <w:fldChar w:fldCharType="begin"/>
        </w:r>
        <w:r w:rsidR="007D7075">
          <w:rPr>
            <w:noProof/>
            <w:webHidden/>
          </w:rPr>
          <w:instrText xml:space="preserve"> PAGEREF _Toc393958430 \h </w:instrText>
        </w:r>
        <w:r w:rsidR="007D7075">
          <w:rPr>
            <w:noProof/>
            <w:webHidden/>
          </w:rPr>
        </w:r>
        <w:r w:rsidR="007D7075">
          <w:rPr>
            <w:noProof/>
            <w:webHidden/>
          </w:rPr>
          <w:fldChar w:fldCharType="separate"/>
        </w:r>
        <w:r w:rsidR="00712A4D">
          <w:rPr>
            <w:noProof/>
            <w:webHidden/>
          </w:rPr>
          <w:t>12</w:t>
        </w:r>
        <w:r w:rsidR="007D7075">
          <w:rPr>
            <w:noProof/>
            <w:webHidden/>
          </w:rPr>
          <w:fldChar w:fldCharType="end"/>
        </w:r>
      </w:hyperlink>
    </w:p>
    <w:p w:rsidR="007D7075" w:rsidRDefault="002559EB">
      <w:pPr>
        <w:pStyle w:val="Turinys1"/>
        <w:rPr>
          <w:rFonts w:asciiTheme="minorHAnsi" w:eastAsiaTheme="minorEastAsia" w:hAnsiTheme="minorHAnsi" w:cstheme="minorBidi"/>
          <w:noProof/>
          <w:sz w:val="22"/>
          <w:szCs w:val="22"/>
          <w:lang w:eastAsia="lt-LT"/>
        </w:rPr>
      </w:pPr>
      <w:hyperlink w:anchor="_Toc393958432" w:history="1">
        <w:r w:rsidR="007D7075" w:rsidRPr="003769FD">
          <w:rPr>
            <w:rStyle w:val="Hipersaitas"/>
            <w:noProof/>
            <w:lang w:eastAsia="lt-LT"/>
          </w:rPr>
          <w:t>V. MOKSLO IR (ARBA) MENO VEIKLA</w:t>
        </w:r>
        <w:r w:rsidR="007D7075">
          <w:rPr>
            <w:noProof/>
            <w:webHidden/>
          </w:rPr>
          <w:tab/>
        </w:r>
        <w:r w:rsidR="007D7075">
          <w:rPr>
            <w:noProof/>
            <w:webHidden/>
          </w:rPr>
          <w:fldChar w:fldCharType="begin"/>
        </w:r>
        <w:r w:rsidR="007D7075">
          <w:rPr>
            <w:noProof/>
            <w:webHidden/>
          </w:rPr>
          <w:instrText xml:space="preserve"> PAGEREF _Toc393958432 \h </w:instrText>
        </w:r>
        <w:r w:rsidR="007D7075">
          <w:rPr>
            <w:noProof/>
            <w:webHidden/>
          </w:rPr>
        </w:r>
        <w:r w:rsidR="007D7075">
          <w:rPr>
            <w:noProof/>
            <w:webHidden/>
          </w:rPr>
          <w:fldChar w:fldCharType="separate"/>
        </w:r>
        <w:r w:rsidR="00712A4D">
          <w:rPr>
            <w:noProof/>
            <w:webHidden/>
          </w:rPr>
          <w:t>18</w:t>
        </w:r>
        <w:r w:rsidR="007D7075">
          <w:rPr>
            <w:noProof/>
            <w:webHidden/>
          </w:rPr>
          <w:fldChar w:fldCharType="end"/>
        </w:r>
      </w:hyperlink>
    </w:p>
    <w:p w:rsidR="007D7075" w:rsidRDefault="002559EB">
      <w:pPr>
        <w:pStyle w:val="Turinys1"/>
        <w:rPr>
          <w:rFonts w:asciiTheme="minorHAnsi" w:eastAsiaTheme="minorEastAsia" w:hAnsiTheme="minorHAnsi" w:cstheme="minorBidi"/>
          <w:noProof/>
          <w:sz w:val="22"/>
          <w:szCs w:val="22"/>
          <w:lang w:eastAsia="lt-LT"/>
        </w:rPr>
      </w:pPr>
      <w:hyperlink w:anchor="_Toc393958434" w:history="1">
        <w:r w:rsidR="007D7075" w:rsidRPr="003769FD">
          <w:rPr>
            <w:rStyle w:val="Hipersaitas"/>
            <w:noProof/>
            <w:lang w:eastAsia="lt-LT"/>
          </w:rPr>
          <w:t>VI. POVEIKIS REGIONŲ IR VISOS ŠALIES PLĖTRAI</w:t>
        </w:r>
        <w:r w:rsidR="007D7075">
          <w:rPr>
            <w:noProof/>
            <w:webHidden/>
          </w:rPr>
          <w:tab/>
        </w:r>
        <w:r w:rsidR="007D7075">
          <w:rPr>
            <w:noProof/>
            <w:webHidden/>
          </w:rPr>
          <w:fldChar w:fldCharType="begin"/>
        </w:r>
        <w:r w:rsidR="007D7075">
          <w:rPr>
            <w:noProof/>
            <w:webHidden/>
          </w:rPr>
          <w:instrText xml:space="preserve"> PAGEREF _Toc393958434 \h </w:instrText>
        </w:r>
        <w:r w:rsidR="007D7075">
          <w:rPr>
            <w:noProof/>
            <w:webHidden/>
          </w:rPr>
        </w:r>
        <w:r w:rsidR="007D7075">
          <w:rPr>
            <w:noProof/>
            <w:webHidden/>
          </w:rPr>
          <w:fldChar w:fldCharType="separate"/>
        </w:r>
        <w:r w:rsidR="00712A4D">
          <w:rPr>
            <w:noProof/>
            <w:webHidden/>
          </w:rPr>
          <w:t>21</w:t>
        </w:r>
        <w:r w:rsidR="007D7075">
          <w:rPr>
            <w:noProof/>
            <w:webHidden/>
          </w:rPr>
          <w:fldChar w:fldCharType="end"/>
        </w:r>
      </w:hyperlink>
    </w:p>
    <w:p w:rsidR="007D7075" w:rsidRDefault="002559EB">
      <w:pPr>
        <w:pStyle w:val="Turinys1"/>
        <w:rPr>
          <w:rFonts w:asciiTheme="minorHAnsi" w:eastAsiaTheme="minorEastAsia" w:hAnsiTheme="minorHAnsi" w:cstheme="minorBidi"/>
          <w:noProof/>
          <w:sz w:val="22"/>
          <w:szCs w:val="22"/>
          <w:lang w:eastAsia="lt-LT"/>
        </w:rPr>
      </w:pPr>
      <w:hyperlink w:anchor="_Toc393958436" w:history="1">
        <w:r w:rsidR="007D7075" w:rsidRPr="003769FD">
          <w:rPr>
            <w:rStyle w:val="Hipersaitas"/>
            <w:noProof/>
            <w:lang w:eastAsia="lt-LT"/>
          </w:rPr>
          <w:t>VII. GEROJI PATIRTIS IR VEIKLOS TOBULINIMO REKOMENDACIJOS</w:t>
        </w:r>
        <w:r w:rsidR="007D7075">
          <w:rPr>
            <w:noProof/>
            <w:webHidden/>
          </w:rPr>
          <w:tab/>
        </w:r>
        <w:r w:rsidR="007D7075">
          <w:rPr>
            <w:noProof/>
            <w:webHidden/>
          </w:rPr>
          <w:fldChar w:fldCharType="begin"/>
        </w:r>
        <w:r w:rsidR="007D7075">
          <w:rPr>
            <w:noProof/>
            <w:webHidden/>
          </w:rPr>
          <w:instrText xml:space="preserve"> PAGEREF _Toc393958436 \h </w:instrText>
        </w:r>
        <w:r w:rsidR="007D7075">
          <w:rPr>
            <w:noProof/>
            <w:webHidden/>
          </w:rPr>
        </w:r>
        <w:r w:rsidR="007D7075">
          <w:rPr>
            <w:noProof/>
            <w:webHidden/>
          </w:rPr>
          <w:fldChar w:fldCharType="separate"/>
        </w:r>
        <w:r w:rsidR="00712A4D">
          <w:rPr>
            <w:noProof/>
            <w:webHidden/>
          </w:rPr>
          <w:t>23</w:t>
        </w:r>
        <w:r w:rsidR="007D7075">
          <w:rPr>
            <w:noProof/>
            <w:webHidden/>
          </w:rPr>
          <w:fldChar w:fldCharType="end"/>
        </w:r>
      </w:hyperlink>
    </w:p>
    <w:p w:rsidR="007D7075" w:rsidRDefault="002559EB">
      <w:pPr>
        <w:pStyle w:val="Turinys1"/>
        <w:rPr>
          <w:rFonts w:asciiTheme="minorHAnsi" w:eastAsiaTheme="minorEastAsia" w:hAnsiTheme="minorHAnsi" w:cstheme="minorBidi"/>
          <w:noProof/>
          <w:sz w:val="22"/>
          <w:szCs w:val="22"/>
          <w:lang w:eastAsia="lt-LT"/>
        </w:rPr>
      </w:pPr>
      <w:hyperlink w:anchor="_Toc393958437" w:history="1">
        <w:r w:rsidR="007D7075" w:rsidRPr="003769FD">
          <w:rPr>
            <w:rStyle w:val="Hipersaitas"/>
            <w:noProof/>
            <w:lang w:eastAsia="lt-LT"/>
          </w:rPr>
          <w:t>VIII. VERTINIMAS</w:t>
        </w:r>
        <w:r w:rsidR="007D7075">
          <w:rPr>
            <w:noProof/>
            <w:webHidden/>
          </w:rPr>
          <w:tab/>
        </w:r>
        <w:r w:rsidR="007D7075">
          <w:rPr>
            <w:noProof/>
            <w:webHidden/>
          </w:rPr>
          <w:fldChar w:fldCharType="begin"/>
        </w:r>
        <w:r w:rsidR="007D7075">
          <w:rPr>
            <w:noProof/>
            <w:webHidden/>
          </w:rPr>
          <w:instrText xml:space="preserve"> PAGEREF _Toc393958437 \h </w:instrText>
        </w:r>
        <w:r w:rsidR="007D7075">
          <w:rPr>
            <w:noProof/>
            <w:webHidden/>
          </w:rPr>
        </w:r>
        <w:r w:rsidR="007D7075">
          <w:rPr>
            <w:noProof/>
            <w:webHidden/>
          </w:rPr>
          <w:fldChar w:fldCharType="separate"/>
        </w:r>
        <w:r w:rsidR="00712A4D">
          <w:rPr>
            <w:noProof/>
            <w:webHidden/>
          </w:rPr>
          <w:t>27</w:t>
        </w:r>
        <w:r w:rsidR="007D7075">
          <w:rPr>
            <w:noProof/>
            <w:webHidden/>
          </w:rPr>
          <w:fldChar w:fldCharType="end"/>
        </w:r>
      </w:hyperlink>
    </w:p>
    <w:p w:rsidR="007D7075" w:rsidRDefault="002559EB">
      <w:pPr>
        <w:pStyle w:val="Turinys1"/>
        <w:rPr>
          <w:rFonts w:asciiTheme="minorHAnsi" w:eastAsiaTheme="minorEastAsia" w:hAnsiTheme="minorHAnsi" w:cstheme="minorBidi"/>
          <w:noProof/>
          <w:sz w:val="22"/>
          <w:szCs w:val="22"/>
          <w:lang w:eastAsia="lt-LT"/>
        </w:rPr>
      </w:pPr>
      <w:hyperlink w:anchor="_Toc393958438" w:history="1">
        <w:r w:rsidR="007D7075" w:rsidRPr="003769FD">
          <w:rPr>
            <w:rStyle w:val="Hipersaitas"/>
            <w:noProof/>
            <w:lang w:eastAsia="lt-LT"/>
          </w:rPr>
          <w:t>PRIEDAS. MYKOLO ROMERIO UNIVERSITETO ATSAKYMAS DĖL VERTINIMO IŠVADŲ</w:t>
        </w:r>
        <w:r w:rsidR="007D7075">
          <w:rPr>
            <w:noProof/>
            <w:webHidden/>
          </w:rPr>
          <w:tab/>
        </w:r>
        <w:r w:rsidR="007D7075">
          <w:rPr>
            <w:noProof/>
            <w:webHidden/>
          </w:rPr>
          <w:fldChar w:fldCharType="begin"/>
        </w:r>
        <w:r w:rsidR="007D7075">
          <w:rPr>
            <w:noProof/>
            <w:webHidden/>
          </w:rPr>
          <w:instrText xml:space="preserve"> PAGEREF _Toc393958438 \h </w:instrText>
        </w:r>
        <w:r w:rsidR="007D7075">
          <w:rPr>
            <w:noProof/>
            <w:webHidden/>
          </w:rPr>
        </w:r>
        <w:r w:rsidR="007D7075">
          <w:rPr>
            <w:noProof/>
            <w:webHidden/>
          </w:rPr>
          <w:fldChar w:fldCharType="separate"/>
        </w:r>
        <w:r w:rsidR="00712A4D">
          <w:rPr>
            <w:noProof/>
            <w:webHidden/>
          </w:rPr>
          <w:t>28</w:t>
        </w:r>
        <w:r w:rsidR="007D7075">
          <w:rPr>
            <w:noProof/>
            <w:webHidden/>
          </w:rPr>
          <w:fldChar w:fldCharType="end"/>
        </w:r>
      </w:hyperlink>
    </w:p>
    <w:p w:rsidR="0099456F" w:rsidRPr="00B51B28" w:rsidRDefault="00F25FF7" w:rsidP="0099456F">
      <w:pPr>
        <w:pStyle w:val="Antrat1"/>
        <w:spacing w:before="120" w:after="120" w:line="360" w:lineRule="auto"/>
        <w:jc w:val="both"/>
        <w:rPr>
          <w:sz w:val="28"/>
          <w:szCs w:val="28"/>
        </w:rPr>
      </w:pPr>
      <w:r w:rsidRPr="00B51B28">
        <w:fldChar w:fldCharType="end"/>
      </w:r>
      <w:r w:rsidRPr="00B51B28">
        <w:br w:type="page"/>
      </w:r>
      <w:bookmarkStart w:id="1" w:name="_Toc393958427"/>
      <w:r w:rsidR="0099456F" w:rsidRPr="00B51B28">
        <w:rPr>
          <w:sz w:val="28"/>
          <w:szCs w:val="28"/>
        </w:rPr>
        <w:lastRenderedPageBreak/>
        <w:t>I. ĮVADAS</w:t>
      </w:r>
      <w:bookmarkEnd w:id="1"/>
      <w:r w:rsidR="0099456F" w:rsidRPr="00B51B28">
        <w:rPr>
          <w:sz w:val="28"/>
          <w:szCs w:val="28"/>
        </w:rPr>
        <w:t xml:space="preserve">  </w:t>
      </w:r>
    </w:p>
    <w:p w:rsidR="0099456F" w:rsidRPr="00B51B28" w:rsidRDefault="00881DEE" w:rsidP="0099456F">
      <w:pPr>
        <w:numPr>
          <w:ilvl w:val="0"/>
          <w:numId w:val="5"/>
        </w:numPr>
        <w:autoSpaceDE w:val="0"/>
        <w:autoSpaceDN w:val="0"/>
        <w:adjustRightInd w:val="0"/>
        <w:spacing w:before="120" w:after="120"/>
      </w:pPr>
      <w:r>
        <w:t>Mykolo Romerio universiteto išorinį veiklos vertinimą atliko tarptautinės</w:t>
      </w:r>
      <w:r w:rsidR="0099456F" w:rsidRPr="00B51B28">
        <w:t xml:space="preserve"> ekspertų grupė (toliau – ekspertų grupė)</w:t>
      </w:r>
      <w:r w:rsidR="008705CA">
        <w:t>.</w:t>
      </w:r>
      <w:r>
        <w:t xml:space="preserve"> Vizitas į aukštąją mokyklą vyko </w:t>
      </w:r>
      <w:r w:rsidR="0099456F" w:rsidRPr="00B51B28">
        <w:t>2014 m. kovo 25</w:t>
      </w:r>
      <w:r w:rsidR="003D1A6F">
        <w:t xml:space="preserve"> - </w:t>
      </w:r>
      <w:r w:rsidR="0099456F" w:rsidRPr="00B51B28">
        <w:t>27 d.</w:t>
      </w:r>
      <w:r w:rsidR="00B53684">
        <w:t xml:space="preserve"> </w:t>
      </w:r>
      <w:r w:rsidR="0099456F" w:rsidRPr="00B51B28">
        <w:t xml:space="preserve">Universiteto vertinimą organizavo </w:t>
      </w:r>
      <w:r w:rsidR="009A6319">
        <w:t>S</w:t>
      </w:r>
      <w:r w:rsidR="009A6319" w:rsidRPr="00B51B28">
        <w:t xml:space="preserve">tudijų </w:t>
      </w:r>
      <w:r w:rsidR="0099456F" w:rsidRPr="00B51B28">
        <w:t xml:space="preserve">kokybės vertinimo centras (SKVC), Lietuvos Respublikos švietimo ir mokslo ministerijos įsteigta </w:t>
      </w:r>
      <w:r w:rsidR="00510381" w:rsidRPr="00B51B28">
        <w:t>įgaliot</w:t>
      </w:r>
      <w:r w:rsidR="00510381">
        <w:t>oji</w:t>
      </w:r>
      <w:r w:rsidR="00510381" w:rsidRPr="00B51B28">
        <w:t xml:space="preserve"> </w:t>
      </w:r>
      <w:r w:rsidR="0099456F" w:rsidRPr="00B51B28">
        <w:t xml:space="preserve">įstaiga. Institucijos vertinimas buvo atliktas vadovaujantis </w:t>
      </w:r>
      <w:r w:rsidR="00612887" w:rsidRPr="00B51B28">
        <w:t>Aukštųjų mokyklų išorinio vertinimo tvarkos aprašu</w:t>
      </w:r>
      <w:r w:rsidR="00612887">
        <w:t xml:space="preserve">, </w:t>
      </w:r>
      <w:r w:rsidR="00612887" w:rsidRPr="00B51B28">
        <w:t xml:space="preserve">patvirtintu </w:t>
      </w:r>
      <w:r w:rsidR="0099456F" w:rsidRPr="00B51B28">
        <w:t xml:space="preserve">2010 m. rugsėjo 22 d. Lietuvos Respublikos </w:t>
      </w:r>
      <w:r w:rsidR="00510381">
        <w:t>V</w:t>
      </w:r>
      <w:r w:rsidR="00510381" w:rsidRPr="00B51B28">
        <w:t xml:space="preserve">yriausybės </w:t>
      </w:r>
      <w:r w:rsidR="00612887">
        <w:t>n</w:t>
      </w:r>
      <w:r w:rsidR="00612887" w:rsidRPr="00B51B28">
        <w:t xml:space="preserve">utarimu </w:t>
      </w:r>
      <w:r w:rsidR="0099456F" w:rsidRPr="00B51B28">
        <w:t>Nr. 1317</w:t>
      </w:r>
      <w:r w:rsidR="00902C5A">
        <w:t xml:space="preserve"> ir</w:t>
      </w:r>
      <w:r w:rsidR="00DC1D7A">
        <w:t xml:space="preserve"> juo remiantis parengta</w:t>
      </w:r>
      <w:r w:rsidR="00902C5A" w:rsidRPr="00902C5A">
        <w:t xml:space="preserve"> </w:t>
      </w:r>
      <w:r w:rsidR="00902C5A" w:rsidRPr="00B51B28">
        <w:t xml:space="preserve">Aukštosios mokyklos išorinio vertinimo metodika (toliau – </w:t>
      </w:r>
      <w:r w:rsidR="00902C5A">
        <w:t>m</w:t>
      </w:r>
      <w:r w:rsidR="00902C5A" w:rsidRPr="00B51B28">
        <w:t>etodika)</w:t>
      </w:r>
      <w:r w:rsidR="00902C5A">
        <w:t>.</w:t>
      </w:r>
    </w:p>
    <w:p w:rsidR="0099456F" w:rsidRPr="00B51B28" w:rsidRDefault="0099456F" w:rsidP="0099456F">
      <w:pPr>
        <w:numPr>
          <w:ilvl w:val="0"/>
          <w:numId w:val="5"/>
        </w:numPr>
        <w:autoSpaceDE w:val="0"/>
        <w:autoSpaceDN w:val="0"/>
        <w:adjustRightInd w:val="0"/>
        <w:spacing w:before="120" w:after="120"/>
      </w:pPr>
      <w:r w:rsidRPr="00B51B28">
        <w:t xml:space="preserve">Studijų kokybės vertinimo centras paskyrė ekspertų grupę, kurią sudarė </w:t>
      </w:r>
      <w:r w:rsidR="00DA50BF">
        <w:t>p</w:t>
      </w:r>
      <w:r w:rsidR="00DA50BF" w:rsidRPr="00B51B28">
        <w:t>rof</w:t>
      </w:r>
      <w:r w:rsidRPr="00B51B28">
        <w:t xml:space="preserve">. </w:t>
      </w:r>
      <w:r w:rsidR="00DA50BF">
        <w:t>d</w:t>
      </w:r>
      <w:r w:rsidR="00DA50BF" w:rsidRPr="00B51B28">
        <w:t>r</w:t>
      </w:r>
      <w:r w:rsidRPr="00B51B28">
        <w:t>. Jürgen Kohler (Vokietija)</w:t>
      </w:r>
      <w:r w:rsidR="003D1A6F">
        <w:t xml:space="preserve">, </w:t>
      </w:r>
      <w:r w:rsidR="00DA50BF">
        <w:t>p</w:t>
      </w:r>
      <w:r w:rsidR="00DA50BF" w:rsidRPr="00B51B28">
        <w:t>irmininkas</w:t>
      </w:r>
      <w:r w:rsidRPr="00B51B28">
        <w:t xml:space="preserve">, </w:t>
      </w:r>
      <w:r w:rsidR="00DA50BF">
        <w:t>p</w:t>
      </w:r>
      <w:r w:rsidR="00DA50BF" w:rsidRPr="00B51B28">
        <w:t>rof</w:t>
      </w:r>
      <w:r w:rsidRPr="00B51B28">
        <w:t xml:space="preserve">. </w:t>
      </w:r>
      <w:r w:rsidR="00DA50BF">
        <w:t>d</w:t>
      </w:r>
      <w:r w:rsidR="00DA50BF" w:rsidRPr="00B51B28">
        <w:t>r</w:t>
      </w:r>
      <w:r w:rsidRPr="00B51B28">
        <w:t xml:space="preserve">. Julio Pedrosa de Jesus </w:t>
      </w:r>
      <w:r w:rsidRPr="00B51B28">
        <w:rPr>
          <w:caps/>
        </w:rPr>
        <w:t>(</w:t>
      </w:r>
      <w:r w:rsidRPr="00B51B28">
        <w:t>Portugalija</w:t>
      </w:r>
      <w:r w:rsidRPr="00B51B28">
        <w:rPr>
          <w:caps/>
        </w:rPr>
        <w:t xml:space="preserve">), </w:t>
      </w:r>
      <w:r w:rsidR="00DA50BF">
        <w:t>p</w:t>
      </w:r>
      <w:r w:rsidR="00DA50BF" w:rsidRPr="00B51B28">
        <w:t>rof</w:t>
      </w:r>
      <w:r w:rsidRPr="00B51B28">
        <w:t xml:space="preserve">. </w:t>
      </w:r>
      <w:r w:rsidR="00DA50BF">
        <w:t>d</w:t>
      </w:r>
      <w:r w:rsidR="00DA50BF" w:rsidRPr="00B51B28">
        <w:t>r</w:t>
      </w:r>
      <w:r w:rsidRPr="00B51B28">
        <w:t xml:space="preserve">. Kari-Jouko Räihä (Suomija), </w:t>
      </w:r>
      <w:r w:rsidR="00DA50BF">
        <w:t>d</w:t>
      </w:r>
      <w:r w:rsidR="00DA50BF" w:rsidRPr="00B51B28">
        <w:t>r</w:t>
      </w:r>
      <w:r w:rsidRPr="00B51B28">
        <w:t xml:space="preserve">. Attila Pausits (Austrija), </w:t>
      </w:r>
      <w:r w:rsidR="00DA50BF">
        <w:t>d</w:t>
      </w:r>
      <w:r w:rsidR="00DA50BF" w:rsidRPr="00B51B28">
        <w:t>r</w:t>
      </w:r>
      <w:r w:rsidRPr="00B51B28">
        <w:t>. Aleksandras Abišala</w:t>
      </w:r>
      <w:r w:rsidR="003D1A6F">
        <w:t>, darbdavių atstovas</w:t>
      </w:r>
      <w:r w:rsidRPr="00B51B28">
        <w:t xml:space="preserve"> (Lietuva), </w:t>
      </w:r>
      <w:r w:rsidR="003D1A6F" w:rsidRPr="00B51B28">
        <w:t xml:space="preserve">studentų atstovas </w:t>
      </w:r>
      <w:r w:rsidRPr="00B51B28">
        <w:t>Mikus Dubickis (Latvija)</w:t>
      </w:r>
      <w:r w:rsidR="003D1A6F">
        <w:t xml:space="preserve">, </w:t>
      </w:r>
      <w:r w:rsidRPr="00B51B28">
        <w:t xml:space="preserve">ir </w:t>
      </w:r>
      <w:r w:rsidR="00DA50BF">
        <w:t>d</w:t>
      </w:r>
      <w:r w:rsidR="00DA50BF" w:rsidRPr="00B51B28">
        <w:t>r</w:t>
      </w:r>
      <w:r w:rsidRPr="00B51B28">
        <w:t>. Anca Greere (Jungtinė Karalystė)</w:t>
      </w:r>
      <w:r w:rsidR="003D1A6F">
        <w:t xml:space="preserve">, </w:t>
      </w:r>
      <w:r w:rsidR="000475E7">
        <w:t>vertinimo</w:t>
      </w:r>
      <w:r w:rsidR="000475E7" w:rsidRPr="00B51B28">
        <w:t xml:space="preserve"> </w:t>
      </w:r>
      <w:r w:rsidR="003D1A6F">
        <w:t>sekretorė</w:t>
      </w:r>
      <w:r w:rsidRPr="00B51B28">
        <w:t>.</w:t>
      </w:r>
    </w:p>
    <w:p w:rsidR="0099456F" w:rsidRPr="00B51B28" w:rsidRDefault="0099456F" w:rsidP="0099456F">
      <w:pPr>
        <w:numPr>
          <w:ilvl w:val="0"/>
          <w:numId w:val="5"/>
        </w:numPr>
        <w:autoSpaceDE w:val="0"/>
        <w:autoSpaceDN w:val="0"/>
        <w:adjustRightInd w:val="0"/>
        <w:spacing w:before="120" w:after="120"/>
      </w:pPr>
      <w:r w:rsidRPr="00B51B28">
        <w:t>Institucijos vertinimo tikslas buvo „sukurti prielaidas veiklai gerinti, skatinti jos kokybės kultūrą, teikti rekomendacijas dėl aukštosios mokyklos veiklos plėtros“. Įvertinus institucijos gebėjimus gerinti jos veiklos kokybę</w:t>
      </w:r>
      <w:r w:rsidR="00B379FE">
        <w:t>,</w:t>
      </w:r>
      <w:r w:rsidRPr="00B51B28">
        <w:t xml:space="preserve"> pagrindinis ekspertų grupės vertinimo tikslas buvo skatinti tolesnę šio į ateitį žvelgiančio </w:t>
      </w:r>
      <w:r w:rsidR="00806B19">
        <w:t>u</w:t>
      </w:r>
      <w:r w:rsidR="00806B19" w:rsidRPr="00B51B28">
        <w:t xml:space="preserve">niversiteto </w:t>
      </w:r>
      <w:r w:rsidRPr="00B51B28">
        <w:t>veiklos plėtrą</w:t>
      </w:r>
      <w:r w:rsidR="00806B19">
        <w:t>,</w:t>
      </w:r>
      <w:r w:rsidRPr="00B51B28">
        <w:t xml:space="preserve"> atsižvelgiant į išorės iššūkius. Ekspertų grupei žinoma, kad iššūkiai, su kuriais MRU susiduria, nėra </w:t>
      </w:r>
      <w:r w:rsidR="00071954">
        <w:t>išskirtiniai</w:t>
      </w:r>
      <w:r w:rsidRPr="00B51B28">
        <w:t xml:space="preserve"> ir kad jie būdingi daugeliui institucijų visame pasaulyje. Todėl remdamiesi patirtimi, sukaupta vertinant institucijas daugelyje valstybių</w:t>
      </w:r>
      <w:r w:rsidR="00806B19">
        <w:t>,</w:t>
      </w:r>
      <w:r w:rsidRPr="00B51B28">
        <w:t xml:space="preserve"> ir pateikdami savo nuomones </w:t>
      </w:r>
      <w:r w:rsidR="00806B19">
        <w:t>bei</w:t>
      </w:r>
      <w:r w:rsidR="00806B19" w:rsidRPr="00B51B28">
        <w:t xml:space="preserve"> </w:t>
      </w:r>
      <w:r w:rsidRPr="00B51B28">
        <w:t xml:space="preserve">pastebėjimus ekspertų grupės nariai tikisi, kad pastabos ir rekomendacijos bus </w:t>
      </w:r>
      <w:r w:rsidR="00806B19">
        <w:t>u</w:t>
      </w:r>
      <w:r w:rsidR="00806B19" w:rsidRPr="00B51B28">
        <w:t xml:space="preserve">niversitetui </w:t>
      </w:r>
      <w:r w:rsidR="00F70CB0" w:rsidRPr="00B51B28">
        <w:t>aktualios ir naudingos.</w:t>
      </w:r>
      <w:r w:rsidRPr="00B51B28">
        <w:t xml:space="preserve"> </w:t>
      </w:r>
    </w:p>
    <w:p w:rsidR="0099456F" w:rsidRPr="00B51B28" w:rsidRDefault="0099456F" w:rsidP="0099456F">
      <w:pPr>
        <w:numPr>
          <w:ilvl w:val="0"/>
          <w:numId w:val="5"/>
        </w:numPr>
        <w:autoSpaceDE w:val="0"/>
        <w:autoSpaceDN w:val="0"/>
        <w:adjustRightInd w:val="0"/>
        <w:spacing w:before="120" w:after="120"/>
      </w:pPr>
      <w:r w:rsidRPr="00B51B28">
        <w:t xml:space="preserve">Ekspertų grupė susipažino su įvairiais MRU pateiktais dokumentais, įskaitant </w:t>
      </w:r>
      <w:r w:rsidR="00A2723F">
        <w:t>s</w:t>
      </w:r>
      <w:r w:rsidR="00A2723F" w:rsidRPr="00B51B28">
        <w:t xml:space="preserve">avianalizės </w:t>
      </w:r>
      <w:r w:rsidRPr="00B51B28">
        <w:t>suvestinę (SS) su pried</w:t>
      </w:r>
      <w:r w:rsidR="0045368B">
        <w:t>ais</w:t>
      </w:r>
      <w:r w:rsidRPr="00B51B28">
        <w:t xml:space="preserve">; </w:t>
      </w:r>
      <w:r w:rsidR="00071954">
        <w:t>grupei</w:t>
      </w:r>
      <w:r w:rsidR="00071954" w:rsidRPr="00B51B28">
        <w:t xml:space="preserve"> </w:t>
      </w:r>
      <w:r w:rsidRPr="00B51B28">
        <w:t>paprašius</w:t>
      </w:r>
      <w:r w:rsidR="00FA0687">
        <w:t>,</w:t>
      </w:r>
      <w:r w:rsidRPr="00B51B28">
        <w:t xml:space="preserve"> buvo pateikti kiti reikalingi dokumentai. Ekspertų grupė teigiamai įvertino gerai apgalvotą savianalizės suvestinės struktūrą, dokumento išsamumą, išryškinant</w:t>
      </w:r>
      <w:r w:rsidR="00F70CB0" w:rsidRPr="00B51B28">
        <w:t>į</w:t>
      </w:r>
      <w:r w:rsidRPr="00B51B28">
        <w:t xml:space="preserve"> pagrindinius aspektus</w:t>
      </w:r>
      <w:r w:rsidR="00071954">
        <w:t>,</w:t>
      </w:r>
      <w:r w:rsidRPr="00B51B28">
        <w:t xml:space="preserve"> ir rengėjų pastangas itin informatyvų turinį pateikti aiškia kalba, kartu </w:t>
      </w:r>
      <w:r w:rsidR="00FA0687">
        <w:t>parašant</w:t>
      </w:r>
      <w:r w:rsidR="00FA0687" w:rsidRPr="00B51B28">
        <w:t xml:space="preserve"> </w:t>
      </w:r>
      <w:r w:rsidRPr="00B51B28">
        <w:t xml:space="preserve">atitinkamus įvertinimus. Lankydamasi </w:t>
      </w:r>
      <w:r w:rsidR="00EB3C42">
        <w:t>MRU</w:t>
      </w:r>
      <w:r w:rsidR="00CB3AB6">
        <w:t xml:space="preserve"> </w:t>
      </w:r>
      <w:r w:rsidRPr="00B51B28">
        <w:t xml:space="preserve">ekspertų grupė susitiko su </w:t>
      </w:r>
      <w:r w:rsidR="00CF7A85">
        <w:t>u</w:t>
      </w:r>
      <w:r w:rsidR="00CF7A85" w:rsidRPr="00B51B28">
        <w:t xml:space="preserve">niversiteto </w:t>
      </w:r>
      <w:r w:rsidRPr="00B51B28">
        <w:t>vyriausiąja vadovybe,</w:t>
      </w:r>
      <w:r w:rsidR="001D7551">
        <w:t xml:space="preserve"> administracijos atstovais</w:t>
      </w:r>
      <w:r w:rsidRPr="00B51B28">
        <w:t>, savianalizės suvestinę rengusiais darbuotojai</w:t>
      </w:r>
      <w:r w:rsidR="00F70CB0" w:rsidRPr="00B51B28">
        <w:t>s</w:t>
      </w:r>
      <w:r w:rsidRPr="00B51B28">
        <w:t>, dėstytojais, mokslininkai</w:t>
      </w:r>
      <w:r w:rsidR="00F70CB0" w:rsidRPr="00B51B28">
        <w:t>s</w:t>
      </w:r>
      <w:r w:rsidRPr="00B51B28">
        <w:t xml:space="preserve">, studentais, absolventais, darbdaviais ir kitomis išorinės suinteresuotomis šalimis, įskaitant vietos ir šalies valdžios institucijų atstovus. Ekspertų grupė ypač dėkinga už išorinių </w:t>
      </w:r>
      <w:r w:rsidR="006943D5">
        <w:t>socialinių dalininkų</w:t>
      </w:r>
      <w:r w:rsidRPr="00B51B28">
        <w:t xml:space="preserve"> ir jų labai teigiamus atsiliepimus apie </w:t>
      </w:r>
      <w:r w:rsidRPr="00B51B28">
        <w:lastRenderedPageBreak/>
        <w:t xml:space="preserve">bendradarbiavimą su MRU daugelyje sričių (išsamiau – išvadose apie atskiras vertintas sritis). </w:t>
      </w:r>
      <w:r w:rsidR="00CF7A85" w:rsidRPr="00B51B28">
        <w:t>Vizit</w:t>
      </w:r>
      <w:r w:rsidR="00CF7A85">
        <w:t>o MRU pabaigoje</w:t>
      </w:r>
      <w:r w:rsidR="00CF7A85" w:rsidRPr="00B51B28">
        <w:t xml:space="preserve"> </w:t>
      </w:r>
      <w:r w:rsidRPr="00B51B28">
        <w:t xml:space="preserve">ekspertų grupės vadovas </w:t>
      </w:r>
      <w:r w:rsidR="00CF7A85">
        <w:t>u</w:t>
      </w:r>
      <w:r w:rsidR="00CF7A85" w:rsidRPr="00B51B28">
        <w:t>niversiteto vadov</w:t>
      </w:r>
      <w:r w:rsidR="00CF7A85">
        <w:t xml:space="preserve">ams, </w:t>
      </w:r>
      <w:r w:rsidR="00F70CB0" w:rsidRPr="00B51B28">
        <w:t>darbuotoj</w:t>
      </w:r>
      <w:r w:rsidR="00CF7A85">
        <w:t>ams</w:t>
      </w:r>
      <w:r w:rsidR="00F70CB0" w:rsidRPr="00B51B28">
        <w:t xml:space="preserve"> ir </w:t>
      </w:r>
      <w:r w:rsidR="00CF7A85" w:rsidRPr="00B51B28">
        <w:t>student</w:t>
      </w:r>
      <w:r w:rsidR="00CF7A85">
        <w:t>ams</w:t>
      </w:r>
      <w:r w:rsidR="00F70CB0" w:rsidRPr="00B51B28">
        <w:t xml:space="preserve"> </w:t>
      </w:r>
      <w:r w:rsidRPr="00B51B28">
        <w:t>žodžiu pristatė preliminarias vertinimo išvadas.</w:t>
      </w:r>
    </w:p>
    <w:p w:rsidR="0099456F" w:rsidRDefault="0099456F" w:rsidP="0099456F">
      <w:pPr>
        <w:numPr>
          <w:ilvl w:val="0"/>
          <w:numId w:val="5"/>
        </w:numPr>
        <w:autoSpaceDE w:val="0"/>
        <w:autoSpaceDN w:val="0"/>
        <w:adjustRightInd w:val="0"/>
        <w:spacing w:before="120" w:after="120"/>
      </w:pPr>
      <w:r w:rsidRPr="00B51B28">
        <w:t xml:space="preserve">Vadovaujantis SKVC metodika, ekspertų grupės išvados pateikiamos pagal keturias svarbiausias </w:t>
      </w:r>
      <w:r w:rsidR="00637FB8">
        <w:t>MRU</w:t>
      </w:r>
      <w:r w:rsidR="00637FB8" w:rsidRPr="00B51B28">
        <w:t xml:space="preserve"> </w:t>
      </w:r>
      <w:r w:rsidRPr="00B51B28">
        <w:t>veiklos sritis: strateginis valdymas, studijos ir mokymasis visą gyvenimą, mokslo ir (arba) meno veikla, poveikis region</w:t>
      </w:r>
      <w:r w:rsidR="00B42E07">
        <w:t>ų</w:t>
      </w:r>
      <w:r w:rsidRPr="00B51B28">
        <w:t xml:space="preserve"> ir</w:t>
      </w:r>
      <w:r w:rsidR="00B42E07">
        <w:t xml:space="preserve"> visos</w:t>
      </w:r>
      <w:r w:rsidRPr="00B51B28">
        <w:t xml:space="preserve"> šalies plėtrai. Ekspertų grupės rekomendacijos ir sprendimai pateikiami atsižvelgus į </w:t>
      </w:r>
      <w:r w:rsidR="000E65AC">
        <w:t>m</w:t>
      </w:r>
      <w:r w:rsidR="000E65AC" w:rsidRPr="00B51B28">
        <w:t>etod</w:t>
      </w:r>
      <w:r w:rsidR="000E65AC">
        <w:t>ikoje</w:t>
      </w:r>
      <w:r w:rsidR="000E65AC" w:rsidRPr="00B51B28">
        <w:t xml:space="preserve"> </w:t>
      </w:r>
      <w:r w:rsidR="00B42E07">
        <w:t xml:space="preserve"> pateikiamus </w:t>
      </w:r>
      <w:r w:rsidRPr="00B51B28">
        <w:t xml:space="preserve">kriterijus.  </w:t>
      </w:r>
    </w:p>
    <w:p w:rsidR="003D1A6F" w:rsidRPr="00B51B28" w:rsidRDefault="003D1A6F" w:rsidP="003D1A6F">
      <w:pPr>
        <w:autoSpaceDE w:val="0"/>
        <w:autoSpaceDN w:val="0"/>
        <w:adjustRightInd w:val="0"/>
        <w:spacing w:before="120" w:after="120"/>
        <w:ind w:left="786"/>
      </w:pPr>
    </w:p>
    <w:p w:rsidR="0099456F" w:rsidRPr="00B51B28" w:rsidRDefault="0099456F" w:rsidP="0099456F">
      <w:pPr>
        <w:pStyle w:val="Antrat1"/>
        <w:spacing w:before="120" w:after="120" w:line="360" w:lineRule="auto"/>
        <w:jc w:val="both"/>
        <w:rPr>
          <w:sz w:val="28"/>
          <w:szCs w:val="28"/>
        </w:rPr>
      </w:pPr>
      <w:bookmarkStart w:id="2" w:name="_Toc393958428"/>
      <w:r w:rsidRPr="00B51B28">
        <w:rPr>
          <w:sz w:val="28"/>
          <w:szCs w:val="28"/>
        </w:rPr>
        <w:t>II. PAGRINDINĖ INFORMACIJA APIE INSTITUCIJĄ</w:t>
      </w:r>
      <w:bookmarkEnd w:id="2"/>
    </w:p>
    <w:p w:rsidR="0099456F" w:rsidRPr="00B51B28" w:rsidRDefault="0099456F" w:rsidP="0099456F">
      <w:pPr>
        <w:numPr>
          <w:ilvl w:val="0"/>
          <w:numId w:val="5"/>
        </w:numPr>
        <w:autoSpaceDE w:val="0"/>
        <w:autoSpaceDN w:val="0"/>
        <w:adjustRightInd w:val="0"/>
        <w:spacing w:before="120" w:after="120"/>
        <w:rPr>
          <w:rFonts w:eastAsia="MyriadPro-Regular"/>
        </w:rPr>
      </w:pPr>
      <w:r w:rsidRPr="00B51B28">
        <w:t xml:space="preserve">2004 m. </w:t>
      </w:r>
      <w:r w:rsidR="00C65742">
        <w:t>į</w:t>
      </w:r>
      <w:r w:rsidR="00C65742" w:rsidRPr="00B51B28">
        <w:t xml:space="preserve">steigtas </w:t>
      </w:r>
      <w:r w:rsidRPr="00B51B28">
        <w:t>Mykolo Romerio universitetas yra palyginti jaunas valstybinis universitetas</w:t>
      </w:r>
      <w:r w:rsidR="00F70CB0" w:rsidRPr="00B51B28">
        <w:t>; tai</w:t>
      </w:r>
      <w:r w:rsidRPr="00B51B28">
        <w:t xml:space="preserve"> dinamiška aukštoji mokykla, orientuota į verslumą ir puoselėjanti ambicingą misiją, kurią įgyvendindama siekia užtikrinti, kad MRU užimtų tinkamą vietą ne tik Lietuvoje, bet ir visoje Europos aukštojo mokslo erdvėje. Kaip pažymėta savianalizės suvestinėje, </w:t>
      </w:r>
      <w:r w:rsidR="00C01422">
        <w:t>u</w:t>
      </w:r>
      <w:r w:rsidR="00C01422" w:rsidRPr="00B51B28">
        <w:t xml:space="preserve">niversiteto </w:t>
      </w:r>
      <w:r w:rsidRPr="00B51B28">
        <w:t xml:space="preserve">tikslas yra šviesti visuomenę, kaupti ir ugdyti intelektinį potencialą, ugdyti lyderius, gebančius kurti ir diegti inovacijas, </w:t>
      </w:r>
      <w:r w:rsidR="00B81928" w:rsidRPr="00B51B28">
        <w:t>kuri</w:t>
      </w:r>
      <w:r w:rsidR="00B81928">
        <w:t>os padėtų</w:t>
      </w:r>
      <w:r w:rsidRPr="00B51B28">
        <w:t xml:space="preserve"> siek</w:t>
      </w:r>
      <w:r w:rsidR="00B81928">
        <w:t>ti</w:t>
      </w:r>
      <w:r w:rsidRPr="00B51B28">
        <w:t xml:space="preserve"> moksl</w:t>
      </w:r>
      <w:r w:rsidR="00C01422">
        <w:t>o</w:t>
      </w:r>
      <w:r w:rsidRPr="00B51B28">
        <w:t xml:space="preserve">, </w:t>
      </w:r>
      <w:r w:rsidR="00C01422" w:rsidRPr="00B51B28">
        <w:t>kultūr</w:t>
      </w:r>
      <w:r w:rsidR="00C01422">
        <w:t>o</w:t>
      </w:r>
      <w:r w:rsidR="00C01422" w:rsidRPr="00B51B28">
        <w:t xml:space="preserve">s </w:t>
      </w:r>
      <w:r w:rsidRPr="00B51B28">
        <w:t xml:space="preserve">ir </w:t>
      </w:r>
      <w:r w:rsidR="00C01422" w:rsidRPr="00B51B28">
        <w:t>technologi</w:t>
      </w:r>
      <w:r w:rsidR="00C01422">
        <w:t>jų</w:t>
      </w:r>
      <w:r w:rsidR="00C01422" w:rsidRPr="00B51B28">
        <w:t xml:space="preserve"> </w:t>
      </w:r>
      <w:r w:rsidRPr="00B51B28">
        <w:t xml:space="preserve">pažangos. MRU siekia ugdyti </w:t>
      </w:r>
      <w:r w:rsidR="002F5912">
        <w:t>brandžią,</w:t>
      </w:r>
      <w:r w:rsidR="002F5912" w:rsidRPr="00B51B28">
        <w:t xml:space="preserve"> versli</w:t>
      </w:r>
      <w:r w:rsidR="002F5912">
        <w:t>ą</w:t>
      </w:r>
      <w:r w:rsidR="002F5912" w:rsidRPr="00B51B28">
        <w:t xml:space="preserve"> </w:t>
      </w:r>
      <w:r w:rsidRPr="00B51B28">
        <w:t>asmenybę, t.</w:t>
      </w:r>
      <w:r w:rsidR="001E2864">
        <w:t> </w:t>
      </w:r>
      <w:r w:rsidRPr="00B51B28">
        <w:t xml:space="preserve">y. </w:t>
      </w:r>
      <w:r w:rsidR="002F5912" w:rsidRPr="00B51B28">
        <w:t>nepriklausom</w:t>
      </w:r>
      <w:r w:rsidR="002F5912">
        <w:t>ą</w:t>
      </w:r>
      <w:r w:rsidR="002F5912" w:rsidRPr="00B51B28">
        <w:t xml:space="preserve"> </w:t>
      </w:r>
      <w:r w:rsidRPr="00B51B28">
        <w:t xml:space="preserve">ateities </w:t>
      </w:r>
      <w:r w:rsidR="002F5912" w:rsidRPr="00B51B28">
        <w:t>lyder</w:t>
      </w:r>
      <w:r w:rsidR="002F5912">
        <w:t>į</w:t>
      </w:r>
      <w:r w:rsidRPr="00B51B28">
        <w:t xml:space="preserve">, ir Lietuvos </w:t>
      </w:r>
      <w:r w:rsidR="00C01422">
        <w:t>tapatybę</w:t>
      </w:r>
      <w:r w:rsidR="00C01422" w:rsidRPr="00B51B28">
        <w:t xml:space="preserve"> </w:t>
      </w:r>
      <w:r w:rsidR="002F5912" w:rsidRPr="00B51B28">
        <w:t>puoselėjant</w:t>
      </w:r>
      <w:r w:rsidR="002F5912">
        <w:t>į</w:t>
      </w:r>
      <w:r w:rsidR="002F5912" w:rsidRPr="00B51B28">
        <w:t xml:space="preserve"> </w:t>
      </w:r>
      <w:r w:rsidRPr="00B51B28">
        <w:t>piliet</w:t>
      </w:r>
      <w:r w:rsidR="002F5912">
        <w:t>į</w:t>
      </w:r>
      <w:r w:rsidRPr="00B51B28">
        <w:t xml:space="preserve">. </w:t>
      </w:r>
    </w:p>
    <w:p w:rsidR="0099456F" w:rsidRPr="00B51B28" w:rsidRDefault="0099456F" w:rsidP="0099456F">
      <w:pPr>
        <w:numPr>
          <w:ilvl w:val="0"/>
          <w:numId w:val="5"/>
        </w:numPr>
        <w:autoSpaceDE w:val="0"/>
        <w:autoSpaceDN w:val="0"/>
        <w:adjustRightInd w:val="0"/>
        <w:spacing w:before="120" w:after="120"/>
        <w:rPr>
          <w:rFonts w:eastAsia="MyriadPro-Regular"/>
        </w:rPr>
      </w:pPr>
      <w:r w:rsidRPr="00B51B28">
        <w:t xml:space="preserve">Per pastaruosius </w:t>
      </w:r>
      <w:r w:rsidR="00FC5441" w:rsidRPr="00B51B28">
        <w:t>devyn</w:t>
      </w:r>
      <w:r w:rsidR="00FC5441">
        <w:t>eriu</w:t>
      </w:r>
      <w:r w:rsidR="00FC5441" w:rsidRPr="00B51B28">
        <w:t xml:space="preserve">s </w:t>
      </w:r>
      <w:r w:rsidRPr="00B51B28">
        <w:t xml:space="preserve">savo veiklos metus </w:t>
      </w:r>
      <w:r w:rsidR="00FC5441">
        <w:t>MRU</w:t>
      </w:r>
      <w:r w:rsidR="00FC5441" w:rsidRPr="00B51B28">
        <w:t xml:space="preserve"> </w:t>
      </w:r>
      <w:r w:rsidRPr="00B51B28">
        <w:t>greitai vystėsi, pl</w:t>
      </w:r>
      <w:r w:rsidR="00521CAA">
        <w:t>ėtė</w:t>
      </w:r>
      <w:r w:rsidRPr="00B51B28">
        <w:t xml:space="preserve"> savo teikiamo aukštojo mokslo spektrą. Šiuo metu </w:t>
      </w:r>
      <w:r w:rsidR="00EB1712">
        <w:t>u</w:t>
      </w:r>
      <w:r w:rsidR="00EB1712" w:rsidRPr="00B51B28">
        <w:t xml:space="preserve">niversitetas siūlo </w:t>
      </w:r>
      <w:r w:rsidRPr="00B51B28">
        <w:t>socialinių mokslų, skaitmeninių technologijų ir humanitarinių mokslų sri</w:t>
      </w:r>
      <w:r w:rsidR="00EB1712">
        <w:t>čių programas. Jis</w:t>
      </w:r>
      <w:r w:rsidRPr="00B51B28">
        <w:t xml:space="preserve"> </w:t>
      </w:r>
      <w:r w:rsidR="00F70CB0" w:rsidRPr="00B51B28">
        <w:t xml:space="preserve">yra </w:t>
      </w:r>
      <w:r w:rsidRPr="00B51B28">
        <w:t xml:space="preserve">antras Lietuvoje pagal priimamų studentų skaičių. </w:t>
      </w:r>
      <w:r w:rsidR="00181491">
        <w:t>MRU</w:t>
      </w:r>
      <w:r w:rsidR="00181491" w:rsidRPr="00B51B28">
        <w:t xml:space="preserve"> </w:t>
      </w:r>
      <w:r w:rsidR="002F5912" w:rsidRPr="00B51B28">
        <w:t>įgyvendin</w:t>
      </w:r>
      <w:r w:rsidR="002F5912">
        <w:t>ose</w:t>
      </w:r>
      <w:r w:rsidR="002F5912" w:rsidRPr="00B51B28">
        <w:t xml:space="preserve"> </w:t>
      </w:r>
      <w:r w:rsidRPr="00B51B28">
        <w:t xml:space="preserve">studijų </w:t>
      </w:r>
      <w:r w:rsidR="002F5912" w:rsidRPr="00B51B28">
        <w:t>program</w:t>
      </w:r>
      <w:r w:rsidR="002F5912">
        <w:t>ose</w:t>
      </w:r>
      <w:r w:rsidR="002F5912" w:rsidRPr="00B51B28">
        <w:t xml:space="preserve"> </w:t>
      </w:r>
      <w:r w:rsidRPr="00B51B28">
        <w:t>šiuo metu mokosi maždaug 17</w:t>
      </w:r>
      <w:r w:rsidR="005F2C5D">
        <w:t xml:space="preserve"> </w:t>
      </w:r>
      <w:r w:rsidRPr="00B51B28">
        <w:t>000 studentų, t.</w:t>
      </w:r>
      <w:r w:rsidR="005F2C5D">
        <w:t xml:space="preserve"> </w:t>
      </w:r>
      <w:r w:rsidRPr="00B51B28">
        <w:t>y.</w:t>
      </w:r>
      <w:r w:rsidR="007609EE">
        <w:t>,</w:t>
      </w:r>
      <w:r w:rsidRPr="00B51B28">
        <w:t xml:space="preserve"> maždaug viena šeštoji visų Lietuvos studentų, tarp kurių 140 yra užsieniečiai, kurių skaičius nuolat auga. Universitete dirba </w:t>
      </w:r>
      <w:r w:rsidR="005F2C5D">
        <w:t>apie</w:t>
      </w:r>
      <w:r w:rsidR="005F2C5D" w:rsidRPr="00B51B28">
        <w:t xml:space="preserve"> </w:t>
      </w:r>
      <w:r w:rsidRPr="00B51B28">
        <w:t xml:space="preserve">800 </w:t>
      </w:r>
      <w:r w:rsidR="002F5912" w:rsidRPr="00B51B28">
        <w:t xml:space="preserve">dėstytojų </w:t>
      </w:r>
      <w:r w:rsidR="002F5912">
        <w:t>bei</w:t>
      </w:r>
      <w:r w:rsidR="002F5912" w:rsidRPr="00B51B28">
        <w:t xml:space="preserve"> </w:t>
      </w:r>
      <w:r w:rsidRPr="00B51B28">
        <w:t>tyrėjų</w:t>
      </w:r>
      <w:r w:rsidR="002F5912">
        <w:t xml:space="preserve"> (</w:t>
      </w:r>
      <w:r w:rsidRPr="00B51B28">
        <w:t xml:space="preserve">iš kurių 665 yra </w:t>
      </w:r>
      <w:r w:rsidR="002F5912">
        <w:t>dėstytojai</w:t>
      </w:r>
      <w:r w:rsidRPr="00B51B28">
        <w:t xml:space="preserve"> (2012/</w:t>
      </w:r>
      <w:r w:rsidR="005F2C5D">
        <w:t>20</w:t>
      </w:r>
      <w:r w:rsidRPr="00B51B28">
        <w:t>13</w:t>
      </w:r>
      <w:r w:rsidR="00434C4D">
        <w:t xml:space="preserve"> m. m.</w:t>
      </w:r>
      <w:r w:rsidRPr="00B51B28">
        <w:t>)</w:t>
      </w:r>
      <w:r w:rsidR="00434C4D">
        <w:t xml:space="preserve"> </w:t>
      </w:r>
      <w:r w:rsidRPr="00B51B28">
        <w:t>ir 390 administracijos ir kitų pagalbinių darbuotojų. Per pastaruosius kelis metus darbuotojų skaičius mažėjo, pavyzdžiui, per 2010/</w:t>
      </w:r>
      <w:r w:rsidR="00304AB7">
        <w:t>20</w:t>
      </w:r>
      <w:r w:rsidRPr="00B51B28">
        <w:t>11</w:t>
      </w:r>
      <w:r w:rsidR="002E2882">
        <w:t>–</w:t>
      </w:r>
      <w:r w:rsidRPr="00B51B28">
        <w:t>2012/</w:t>
      </w:r>
      <w:r w:rsidR="00304AB7">
        <w:t>20</w:t>
      </w:r>
      <w:r w:rsidRPr="00B51B28">
        <w:t>13 m.</w:t>
      </w:r>
      <w:r w:rsidR="00304AB7">
        <w:t xml:space="preserve"> </w:t>
      </w:r>
      <w:r w:rsidRPr="00B51B28">
        <w:t>m.</w:t>
      </w:r>
      <w:r w:rsidR="00304AB7">
        <w:t>,</w:t>
      </w:r>
      <w:r w:rsidRPr="00B51B28">
        <w:t xml:space="preserve"> kaip ir visoje Lietuvoje</w:t>
      </w:r>
      <w:r w:rsidR="00304AB7">
        <w:t>,</w:t>
      </w:r>
      <w:r w:rsidRPr="00B51B28">
        <w:t xml:space="preserve"> sumažėjus stojančiųjų skaičiui, </w:t>
      </w:r>
      <w:r w:rsidR="00304AB7">
        <w:t>u</w:t>
      </w:r>
      <w:r w:rsidR="00304AB7" w:rsidRPr="00B51B28">
        <w:t xml:space="preserve">niversiteto </w:t>
      </w:r>
      <w:r w:rsidRPr="00B51B28">
        <w:t>dėstytojų</w:t>
      </w:r>
      <w:r w:rsidR="00D2568C">
        <w:t xml:space="preserve"> vietų</w:t>
      </w:r>
      <w:r w:rsidRPr="00B51B28">
        <w:t xml:space="preserve"> skaičius sumažėjo 36. </w:t>
      </w:r>
    </w:p>
    <w:p w:rsidR="0099456F" w:rsidRPr="00D2568C" w:rsidRDefault="00D2568C" w:rsidP="00D2568C">
      <w:pPr>
        <w:numPr>
          <w:ilvl w:val="0"/>
          <w:numId w:val="5"/>
        </w:numPr>
        <w:autoSpaceDE w:val="0"/>
        <w:autoSpaceDN w:val="0"/>
        <w:adjustRightInd w:val="0"/>
        <w:spacing w:before="120" w:after="120"/>
        <w:rPr>
          <w:rFonts w:eastAsia="MyriadPro-Regular"/>
        </w:rPr>
      </w:pPr>
      <w:r>
        <w:t>B</w:t>
      </w:r>
      <w:r w:rsidRPr="00B51B28">
        <w:t>endradarbiauja</w:t>
      </w:r>
      <w:r>
        <w:t xml:space="preserve">dami </w:t>
      </w:r>
      <w:r w:rsidRPr="00B51B28">
        <w:t>su užsienio universitetais</w:t>
      </w:r>
      <w:r w:rsidR="003D1A6F">
        <w:t>,</w:t>
      </w:r>
      <w:r>
        <w:t xml:space="preserve"> šiuo metu</w:t>
      </w:r>
      <w:r w:rsidR="0099456F" w:rsidRPr="00B51B28">
        <w:t xml:space="preserve"> </w:t>
      </w:r>
      <w:r w:rsidR="000B3C80">
        <w:t>MRU</w:t>
      </w:r>
      <w:r w:rsidR="000B3C80" w:rsidRPr="00B51B28">
        <w:t xml:space="preserve"> </w:t>
      </w:r>
      <w:r w:rsidR="0099456F" w:rsidRPr="00B51B28">
        <w:t xml:space="preserve">pagrindinį dėmesį </w:t>
      </w:r>
      <w:r w:rsidR="00F70CB0" w:rsidRPr="00B51B28">
        <w:t xml:space="preserve">skiria </w:t>
      </w:r>
      <w:r w:rsidR="0099456F" w:rsidRPr="00B51B28">
        <w:t>pastangoms sukurti patrauklias nacionalines ir jungtines studijų programas, skatinančias mokymąsi visą gyvenimą, elektronines studijas ir mokslo tiriamąją veiklą. Savianalizės suvestinėje ši</w:t>
      </w:r>
      <w:r>
        <w:t>os</w:t>
      </w:r>
      <w:r w:rsidR="0099456F" w:rsidRPr="00B51B28">
        <w:t xml:space="preserve"> </w:t>
      </w:r>
      <w:r w:rsidRPr="00B51B28">
        <w:t>veikl</w:t>
      </w:r>
      <w:r>
        <w:t>os</w:t>
      </w:r>
      <w:r w:rsidRPr="00B51B28">
        <w:t xml:space="preserve"> įvardijam</w:t>
      </w:r>
      <w:r>
        <w:t>os</w:t>
      </w:r>
      <w:r w:rsidRPr="00B51B28">
        <w:t xml:space="preserve"> </w:t>
      </w:r>
      <w:r w:rsidR="0099456F" w:rsidRPr="00B51B28">
        <w:t>kaip pagrindinė</w:t>
      </w:r>
      <w:r>
        <w:t>s</w:t>
      </w:r>
      <w:r w:rsidR="0099456F" w:rsidRPr="00B51B28">
        <w:t xml:space="preserve"> strateginė</w:t>
      </w:r>
      <w:r>
        <w:t>s</w:t>
      </w:r>
      <w:r w:rsidR="0099456F" w:rsidRPr="00B51B28">
        <w:t xml:space="preserve"> veiklos </w:t>
      </w:r>
      <w:r w:rsidRPr="00B51B28">
        <w:lastRenderedPageBreak/>
        <w:t>srit</w:t>
      </w:r>
      <w:r>
        <w:t>y</w:t>
      </w:r>
      <w:r w:rsidRPr="00B51B28">
        <w:t>s</w:t>
      </w:r>
      <w:r w:rsidR="0099456F" w:rsidRPr="00B51B28">
        <w:t xml:space="preserve">, o darbuotojai patvirtino </w:t>
      </w:r>
      <w:r w:rsidRPr="00B51B28">
        <w:t>jo</w:t>
      </w:r>
      <w:r>
        <w:t>se</w:t>
      </w:r>
      <w:r w:rsidRPr="00B51B28">
        <w:t xml:space="preserve"> </w:t>
      </w:r>
      <w:r w:rsidR="00F70CB0" w:rsidRPr="00B51B28">
        <w:t>dalyvaujantys</w:t>
      </w:r>
      <w:r>
        <w:t xml:space="preserve">, dėdami pastangas, kad veiklos duotų vertingų rezultatų. </w:t>
      </w:r>
    </w:p>
    <w:p w:rsidR="0099456F" w:rsidRPr="00B51B28" w:rsidRDefault="0099456F" w:rsidP="0099456F">
      <w:pPr>
        <w:numPr>
          <w:ilvl w:val="0"/>
          <w:numId w:val="5"/>
        </w:numPr>
        <w:autoSpaceDE w:val="0"/>
        <w:autoSpaceDN w:val="0"/>
        <w:adjustRightInd w:val="0"/>
        <w:spacing w:before="120" w:after="120"/>
        <w:rPr>
          <w:rFonts w:eastAsia="MyriadPro-Regular"/>
        </w:rPr>
      </w:pPr>
      <w:r w:rsidRPr="00B51B28">
        <w:t>MRU įgyvendino Bolonijos proceso gaires, atitinkamai suderino savo strategijos nuostatas, siekdama</w:t>
      </w:r>
      <w:r w:rsidR="00F70CB0" w:rsidRPr="00B51B28">
        <w:t>s</w:t>
      </w:r>
      <w:r w:rsidRPr="00B51B28">
        <w:t xml:space="preserve"> palyginamumo ir atitikties </w:t>
      </w:r>
      <w:r w:rsidR="00446756" w:rsidRPr="00B51B28">
        <w:t>reikalavimams</w:t>
      </w:r>
      <w:r w:rsidR="00446756">
        <w:t xml:space="preserve">, keliamiems </w:t>
      </w:r>
      <w:r w:rsidRPr="00B51B28">
        <w:t>Europos aukštojo mokslo erdvės institucijoms</w:t>
      </w:r>
      <w:r w:rsidR="00446756">
        <w:t xml:space="preserve">, </w:t>
      </w:r>
      <w:r w:rsidR="003B26E2">
        <w:t xml:space="preserve">formuojant į studijų rezultatus orientuotas studijų programas, sudarant programas pagal Europos kreditų perkėlimo ir kaupimo sistemos (ECTS) nuostatas ir ECTS </w:t>
      </w:r>
      <w:r w:rsidRPr="00B51B28">
        <w:t xml:space="preserve">ir ECTS </w:t>
      </w:r>
      <w:r w:rsidR="004C4F21">
        <w:t xml:space="preserve">sistema </w:t>
      </w:r>
      <w:r w:rsidRPr="00B51B28">
        <w:t xml:space="preserve">grindžiamą vertinimo tvarką. </w:t>
      </w:r>
    </w:p>
    <w:p w:rsidR="0099456F" w:rsidRPr="00B51B28" w:rsidRDefault="0099456F" w:rsidP="0099456F">
      <w:pPr>
        <w:numPr>
          <w:ilvl w:val="0"/>
          <w:numId w:val="5"/>
        </w:numPr>
        <w:autoSpaceDE w:val="0"/>
        <w:autoSpaceDN w:val="0"/>
        <w:adjustRightInd w:val="0"/>
        <w:spacing w:before="120" w:after="120"/>
        <w:rPr>
          <w:rFonts w:eastAsia="MyriadPro-Regular"/>
        </w:rPr>
      </w:pPr>
      <w:r w:rsidRPr="00B51B28">
        <w:t xml:space="preserve">MRU įgyvendina lankstų požiūrį į aukštąjį mokslą, laikosi Lietuvos teisės aktų nustatytų </w:t>
      </w:r>
      <w:r w:rsidR="00DC1D1A">
        <w:t>reikalavimų</w:t>
      </w:r>
      <w:r w:rsidRPr="00B51B28">
        <w:t xml:space="preserve">, rengdamas profesionalus ir ugdydamas profesinius įgūdžius siekia tinkamai atsižvelgti į rinkos ir visuomenės poreikius. </w:t>
      </w:r>
      <w:r w:rsidR="00D16A8D">
        <w:t>Universitetas</w:t>
      </w:r>
      <w:r w:rsidR="00D16A8D" w:rsidRPr="00B51B28">
        <w:t xml:space="preserve"> </w:t>
      </w:r>
      <w:r w:rsidRPr="00B51B28">
        <w:t>nuolat siekia tinkamai keisti ir adaptuoti savo valdymo</w:t>
      </w:r>
      <w:r w:rsidR="001D0507">
        <w:t xml:space="preserve"> </w:t>
      </w:r>
      <w:r w:rsidRPr="00B51B28">
        <w:t>/</w:t>
      </w:r>
      <w:r w:rsidR="001D0507">
        <w:t xml:space="preserve"> </w:t>
      </w:r>
      <w:r w:rsidRPr="00B51B28">
        <w:t xml:space="preserve">institucijos struktūras, kad bendrąja prasme galėtų tinkamai ir laiku atsižvelgti į atitinkamų sektorių ir visuomenės poreikius, </w:t>
      </w:r>
      <w:r w:rsidR="001D0507">
        <w:t xml:space="preserve">taip pat </w:t>
      </w:r>
      <w:r w:rsidRPr="00B51B28">
        <w:t xml:space="preserve">tiksliau tenkinti išorės </w:t>
      </w:r>
      <w:r w:rsidR="008D3F6A">
        <w:t>socialinių partnerių</w:t>
      </w:r>
      <w:r w:rsidRPr="00B51B28">
        <w:t xml:space="preserve">, su kuriomis palaiko glaudžius ryšius, reikalavimus. </w:t>
      </w:r>
    </w:p>
    <w:p w:rsidR="0099456F" w:rsidRPr="00B51B28" w:rsidRDefault="0099456F" w:rsidP="0099456F">
      <w:pPr>
        <w:numPr>
          <w:ilvl w:val="0"/>
          <w:numId w:val="5"/>
        </w:numPr>
        <w:autoSpaceDE w:val="0"/>
        <w:autoSpaceDN w:val="0"/>
        <w:adjustRightInd w:val="0"/>
        <w:spacing w:before="120" w:after="120"/>
        <w:rPr>
          <w:rFonts w:eastAsia="MyriadPro-Regular"/>
        </w:rPr>
      </w:pPr>
      <w:r w:rsidRPr="00B51B28">
        <w:t>2012 m. Londono Midlse</w:t>
      </w:r>
      <w:r w:rsidR="00831219">
        <w:t>kso</w:t>
      </w:r>
      <w:r w:rsidRPr="00B51B28">
        <w:t xml:space="preserve"> </w:t>
      </w:r>
      <w:r w:rsidR="001D0507">
        <w:t>u</w:t>
      </w:r>
      <w:r w:rsidR="001D0507" w:rsidRPr="00B51B28">
        <w:t xml:space="preserve">niversitetas </w:t>
      </w:r>
      <w:r w:rsidR="0004652D">
        <w:t xml:space="preserve">(MU) </w:t>
      </w:r>
      <w:r w:rsidRPr="00B51B28">
        <w:t xml:space="preserve">dalyvavo steigiant naują </w:t>
      </w:r>
      <w:r w:rsidR="001D0507">
        <w:t>MRU</w:t>
      </w:r>
      <w:r w:rsidR="001D0507" w:rsidRPr="00B51B28">
        <w:t xml:space="preserve"> </w:t>
      </w:r>
      <w:r w:rsidRPr="00B51B28">
        <w:t>Socialinių technologijų fakultetą. 2013 m. rugsėjo mėn. savo veiklą pradėjo jungtin</w:t>
      </w:r>
      <w:r w:rsidR="00DC1D1A">
        <w:t>is padalinys</w:t>
      </w:r>
      <w:r w:rsidRPr="00B51B28">
        <w:t xml:space="preserve"> </w:t>
      </w:r>
      <w:r w:rsidR="003D1A6F">
        <w:t xml:space="preserve">- </w:t>
      </w:r>
      <w:r w:rsidRPr="00B51B28">
        <w:t>MRU</w:t>
      </w:r>
      <w:r w:rsidR="0004652D">
        <w:t xml:space="preserve"> ir </w:t>
      </w:r>
      <w:r w:rsidRPr="00B51B28">
        <w:t xml:space="preserve">MU </w:t>
      </w:r>
      <w:r w:rsidR="00F446AB">
        <w:t>V</w:t>
      </w:r>
      <w:r w:rsidR="00F446AB" w:rsidRPr="00B51B28">
        <w:t xml:space="preserve">erslo </w:t>
      </w:r>
      <w:r w:rsidRPr="00B51B28">
        <w:t xml:space="preserve">ir medijų mokykla, kurioje įgyvendinamos </w:t>
      </w:r>
      <w:r w:rsidR="00FE2988" w:rsidRPr="00B51B28">
        <w:t>ekonomikos, informatikos, vadybos ir komunikacijų</w:t>
      </w:r>
      <w:r w:rsidRPr="00B51B28">
        <w:t xml:space="preserve"> </w:t>
      </w:r>
      <w:r w:rsidR="00DC1D1A">
        <w:t xml:space="preserve">krypčių </w:t>
      </w:r>
      <w:r w:rsidRPr="00B51B28">
        <w:t xml:space="preserve">studijų programos. </w:t>
      </w:r>
      <w:r w:rsidR="00DC1D1A">
        <w:t>S</w:t>
      </w:r>
      <w:r w:rsidR="00576AE1">
        <w:t>tudentai gaus</w:t>
      </w:r>
      <w:r w:rsidR="00DC1D1A">
        <w:t xml:space="preserve"> du diplomus, iš MU ir MRU. </w:t>
      </w:r>
    </w:p>
    <w:p w:rsidR="00717C7D" w:rsidRPr="00717C7D" w:rsidRDefault="0099456F" w:rsidP="0099456F">
      <w:pPr>
        <w:numPr>
          <w:ilvl w:val="0"/>
          <w:numId w:val="5"/>
        </w:numPr>
        <w:autoSpaceDE w:val="0"/>
        <w:autoSpaceDN w:val="0"/>
        <w:adjustRightInd w:val="0"/>
        <w:spacing w:before="120" w:after="120"/>
        <w:rPr>
          <w:rFonts w:eastAsia="MyriadPro-Regular"/>
        </w:rPr>
      </w:pPr>
      <w:r w:rsidRPr="00B51B28">
        <w:t xml:space="preserve">MRU </w:t>
      </w:r>
      <w:r w:rsidR="00F70CB0" w:rsidRPr="00B51B28">
        <w:t>siekia,</w:t>
      </w:r>
      <w:r w:rsidRPr="00B51B28">
        <w:t xml:space="preserve"> kad galėtų veikti panašiomis sąlygomis, kaip kitos tarptautinės aukštosios mokyklos. </w:t>
      </w:r>
      <w:r w:rsidR="00FE2988">
        <w:t>Todėl</w:t>
      </w:r>
      <w:r w:rsidRPr="00B51B28">
        <w:t xml:space="preserve"> kiekvienais mokslo metais atliekamas tarptautinis </w:t>
      </w:r>
      <w:r w:rsidR="00CB3B97">
        <w:t xml:space="preserve">daugiau nei </w:t>
      </w:r>
      <w:r w:rsidRPr="00B51B28">
        <w:t xml:space="preserve">10 MRU studijų programų vertinimas. Be to, per kelis pastaruosius metus buvo atlikti tarptautiniai išoriniai </w:t>
      </w:r>
      <w:r w:rsidR="00FC357D">
        <w:t xml:space="preserve">viso </w:t>
      </w:r>
      <w:r w:rsidR="00B75FD2">
        <w:t>u</w:t>
      </w:r>
      <w:r w:rsidR="00B75FD2" w:rsidRPr="00B51B28">
        <w:t xml:space="preserve">niversiteto </w:t>
      </w:r>
      <w:r w:rsidRPr="00B51B28">
        <w:t xml:space="preserve">vertinimai. 2011 m. MRU buvo vertinamas pagal </w:t>
      </w:r>
      <w:r w:rsidR="007211D5">
        <w:t>Tarptautinės</w:t>
      </w:r>
      <w:r w:rsidR="007211D5" w:rsidRPr="006B4197">
        <w:t xml:space="preserve"> </w:t>
      </w:r>
      <w:r w:rsidRPr="006B4197">
        <w:t xml:space="preserve">universitetų asociacijos </w:t>
      </w:r>
      <w:r w:rsidR="00CC7273" w:rsidRPr="003A10F0">
        <w:rPr>
          <w:color w:val="000000"/>
        </w:rPr>
        <w:t xml:space="preserve">Tarptautiškumo lygmens </w:t>
      </w:r>
      <w:r w:rsidR="00CC7273" w:rsidRPr="006B4197">
        <w:t>(</w:t>
      </w:r>
      <w:r w:rsidRPr="006B4197">
        <w:t>ISAS</w:t>
      </w:r>
      <w:r w:rsidR="00CC7273" w:rsidRPr="006B4197">
        <w:t>)</w:t>
      </w:r>
      <w:r w:rsidRPr="006B4197">
        <w:t xml:space="preserve"> programą</w:t>
      </w:r>
      <w:r w:rsidRPr="00B51B28">
        <w:t>, o 2006 ir 2013 m. – pagal Europos universitetų asociacijos</w:t>
      </w:r>
      <w:r w:rsidR="00717C7D">
        <w:t xml:space="preserve"> (EUA)</w:t>
      </w:r>
      <w:r w:rsidRPr="00B51B28">
        <w:t xml:space="preserve"> </w:t>
      </w:r>
      <w:r w:rsidR="00B75FD2">
        <w:t>Institucinio vertinimo p</w:t>
      </w:r>
      <w:r w:rsidRPr="00B51B28">
        <w:t>rogramą. Ekspertų grupė turėjo progos įsitikinti, kad MRU įgyvendina šių vertinimų išvadose pateiktas rekomendacijas.</w:t>
      </w:r>
    </w:p>
    <w:p w:rsidR="0099456F" w:rsidRPr="00B51B28" w:rsidRDefault="0099456F" w:rsidP="00717C7D">
      <w:pPr>
        <w:autoSpaceDE w:val="0"/>
        <w:autoSpaceDN w:val="0"/>
        <w:adjustRightInd w:val="0"/>
        <w:spacing w:before="120" w:after="120"/>
        <w:ind w:left="786"/>
        <w:rPr>
          <w:rFonts w:eastAsia="MyriadPro-Regular"/>
        </w:rPr>
      </w:pPr>
      <w:r w:rsidRPr="00B51B28">
        <w:tab/>
      </w:r>
    </w:p>
    <w:p w:rsidR="0099456F" w:rsidRPr="00B51B28" w:rsidRDefault="0099456F" w:rsidP="0099456F">
      <w:pPr>
        <w:pStyle w:val="Antrat1"/>
        <w:spacing w:before="120" w:after="120" w:line="360" w:lineRule="auto"/>
        <w:jc w:val="both"/>
        <w:rPr>
          <w:sz w:val="28"/>
          <w:szCs w:val="28"/>
        </w:rPr>
      </w:pPr>
      <w:bookmarkStart w:id="3" w:name="_Toc393958429"/>
      <w:r w:rsidRPr="00B51B28">
        <w:rPr>
          <w:sz w:val="28"/>
          <w:szCs w:val="28"/>
        </w:rPr>
        <w:t>III. STRATEGINIS VALDYMAS</w:t>
      </w:r>
      <w:bookmarkEnd w:id="3"/>
      <w:r w:rsidRPr="00B51B28">
        <w:rPr>
          <w:sz w:val="28"/>
          <w:szCs w:val="28"/>
        </w:rPr>
        <w:t xml:space="preserve"> </w:t>
      </w:r>
    </w:p>
    <w:p w:rsidR="0099456F" w:rsidRPr="00B51B28" w:rsidRDefault="0099456F" w:rsidP="0056403D">
      <w:pPr>
        <w:numPr>
          <w:ilvl w:val="0"/>
          <w:numId w:val="5"/>
        </w:numPr>
        <w:spacing w:before="120" w:after="120"/>
      </w:pPr>
      <w:r w:rsidRPr="00B51B28">
        <w:t>Ekspertų grupei buvo pateikta išsami strateginio plano plėtros, įgyvendinamos kaip institucijos vykdomo projekto dalies, metodika</w:t>
      </w:r>
      <w:r w:rsidR="00CC4C8B">
        <w:t>, taip pat b</w:t>
      </w:r>
      <w:r w:rsidRPr="00B51B28">
        <w:t xml:space="preserve">uvo pateikti įrodymai, kad rengiant SSGG analizę, kurios tikslas buvo apibrėžti svarbiausias </w:t>
      </w:r>
      <w:r w:rsidR="00945A62">
        <w:t xml:space="preserve">ateities </w:t>
      </w:r>
      <w:r w:rsidRPr="00B51B28">
        <w:t xml:space="preserve">veiklos sritis, buvo konsultuotasi su </w:t>
      </w:r>
      <w:r w:rsidR="00717C7D">
        <w:t xml:space="preserve">universiteto </w:t>
      </w:r>
      <w:r w:rsidRPr="00B51B28">
        <w:t xml:space="preserve">bendruomene (administracijos darbuotojais, pedagogais ir studentais) </w:t>
      </w:r>
      <w:r w:rsidR="00945A62">
        <w:t>ir</w:t>
      </w:r>
      <w:r w:rsidR="00945A62" w:rsidRPr="00B51B28">
        <w:t xml:space="preserve"> </w:t>
      </w:r>
      <w:r w:rsidRPr="00B51B28">
        <w:t xml:space="preserve">su išorės </w:t>
      </w:r>
      <w:r w:rsidR="003D1A6F">
        <w:t>socialiniais dalininkais</w:t>
      </w:r>
      <w:r w:rsidRPr="00B51B28">
        <w:t xml:space="preserve">. SKVC </w:t>
      </w:r>
      <w:r w:rsidR="00945A62" w:rsidRPr="00B51B28">
        <w:t>įvertin</w:t>
      </w:r>
      <w:r w:rsidR="00945A62">
        <w:t>t</w:t>
      </w:r>
      <w:r w:rsidR="00945A62" w:rsidRPr="00B51B28">
        <w:t xml:space="preserve">i </w:t>
      </w:r>
      <w:r w:rsidRPr="00B51B28">
        <w:t xml:space="preserve">teikiamos </w:t>
      </w:r>
      <w:r w:rsidR="00F70CB0" w:rsidRPr="00B51B28">
        <w:lastRenderedPageBreak/>
        <w:t>s</w:t>
      </w:r>
      <w:r w:rsidRPr="00B51B28">
        <w:t xml:space="preserve">avianalizės suvestinės rengimas tapo dar viena proga apsvarstyti įtaką darančius veiksnius </w:t>
      </w:r>
      <w:r w:rsidR="00945A62">
        <w:t>ir</w:t>
      </w:r>
      <w:r w:rsidR="00945A62" w:rsidRPr="00B51B28">
        <w:t xml:space="preserve"> </w:t>
      </w:r>
      <w:r w:rsidRPr="00B51B28">
        <w:t>atsižvelgti į tokias išvadas vykdant strateginį planavimą. Į nustatytus iššūkius (pvz., demografinius) atsižvelgiama apibrėžiant realistinius tikslus</w:t>
      </w:r>
      <w:r w:rsidR="00945A62">
        <w:t>,</w:t>
      </w:r>
      <w:r w:rsidRPr="00B51B28">
        <w:t xml:space="preserve"> didžiausią dėmesį skiriant tarptautiškumui, tarpdalykiškumui ir gebėjimui tinkamai atsižvelgti į visuomenės poreikius.</w:t>
      </w:r>
    </w:p>
    <w:p w:rsidR="0099456F" w:rsidRPr="001435C6" w:rsidRDefault="0099456F" w:rsidP="0099456F">
      <w:pPr>
        <w:numPr>
          <w:ilvl w:val="0"/>
          <w:numId w:val="5"/>
        </w:numPr>
        <w:spacing w:before="120" w:after="120"/>
      </w:pPr>
      <w:r w:rsidRPr="001435C6">
        <w:t xml:space="preserve">Veiklos tarptautiškumą padės plėtoti </w:t>
      </w:r>
      <w:r w:rsidR="006C4828" w:rsidRPr="001435C6">
        <w:t>konsorciuma</w:t>
      </w:r>
      <w:r w:rsidR="006C4828">
        <w:t>i</w:t>
      </w:r>
      <w:r w:rsidRPr="001435C6">
        <w:t xml:space="preserve">, </w:t>
      </w:r>
      <w:r w:rsidR="008713DA" w:rsidRPr="001435C6">
        <w:t xml:space="preserve">jungtinės </w:t>
      </w:r>
      <w:r w:rsidRPr="001435C6">
        <w:t xml:space="preserve">programos, </w:t>
      </w:r>
      <w:r w:rsidR="001435C6">
        <w:t xml:space="preserve">pagerinta akademinė ir socialinė parama tarptautiniams studentams, </w:t>
      </w:r>
      <w:r w:rsidRPr="001435C6">
        <w:t>tolesnis e</w:t>
      </w:r>
      <w:r w:rsidR="001435C6">
        <w:t>lektroninių</w:t>
      </w:r>
      <w:r w:rsidR="00922CE4" w:rsidRPr="001435C6">
        <w:t xml:space="preserve"> </w:t>
      </w:r>
      <w:r w:rsidRPr="001435C6">
        <w:t>mokymosi priemonių plėtojimas ir e</w:t>
      </w:r>
      <w:r w:rsidR="00922CE4" w:rsidRPr="001435C6">
        <w:t xml:space="preserve">. </w:t>
      </w:r>
      <w:r w:rsidRPr="001435C6">
        <w:t>technologijų naudojimas.</w:t>
      </w:r>
    </w:p>
    <w:p w:rsidR="0099456F" w:rsidRPr="00B51B28" w:rsidRDefault="00784521" w:rsidP="0099456F">
      <w:pPr>
        <w:numPr>
          <w:ilvl w:val="0"/>
          <w:numId w:val="5"/>
        </w:numPr>
        <w:spacing w:before="120" w:after="120"/>
      </w:pPr>
      <w:r w:rsidRPr="00B51B28">
        <w:t>Nepais</w:t>
      </w:r>
      <w:r>
        <w:t>ant</w:t>
      </w:r>
      <w:r w:rsidRPr="00B51B28">
        <w:t xml:space="preserve"> </w:t>
      </w:r>
      <w:r w:rsidR="0099456F" w:rsidRPr="00B51B28">
        <w:t xml:space="preserve">Lietuvos </w:t>
      </w:r>
      <w:r>
        <w:t>sistemos</w:t>
      </w:r>
      <w:r w:rsidR="0099456F" w:rsidRPr="00B51B28">
        <w:t xml:space="preserve">, </w:t>
      </w:r>
      <w:r w:rsidR="007155F1">
        <w:t>kurioje skir</w:t>
      </w:r>
      <w:r w:rsidR="001C61CB">
        <w:t>iami studijų dalykai ir kryptys</w:t>
      </w:r>
      <w:r w:rsidR="0099456F" w:rsidRPr="00B51B28">
        <w:t xml:space="preserve"> mokymo dėstymo tikslais, MRU investavo į ištekli</w:t>
      </w:r>
      <w:r w:rsidR="007155F1">
        <w:t>ų kūrimą</w:t>
      </w:r>
      <w:r w:rsidR="0099456F" w:rsidRPr="00B51B28">
        <w:t xml:space="preserve"> ir profesinį akademinio personalo augimą tarpdalykini</w:t>
      </w:r>
      <w:r w:rsidR="007155F1">
        <w:t>ams</w:t>
      </w:r>
      <w:r w:rsidR="0099456F" w:rsidRPr="00B51B28">
        <w:t xml:space="preserve"> tyrim</w:t>
      </w:r>
      <w:r w:rsidR="007155F1">
        <w:t>ams</w:t>
      </w:r>
      <w:r w:rsidR="0099456F" w:rsidRPr="00B51B28">
        <w:t xml:space="preserve">, kurie vėliau bus naudingi kuriant ir įgyvendinant tarpdalykines studijų programas, grindžiamas dar platesniu tarptautiniu </w:t>
      </w:r>
      <w:r w:rsidR="007155F1">
        <w:t>konsorciumu</w:t>
      </w:r>
      <w:r w:rsidR="0099456F" w:rsidRPr="00B51B28">
        <w:t>.</w:t>
      </w:r>
    </w:p>
    <w:p w:rsidR="0099456F" w:rsidRPr="00B51B28" w:rsidRDefault="0099456F" w:rsidP="0099456F">
      <w:pPr>
        <w:numPr>
          <w:ilvl w:val="0"/>
          <w:numId w:val="5"/>
        </w:numPr>
        <w:spacing w:before="120" w:after="120"/>
      </w:pPr>
      <w:r w:rsidRPr="00B51B28">
        <w:t xml:space="preserve">MRU pateikė </w:t>
      </w:r>
      <w:r w:rsidR="0089190A">
        <w:t>daug</w:t>
      </w:r>
      <w:r w:rsidRPr="00B51B28">
        <w:t xml:space="preserve"> bendradarbiavimo su socialiniu ir profesiniu sektoriumi </w:t>
      </w:r>
      <w:r w:rsidR="0089190A" w:rsidRPr="00B51B28">
        <w:t>įrodym</w:t>
      </w:r>
      <w:r w:rsidR="0089190A">
        <w:t>ų.</w:t>
      </w:r>
      <w:r w:rsidR="0089190A" w:rsidRPr="00B51B28">
        <w:t xml:space="preserve"> </w:t>
      </w:r>
      <w:r w:rsidR="0089190A">
        <w:t>E</w:t>
      </w:r>
      <w:r w:rsidR="0089190A" w:rsidRPr="00B51B28">
        <w:t xml:space="preserve">kspertų </w:t>
      </w:r>
      <w:r w:rsidRPr="00B51B28">
        <w:t xml:space="preserve">grupės nariai </w:t>
      </w:r>
      <w:r w:rsidR="0089190A">
        <w:t>sužinojo</w:t>
      </w:r>
      <w:r w:rsidR="00B94551">
        <w:t xml:space="preserve"> apie ryšius</w:t>
      </w:r>
      <w:r w:rsidRPr="00B51B28">
        <w:t xml:space="preserve"> su vietos verslo įmonėmis, vyriausybės įstaigomis ir socialinėmis organizacijomis. Tokie ryšiai su sektoriais, kuriems faktiškai ruošiami studentai, leidžia MRU būti lanksčiam ir nuolat koreguoti savo veiklą atsižvelgiant į tokių suinteresuotų šalių nuomones ir atsiliepimus.</w:t>
      </w:r>
      <w:r w:rsidR="0089190A">
        <w:t xml:space="preserve"> </w:t>
      </w:r>
    </w:p>
    <w:p w:rsidR="0099456F" w:rsidRPr="00B51B28" w:rsidRDefault="0099456F" w:rsidP="0099456F">
      <w:pPr>
        <w:numPr>
          <w:ilvl w:val="0"/>
          <w:numId w:val="5"/>
        </w:numPr>
        <w:spacing w:before="120" w:after="120"/>
      </w:pPr>
      <w:r w:rsidRPr="00B51B28">
        <w:t>Ekspertų grupė</w:t>
      </w:r>
      <w:r w:rsidR="00F14F50">
        <w:t xml:space="preserve">, remdamasi įrodymais, patvirtinančiais </w:t>
      </w:r>
      <w:r w:rsidR="00F14F50" w:rsidRPr="00B51B28">
        <w:t>MRU darbuotojų indėl</w:t>
      </w:r>
      <w:r w:rsidR="00F14F50">
        <w:t>į</w:t>
      </w:r>
      <w:r w:rsidR="00F14F50" w:rsidRPr="00B51B28">
        <w:t xml:space="preserve"> formuojant įvairi</w:t>
      </w:r>
      <w:r w:rsidR="00ED326D">
        <w:t>u</w:t>
      </w:r>
      <w:r w:rsidR="00F14F50" w:rsidRPr="00B51B28">
        <w:t xml:space="preserve">s Lietuvos politikos ir vyriausybės </w:t>
      </w:r>
      <w:r w:rsidR="00ED326D">
        <w:t>procesinius aspektus</w:t>
      </w:r>
      <w:r w:rsidR="00F14F50">
        <w:t>,</w:t>
      </w:r>
      <w:r w:rsidRPr="00B51B28">
        <w:t xml:space="preserve"> labai teigiamai vertina </w:t>
      </w:r>
      <w:r w:rsidR="00760D44">
        <w:t>MRU</w:t>
      </w:r>
      <w:r w:rsidR="006705B9" w:rsidRPr="00B51B28">
        <w:t xml:space="preserve"> </w:t>
      </w:r>
      <w:r w:rsidRPr="00B51B28">
        <w:t xml:space="preserve">misiją ir viziją, ir mano, kad </w:t>
      </w:r>
      <w:r w:rsidR="006C4828">
        <w:rPr>
          <w:b/>
        </w:rPr>
        <w:t>U</w:t>
      </w:r>
      <w:r w:rsidR="006C4828" w:rsidRPr="00B51B28">
        <w:rPr>
          <w:b/>
        </w:rPr>
        <w:t xml:space="preserve">niversiteto </w:t>
      </w:r>
      <w:r w:rsidRPr="00B51B28">
        <w:rPr>
          <w:b/>
        </w:rPr>
        <w:t xml:space="preserve">įsipareigojimas </w:t>
      </w:r>
      <w:r w:rsidR="00C452D9">
        <w:rPr>
          <w:b/>
        </w:rPr>
        <w:t>prisidėti prie</w:t>
      </w:r>
      <w:r w:rsidR="00C452D9" w:rsidRPr="00B51B28">
        <w:rPr>
          <w:b/>
        </w:rPr>
        <w:t xml:space="preserve"> </w:t>
      </w:r>
      <w:r w:rsidRPr="00B51B28">
        <w:rPr>
          <w:b/>
        </w:rPr>
        <w:t>plači</w:t>
      </w:r>
      <w:r w:rsidR="00C452D9">
        <w:rPr>
          <w:b/>
        </w:rPr>
        <w:t>os</w:t>
      </w:r>
      <w:r w:rsidR="005A1CC8">
        <w:rPr>
          <w:b/>
        </w:rPr>
        <w:t>ios</w:t>
      </w:r>
      <w:r w:rsidRPr="00B51B28">
        <w:rPr>
          <w:b/>
        </w:rPr>
        <w:t xml:space="preserve"> </w:t>
      </w:r>
      <w:r w:rsidR="00C452D9" w:rsidRPr="00B51B28">
        <w:rPr>
          <w:b/>
        </w:rPr>
        <w:t>visuomen</w:t>
      </w:r>
      <w:r w:rsidR="00C452D9">
        <w:rPr>
          <w:b/>
        </w:rPr>
        <w:t>ės</w:t>
      </w:r>
      <w:r w:rsidR="00C452D9" w:rsidRPr="00B51B28">
        <w:rPr>
          <w:b/>
        </w:rPr>
        <w:t xml:space="preserve"> </w:t>
      </w:r>
      <w:r w:rsidR="00C452D9">
        <w:rPr>
          <w:b/>
        </w:rPr>
        <w:t xml:space="preserve">vystymosi </w:t>
      </w:r>
      <w:r w:rsidRPr="00B51B28">
        <w:t xml:space="preserve">yra labai pagirtinas. </w:t>
      </w:r>
    </w:p>
    <w:p w:rsidR="0099456F" w:rsidRPr="00B51B28" w:rsidRDefault="00917FF7" w:rsidP="0099456F">
      <w:pPr>
        <w:numPr>
          <w:ilvl w:val="0"/>
          <w:numId w:val="5"/>
        </w:numPr>
        <w:spacing w:before="120" w:after="120"/>
      </w:pPr>
      <w:r>
        <w:t>Nors vizija</w:t>
      </w:r>
      <w:r w:rsidRPr="00B51B28">
        <w:t xml:space="preserve"> </w:t>
      </w:r>
      <w:r w:rsidR="0099456F" w:rsidRPr="00B51B28">
        <w:t>stipri</w:t>
      </w:r>
      <w:r>
        <w:t xml:space="preserve"> ir jai </w:t>
      </w:r>
      <w:r w:rsidR="0099456F" w:rsidRPr="00B51B28">
        <w:t xml:space="preserve">pritarė dauguma įvairių susitikimų dalyvių, strateginį planą ir jo veiksmingumą įvertinti pasirodė sunkiau, </w:t>
      </w:r>
      <w:r>
        <w:t>nes</w:t>
      </w:r>
      <w:r w:rsidRPr="00B51B28">
        <w:t xml:space="preserve"> </w:t>
      </w:r>
      <w:r w:rsidR="0099456F" w:rsidRPr="00B51B28">
        <w:t xml:space="preserve">jame numatyta labai daug veiklos sričių, </w:t>
      </w:r>
      <w:r>
        <w:t>kurios</w:t>
      </w:r>
      <w:r w:rsidRPr="00B51B28">
        <w:t xml:space="preserve"> </w:t>
      </w:r>
      <w:r w:rsidR="0099456F" w:rsidRPr="00B51B28">
        <w:t xml:space="preserve">yra labai įvairaus </w:t>
      </w:r>
      <w:r w:rsidR="00316EF1">
        <w:t>aktualumo</w:t>
      </w:r>
      <w:r w:rsidR="00316EF1" w:rsidRPr="00B51B28">
        <w:t xml:space="preserve"> </w:t>
      </w:r>
      <w:r w:rsidR="0099456F" w:rsidRPr="00B51B28">
        <w:t xml:space="preserve">ir (arba) </w:t>
      </w:r>
      <w:r w:rsidR="00316EF1">
        <w:t>svarbos</w:t>
      </w:r>
      <w:r w:rsidR="0099456F" w:rsidRPr="00B51B28">
        <w:t>, tokių veiklos sričių prioritetai nėra reguliariai ar kasmet nustatomi ar peržiūrimi. Veiksm</w:t>
      </w:r>
      <w:r>
        <w:t>ai</w:t>
      </w:r>
      <w:r w:rsidR="0099456F" w:rsidRPr="00B51B28">
        <w:t xml:space="preserve"> </w:t>
      </w:r>
      <w:r w:rsidRPr="00B51B28">
        <w:t>nurodom</w:t>
      </w:r>
      <w:r>
        <w:t>i</w:t>
      </w:r>
      <w:r w:rsidRPr="00B51B28">
        <w:t xml:space="preserve"> </w:t>
      </w:r>
      <w:r w:rsidR="0099456F" w:rsidRPr="00B51B28">
        <w:t xml:space="preserve">be aiškių įgyvendinimo kriterijų ar pamatuojamų rezultatų (kas daro ką, iki kada, koks poveikis, </w:t>
      </w:r>
      <w:r w:rsidR="00C37935" w:rsidRPr="00B51B28">
        <w:t xml:space="preserve">kam </w:t>
      </w:r>
      <w:r w:rsidR="0099456F" w:rsidRPr="00B51B28">
        <w:t>atskaitingas ir t.</w:t>
      </w:r>
      <w:r w:rsidR="00FE4412">
        <w:t> </w:t>
      </w:r>
      <w:r w:rsidR="0099456F" w:rsidRPr="00B51B28">
        <w:t xml:space="preserve">t.), ir tai turi poveikio institucijos bendruomenės </w:t>
      </w:r>
      <w:r w:rsidR="00FE4412" w:rsidRPr="00B51B28">
        <w:t>są</w:t>
      </w:r>
      <w:r w:rsidR="00FE4412">
        <w:t>sajai</w:t>
      </w:r>
      <w:r w:rsidR="00FE4412" w:rsidRPr="00B51B28">
        <w:t xml:space="preserve"> </w:t>
      </w:r>
      <w:r w:rsidR="0099456F" w:rsidRPr="00B51B28">
        <w:t xml:space="preserve">su tokio veiksmų plano elementais </w:t>
      </w:r>
      <w:r w:rsidR="00DE65FB">
        <w:t>bei</w:t>
      </w:r>
      <w:r w:rsidR="00DE65FB" w:rsidRPr="00B51B28">
        <w:t xml:space="preserve"> </w:t>
      </w:r>
      <w:r w:rsidR="0099456F" w:rsidRPr="00B51B28">
        <w:t>strateginiu planu, ir jos galimybėm</w:t>
      </w:r>
      <w:r w:rsidR="005A4643">
        <w:t>i</w:t>
      </w:r>
      <w:r w:rsidR="0099456F" w:rsidRPr="00B51B28">
        <w:t xml:space="preserve">s save tapatinti su numatytais veiksmais. </w:t>
      </w:r>
      <w:r w:rsidR="0099456F" w:rsidRPr="00B51B28">
        <w:rPr>
          <w:b/>
        </w:rPr>
        <w:t xml:space="preserve">Ekspertų grupė rekomenduoja MRU peržiūrėti strateginio plano </w:t>
      </w:r>
      <w:r w:rsidR="001C3B9E">
        <w:rPr>
          <w:b/>
        </w:rPr>
        <w:t>bei</w:t>
      </w:r>
      <w:r w:rsidR="001C3B9E" w:rsidRPr="00B51B28">
        <w:rPr>
          <w:b/>
        </w:rPr>
        <w:t xml:space="preserve"> </w:t>
      </w:r>
      <w:r w:rsidR="001C3B9E" w:rsidRPr="00C64065">
        <w:rPr>
          <w:b/>
        </w:rPr>
        <w:t>pagal</w:t>
      </w:r>
      <w:r w:rsidR="00DE65FB" w:rsidRPr="00C64065">
        <w:rPr>
          <w:b/>
        </w:rPr>
        <w:t xml:space="preserve"> </w:t>
      </w:r>
      <w:r w:rsidR="0099456F" w:rsidRPr="00C64065">
        <w:rPr>
          <w:b/>
        </w:rPr>
        <w:t xml:space="preserve">SSGG </w:t>
      </w:r>
      <w:r w:rsidR="00DE65FB" w:rsidRPr="00C64065">
        <w:rPr>
          <w:b/>
        </w:rPr>
        <w:t>analiz</w:t>
      </w:r>
      <w:r w:rsidR="001C3B9E" w:rsidRPr="00C64065">
        <w:rPr>
          <w:b/>
        </w:rPr>
        <w:t>ę</w:t>
      </w:r>
      <w:r w:rsidR="00DE65FB" w:rsidRPr="00B51B28">
        <w:rPr>
          <w:b/>
        </w:rPr>
        <w:t xml:space="preserve"> </w:t>
      </w:r>
      <w:r w:rsidR="0099456F" w:rsidRPr="00B51B28">
        <w:rPr>
          <w:b/>
        </w:rPr>
        <w:t xml:space="preserve">apibrėžtas veiksmų kryptis ir nustatyti </w:t>
      </w:r>
      <w:r w:rsidR="005A4643">
        <w:rPr>
          <w:b/>
        </w:rPr>
        <w:t>veiksmingo</w:t>
      </w:r>
      <w:r w:rsidR="005A4643" w:rsidRPr="00B51B28">
        <w:rPr>
          <w:b/>
        </w:rPr>
        <w:t xml:space="preserve"> </w:t>
      </w:r>
      <w:r w:rsidR="0099456F" w:rsidRPr="00B51B28">
        <w:rPr>
          <w:b/>
        </w:rPr>
        <w:t xml:space="preserve">tokių veiksmų krypčių įgyvendinimo būdus. </w:t>
      </w:r>
      <w:r w:rsidR="009D33CF">
        <w:t xml:space="preserve">Kad MRU pasiektų šį tikslą, </w:t>
      </w:r>
      <w:r w:rsidR="001C61CB">
        <w:t>privalo užtikrinti, kad</w:t>
      </w:r>
      <w:r w:rsidR="0099456F" w:rsidRPr="00B51B28">
        <w:t xml:space="preserve"> pirmiausia, veiksmų plane būtų apibrėžti prioritetai; antra, daugybė strateginiame plane numatytų priemonių ir rodiklių būtų </w:t>
      </w:r>
      <w:r w:rsidR="006F5D8F" w:rsidRPr="00B51B28">
        <w:t>sugrupuot</w:t>
      </w:r>
      <w:r w:rsidR="006F5D8F">
        <w:t>a</w:t>
      </w:r>
      <w:r w:rsidR="006F5D8F" w:rsidRPr="00B51B28">
        <w:t xml:space="preserve"> </w:t>
      </w:r>
      <w:r w:rsidR="0099456F" w:rsidRPr="00B51B28">
        <w:t xml:space="preserve">į atitinkamas </w:t>
      </w:r>
      <w:r w:rsidR="0099456F" w:rsidRPr="00B51B28">
        <w:lastRenderedPageBreak/>
        <w:t>veiksmų kryptis, trečia, tokios veiksmų krypt</w:t>
      </w:r>
      <w:r w:rsidR="00C37935" w:rsidRPr="00B51B28">
        <w:t>y</w:t>
      </w:r>
      <w:r w:rsidR="0099456F" w:rsidRPr="00B51B28">
        <w:t xml:space="preserve">s turi būti apibrėžtos aiškiai nurodant pamatuojamus jų įgyvendinimo rezultatus ir užtikrinant nuoseklų tinkamo proceso taikymą („SMART“). MRU taip pat turi informuoti visuomenę ir </w:t>
      </w:r>
      <w:r w:rsidR="000705A5">
        <w:t>socialinius dalininkus</w:t>
      </w:r>
      <w:r w:rsidR="0099456F" w:rsidRPr="00B51B28">
        <w:t xml:space="preserve"> apie </w:t>
      </w:r>
      <w:r w:rsidR="005A4643">
        <w:t>jų</w:t>
      </w:r>
      <w:r w:rsidR="0099456F" w:rsidRPr="00B51B28">
        <w:t xml:space="preserve"> </w:t>
      </w:r>
      <w:r w:rsidR="006F5D8F">
        <w:t xml:space="preserve">dėl </w:t>
      </w:r>
      <w:r w:rsidR="0099456F" w:rsidRPr="00B51B28">
        <w:t xml:space="preserve">kiekvienos jų numatytų veiksmų linijų.  </w:t>
      </w:r>
    </w:p>
    <w:p w:rsidR="0099456F" w:rsidRPr="00B51B28" w:rsidRDefault="0099456F" w:rsidP="0099456F">
      <w:pPr>
        <w:numPr>
          <w:ilvl w:val="0"/>
          <w:numId w:val="5"/>
        </w:numPr>
        <w:spacing w:before="120" w:after="120"/>
      </w:pPr>
      <w:r w:rsidRPr="00B51B28">
        <w:t>S</w:t>
      </w:r>
      <w:r w:rsidR="00750F08">
        <w:t>avianalizės suvestinėje</w:t>
      </w:r>
      <w:r w:rsidRPr="00B51B28">
        <w:t xml:space="preserve"> pateiktos tik SSGG analizės „stiprybių“ ir „grėsmių“ skiltys. </w:t>
      </w:r>
      <w:r w:rsidR="00645A7C">
        <w:t>R</w:t>
      </w:r>
      <w:r w:rsidRPr="00B51B28">
        <w:t xml:space="preserve">ekomenduojama pateikti išsamią SSGG analizės matricą, išsamiau </w:t>
      </w:r>
      <w:r w:rsidR="00645A7C" w:rsidRPr="00B51B28">
        <w:t>pristat</w:t>
      </w:r>
      <w:r w:rsidR="00645A7C">
        <w:t>yti</w:t>
      </w:r>
      <w:r w:rsidR="00645A7C" w:rsidRPr="00B51B28">
        <w:t xml:space="preserve"> </w:t>
      </w:r>
      <w:r w:rsidRPr="00B51B28">
        <w:t>galimybes, net jeigu įgyvendinami veiksmai remiasi daugiau pr</w:t>
      </w:r>
      <w:r w:rsidR="00C37935" w:rsidRPr="00B51B28">
        <w:t>anašumais,</w:t>
      </w:r>
      <w:r w:rsidRPr="00B51B28">
        <w:t xml:space="preserve"> nei silpnybėmis.   </w:t>
      </w:r>
    </w:p>
    <w:p w:rsidR="0099456F" w:rsidRPr="00B51B28" w:rsidRDefault="0099456F" w:rsidP="0099456F">
      <w:pPr>
        <w:numPr>
          <w:ilvl w:val="0"/>
          <w:numId w:val="5"/>
        </w:numPr>
        <w:spacing w:before="120" w:after="120"/>
      </w:pPr>
      <w:r w:rsidRPr="00B51B28">
        <w:t xml:space="preserve">Ekspertų grupė teigiamai vertina MRU organizacinį lankstumą ir institucijos įsipareigojimą įgyvendinti „forma seka funkciją“ politiką, kaip visų bendruomenės narių pripažįstamą </w:t>
      </w:r>
      <w:r w:rsidR="008013B5">
        <w:t>bendrą požiūrį</w:t>
      </w:r>
      <w:r w:rsidRPr="00B51B28">
        <w:t xml:space="preserve">. </w:t>
      </w:r>
    </w:p>
    <w:p w:rsidR="0099456F" w:rsidRPr="00B51B28" w:rsidRDefault="0099456F" w:rsidP="0099456F">
      <w:pPr>
        <w:numPr>
          <w:ilvl w:val="0"/>
          <w:numId w:val="5"/>
        </w:numPr>
        <w:spacing w:before="120" w:after="120"/>
      </w:pPr>
      <w:r w:rsidRPr="00B51B28">
        <w:t xml:space="preserve">Kaip numatyta Lietuvos teisės aktuose, </w:t>
      </w:r>
      <w:r w:rsidR="00645A7C">
        <w:t>u</w:t>
      </w:r>
      <w:r w:rsidR="00645A7C" w:rsidRPr="00B51B28">
        <w:t xml:space="preserve">niversitete </w:t>
      </w:r>
      <w:r w:rsidRPr="00B51B28">
        <w:t xml:space="preserve">veikia trys valdymo organai: </w:t>
      </w:r>
      <w:r w:rsidR="00D10E61">
        <w:t>t</w:t>
      </w:r>
      <w:r w:rsidR="00645A7C" w:rsidRPr="00B51B28">
        <w:t>aryba</w:t>
      </w:r>
      <w:r w:rsidRPr="00B51B28">
        <w:t xml:space="preserve">, </w:t>
      </w:r>
      <w:r w:rsidR="00645A7C">
        <w:t>s</w:t>
      </w:r>
      <w:r w:rsidR="00645A7C" w:rsidRPr="00B51B28">
        <w:t xml:space="preserve">enatas </w:t>
      </w:r>
      <w:r w:rsidRPr="00B51B28">
        <w:t xml:space="preserve">ir </w:t>
      </w:r>
      <w:r w:rsidR="00645A7C">
        <w:t>r</w:t>
      </w:r>
      <w:r w:rsidR="00645A7C" w:rsidRPr="00B51B28">
        <w:t>ektorius</w:t>
      </w:r>
      <w:r w:rsidRPr="00B51B28">
        <w:t xml:space="preserve">. Rektorius, </w:t>
      </w:r>
      <w:r w:rsidR="00645A7C">
        <w:t>u</w:t>
      </w:r>
      <w:r w:rsidR="00645A7C" w:rsidRPr="00B51B28">
        <w:t xml:space="preserve">niversiteto </w:t>
      </w:r>
      <w:r w:rsidRPr="00B51B28">
        <w:t xml:space="preserve">vadovas, yra laikomas „vienasmeniu valdymo organu“. </w:t>
      </w:r>
      <w:r w:rsidR="00645A7C">
        <w:t>Vadinasi, jis</w:t>
      </w:r>
      <w:r w:rsidRPr="00B51B28">
        <w:t xml:space="preserve"> yra atsakingas už </w:t>
      </w:r>
      <w:r w:rsidR="00645A7C">
        <w:t>MRU</w:t>
      </w:r>
      <w:r w:rsidR="00645A7C" w:rsidRPr="00B51B28">
        <w:t xml:space="preserve"> </w:t>
      </w:r>
      <w:r w:rsidRPr="00B51B28">
        <w:t xml:space="preserve">strateginio veiksmų plano, kuriuo apibrėžiama svarbiausia institucijos plėtros kryptis, įgyvendinimą. Šalia kitų vykdomų funkcijų </w:t>
      </w:r>
      <w:r w:rsidR="006C3667">
        <w:t>s</w:t>
      </w:r>
      <w:r w:rsidR="006C3667" w:rsidRPr="00B51B28">
        <w:t xml:space="preserve">enatas </w:t>
      </w:r>
      <w:r w:rsidRPr="00B51B28">
        <w:t xml:space="preserve">nustato įvairius standartus, daugiausia mokymosi klausimais, tvirtina vidaus kokybės užtikrinimo sistemas, teikia konsultacijas biudžeto planavimo klausimais. Tarybą sudaro institucijos paskirti </w:t>
      </w:r>
      <w:r w:rsidR="00116692">
        <w:t xml:space="preserve">asmenys </w:t>
      </w:r>
      <w:r w:rsidRPr="00B51B28">
        <w:t xml:space="preserve">ir išorės nariai; institucijos skiriami </w:t>
      </w:r>
      <w:r w:rsidR="006C3667">
        <w:t>t</w:t>
      </w:r>
      <w:r w:rsidR="006C3667" w:rsidRPr="00B51B28">
        <w:t xml:space="preserve">arybos </w:t>
      </w:r>
      <w:r w:rsidRPr="00B51B28">
        <w:t xml:space="preserve">nariai yra dėstytojai ir studentai. Tarybos </w:t>
      </w:r>
      <w:r w:rsidRPr="00B62E42">
        <w:t xml:space="preserve">pareigos yra </w:t>
      </w:r>
      <w:r w:rsidR="00B62E42" w:rsidRPr="00E53B9A">
        <w:t>prižiūrėti</w:t>
      </w:r>
      <w:r w:rsidR="00B62E42" w:rsidRPr="0052515E">
        <w:t xml:space="preserve"> </w:t>
      </w:r>
      <w:r w:rsidR="00116692" w:rsidRPr="001435C6">
        <w:t>biudžeto klausimus</w:t>
      </w:r>
      <w:r w:rsidRPr="001435C6">
        <w:t>, užtikrinti</w:t>
      </w:r>
      <w:r w:rsidRPr="00B51B28">
        <w:t xml:space="preserve"> bendrą veiklos priežiūrą, siūlyti plėtros kryptis ir bendradarbiauti su </w:t>
      </w:r>
      <w:r w:rsidR="006C3667">
        <w:t>s</w:t>
      </w:r>
      <w:r w:rsidR="006C3667" w:rsidRPr="00B51B28">
        <w:t>enatu</w:t>
      </w:r>
      <w:r w:rsidRPr="00B51B28">
        <w:t xml:space="preserve">. Universiteto nariai turi </w:t>
      </w:r>
      <w:r w:rsidR="006C3667" w:rsidRPr="00B51B28">
        <w:t>galimyb</w:t>
      </w:r>
      <w:r w:rsidR="006C3667">
        <w:t>ę</w:t>
      </w:r>
      <w:r w:rsidR="006C3667" w:rsidRPr="00B51B28">
        <w:t xml:space="preserve"> </w:t>
      </w:r>
      <w:r w:rsidR="00B06851" w:rsidRPr="00B51B28">
        <w:t xml:space="preserve">per savo atstovus </w:t>
      </w:r>
      <w:r w:rsidR="006C3667" w:rsidRPr="00B51B28">
        <w:t xml:space="preserve">tiek centralizuotu, tiek decentralizuotu </w:t>
      </w:r>
      <w:r w:rsidR="006C3667">
        <w:t>lygiu</w:t>
      </w:r>
      <w:r w:rsidR="006C3667" w:rsidRPr="00B51B28">
        <w:t xml:space="preserve"> </w:t>
      </w:r>
      <w:r w:rsidRPr="00B51B28">
        <w:t>daryti įtaką formuojamai institucijos politikai ir veiklos praktikai.</w:t>
      </w:r>
    </w:p>
    <w:p w:rsidR="0099456F" w:rsidRPr="00B51B28" w:rsidRDefault="0099456F" w:rsidP="0099456F">
      <w:pPr>
        <w:numPr>
          <w:ilvl w:val="0"/>
          <w:numId w:val="5"/>
        </w:numPr>
        <w:spacing w:before="120" w:after="120"/>
      </w:pPr>
      <w:r w:rsidRPr="00B51B28">
        <w:rPr>
          <w:b/>
        </w:rPr>
        <w:t xml:space="preserve">Ekspertų grupė </w:t>
      </w:r>
      <w:r w:rsidR="00EA44A6">
        <w:rPr>
          <w:b/>
        </w:rPr>
        <w:t xml:space="preserve">teigiamai </w:t>
      </w:r>
      <w:r w:rsidRPr="00B51B28">
        <w:rPr>
          <w:b/>
        </w:rPr>
        <w:t xml:space="preserve">vertina MRU profesionalumą ir </w:t>
      </w:r>
      <w:r w:rsidR="0026243F">
        <w:rPr>
          <w:b/>
        </w:rPr>
        <w:t>r</w:t>
      </w:r>
      <w:r w:rsidR="0026243F" w:rsidRPr="00B51B28">
        <w:rPr>
          <w:b/>
        </w:rPr>
        <w:t xml:space="preserve">ektoriaus </w:t>
      </w:r>
      <w:r w:rsidRPr="00B51B28">
        <w:rPr>
          <w:b/>
        </w:rPr>
        <w:t xml:space="preserve">komandos veiklos efektyvumą, ypač jų kompetenciją, analizės aiškumą, pasiryžimą ir į ateitį žvelgiančią strategiją. </w:t>
      </w:r>
      <w:r w:rsidRPr="00B51B28">
        <w:t xml:space="preserve">Tačiau </w:t>
      </w:r>
      <w:r w:rsidR="00DA60BB" w:rsidRPr="00B51B28">
        <w:t>tinkam</w:t>
      </w:r>
      <w:r w:rsidR="00DA60BB">
        <w:t>a</w:t>
      </w:r>
      <w:r w:rsidR="00DA60BB" w:rsidRPr="00B51B28">
        <w:t xml:space="preserve"> pusiausvyr</w:t>
      </w:r>
      <w:r w:rsidR="00DA60BB">
        <w:t>a</w:t>
      </w:r>
      <w:r w:rsidR="00DA60BB" w:rsidRPr="00B51B28">
        <w:t xml:space="preserve"> </w:t>
      </w:r>
      <w:r w:rsidRPr="00B51B28">
        <w:t xml:space="preserve">tarp </w:t>
      </w:r>
      <w:r w:rsidR="0026243F">
        <w:t>s</w:t>
      </w:r>
      <w:r w:rsidR="0026243F" w:rsidRPr="00B51B28">
        <w:t xml:space="preserve">enato </w:t>
      </w:r>
      <w:r w:rsidRPr="00B51B28">
        <w:t xml:space="preserve">ir </w:t>
      </w:r>
      <w:r w:rsidR="0026243F">
        <w:t>t</w:t>
      </w:r>
      <w:r w:rsidR="0026243F" w:rsidRPr="00B51B28">
        <w:t xml:space="preserve">arybos </w:t>
      </w:r>
      <w:r w:rsidRPr="00B51B28">
        <w:t>veik</w:t>
      </w:r>
      <w:r w:rsidR="00C37935" w:rsidRPr="00B51B28">
        <w:t>los bus pasiekta tik MRU tapus brandesne institucija</w:t>
      </w:r>
      <w:r w:rsidRPr="00B51B28">
        <w:t xml:space="preserve"> ir įžengus į naują mokymo proceso </w:t>
      </w:r>
      <w:r w:rsidR="00EA44A6">
        <w:t>vystymosi etapą</w:t>
      </w:r>
      <w:r w:rsidRPr="00B51B28">
        <w:t xml:space="preserve">. Į šį naują etapą MRU padės žengti jo verslumo dvasia, į pokyčius reaguojanti organizacinė struktūra, studentų dalyvavimas visų lygių kokybės valdymo procesuose, taip pat glaudus bendradarbiavimas su </w:t>
      </w:r>
      <w:r w:rsidR="00D10E61">
        <w:t>socialiniais dalininkais</w:t>
      </w:r>
      <w:r w:rsidRPr="00B51B28">
        <w:t xml:space="preserve"> bei potencialiais akademinės veiklos ar verslo partneriais tiek šalies, tiek tarptautiniu mastu.</w:t>
      </w:r>
    </w:p>
    <w:p w:rsidR="0099456F" w:rsidRPr="00B51B28" w:rsidRDefault="0099456F" w:rsidP="0099456F">
      <w:pPr>
        <w:numPr>
          <w:ilvl w:val="0"/>
          <w:numId w:val="5"/>
        </w:numPr>
        <w:spacing w:before="120" w:after="120"/>
      </w:pPr>
      <w:r w:rsidRPr="00B51B28">
        <w:rPr>
          <w:b/>
        </w:rPr>
        <w:lastRenderedPageBreak/>
        <w:t xml:space="preserve">Ekspertų grupė </w:t>
      </w:r>
      <w:r w:rsidR="00C37935" w:rsidRPr="00B51B28">
        <w:rPr>
          <w:b/>
        </w:rPr>
        <w:t xml:space="preserve">gerai </w:t>
      </w:r>
      <w:r w:rsidRPr="00B51B28">
        <w:rPr>
          <w:b/>
        </w:rPr>
        <w:t xml:space="preserve">vertina MRU įdiegtą organizacinę kultūrą, kuriai esant galima atsižvelgti į pokyčius, sukurtą lanksčią ir kolegialioms diskusijoms </w:t>
      </w:r>
      <w:r w:rsidR="00DA60BB">
        <w:rPr>
          <w:b/>
        </w:rPr>
        <w:t>bei</w:t>
      </w:r>
      <w:r w:rsidR="00DA60BB" w:rsidRPr="00B51B28">
        <w:rPr>
          <w:b/>
        </w:rPr>
        <w:t xml:space="preserve"> </w:t>
      </w:r>
      <w:r w:rsidRPr="00B51B28">
        <w:rPr>
          <w:b/>
        </w:rPr>
        <w:t xml:space="preserve">konsultacijoms su studentais ir </w:t>
      </w:r>
      <w:r w:rsidR="00875C12">
        <w:rPr>
          <w:b/>
        </w:rPr>
        <w:t>socialiniais dalininkais</w:t>
      </w:r>
      <w:r w:rsidRPr="00B51B28">
        <w:rPr>
          <w:b/>
        </w:rPr>
        <w:t xml:space="preserve"> atvirą aplinką. </w:t>
      </w:r>
    </w:p>
    <w:p w:rsidR="0099456F" w:rsidRPr="00B51B28" w:rsidRDefault="0099456F" w:rsidP="0099456F">
      <w:pPr>
        <w:numPr>
          <w:ilvl w:val="0"/>
          <w:numId w:val="5"/>
        </w:numPr>
        <w:spacing w:before="120" w:after="120"/>
      </w:pPr>
      <w:r w:rsidRPr="00B51B28">
        <w:t>Ekspertų grupė pripažįsta ir MRU patvirtina, kad toks lankstumas yra tinkamai derinama</w:t>
      </w:r>
      <w:r w:rsidR="00C37935" w:rsidRPr="00B51B28">
        <w:t>s su atsakomybės pasiskirstymu f</w:t>
      </w:r>
      <w:r w:rsidRPr="00B51B28">
        <w:t>akultet</w:t>
      </w:r>
      <w:r w:rsidR="00DA60BB">
        <w:t>uose</w:t>
      </w:r>
      <w:r w:rsidRPr="00B51B28">
        <w:t xml:space="preserve"> ar katedr</w:t>
      </w:r>
      <w:r w:rsidR="00DA60BB">
        <w:t>ose</w:t>
      </w:r>
      <w:r w:rsidRPr="00B51B28">
        <w:t>. Institucija vis dar ieško būdų</w:t>
      </w:r>
      <w:r w:rsidR="00684F06">
        <w:t>, kaip</w:t>
      </w:r>
      <w:r w:rsidRPr="00B51B28">
        <w:t xml:space="preserve"> užtikrinti tinkamą centralizacijos ir decentralizacijos pusiausvyrą, kitaip tariant</w:t>
      </w:r>
      <w:r w:rsidR="00684F06">
        <w:t xml:space="preserve"> –</w:t>
      </w:r>
      <w:r w:rsidRPr="00B51B28">
        <w:t xml:space="preserve"> tinkamo centralizacijos ar decentralizacijos lygmens. MRU gerai supranta rizikos veiksnius, su kuriais susiduria ir toliau ieško būdų tokiems rizikos veiksniams mažinti </w:t>
      </w:r>
      <w:r w:rsidR="0032662E">
        <w:t>bei veiklos efektyvumui</w:t>
      </w:r>
      <w:r w:rsidR="0032662E" w:rsidRPr="00B51B28">
        <w:t xml:space="preserve"> </w:t>
      </w:r>
      <w:r w:rsidRPr="00B51B28">
        <w:t xml:space="preserve">užtikrinti. </w:t>
      </w:r>
    </w:p>
    <w:p w:rsidR="0099456F" w:rsidRPr="00B51B28" w:rsidRDefault="0099456F" w:rsidP="0099456F">
      <w:pPr>
        <w:numPr>
          <w:ilvl w:val="0"/>
          <w:numId w:val="5"/>
        </w:numPr>
        <w:spacing w:before="120" w:after="120"/>
      </w:pPr>
      <w:r w:rsidRPr="00B51B28">
        <w:rPr>
          <w:b/>
        </w:rPr>
        <w:t xml:space="preserve">Ekspertų grupė rekomenduoja MRU siekti mažinti dėl decentralizacijos kylančią institucijos riziką </w:t>
      </w:r>
      <w:r w:rsidR="006C4828" w:rsidRPr="00B51B28">
        <w:rPr>
          <w:b/>
        </w:rPr>
        <w:t>užtikrin</w:t>
      </w:r>
      <w:r w:rsidR="006C4828">
        <w:rPr>
          <w:b/>
        </w:rPr>
        <w:t>ant</w:t>
      </w:r>
      <w:r w:rsidR="006C4828" w:rsidRPr="00B51B28">
        <w:rPr>
          <w:b/>
        </w:rPr>
        <w:t xml:space="preserve"> </w:t>
      </w:r>
      <w:r w:rsidRPr="00B51B28">
        <w:rPr>
          <w:b/>
        </w:rPr>
        <w:t>veiksmingesnę sisteminę priežiūrą.</w:t>
      </w:r>
      <w:r w:rsidRPr="00B51B28">
        <w:t xml:space="preserve"> MRU turėtų peržiūrėti ir iš naujo įvertinti centralizuoto veiklos krypčių nustatymo ir institucijos strategijos įgyvendinimo konkrečiose srityse valdymo praktiką, ypač susijusią su mokslo tiriamaisiais darbais ir </w:t>
      </w:r>
      <w:r w:rsidR="0052515E">
        <w:t>„</w:t>
      </w:r>
      <w:r w:rsidRPr="00B51B28">
        <w:t>trečiosios misijos</w:t>
      </w:r>
      <w:r w:rsidR="0052515E">
        <w:t>“</w:t>
      </w:r>
      <w:r w:rsidRPr="00B51B28">
        <w:t xml:space="preserve"> plėtra, kokybės užtikrinimo politika, normomis ir praktika. Centralizuoto strateginio valdymo praktika, decentralizuotų sričių standartų nustatymas ir stebėsena galėtų padėti surinkti k</w:t>
      </w:r>
      <w:r w:rsidR="0052515E">
        <w:t>ie</w:t>
      </w:r>
      <w:r w:rsidRPr="00B51B28">
        <w:t xml:space="preserve">kybinius ir kokybinius duomenis, kurie suteiktų vertingos informacijos apie visos institucijos mastu vykstančius </w:t>
      </w:r>
      <w:r w:rsidR="0052515E">
        <w:t>pokyčius</w:t>
      </w:r>
      <w:r w:rsidRPr="00B51B28">
        <w:t xml:space="preserve">, </w:t>
      </w:r>
      <w:r w:rsidR="00901A1A">
        <w:t>taip pat</w:t>
      </w:r>
      <w:r w:rsidR="00901A1A" w:rsidRPr="00B51B28">
        <w:t xml:space="preserve"> </w:t>
      </w:r>
      <w:r w:rsidRPr="00B51B28">
        <w:t xml:space="preserve">leistų sukurti dalijimuisi gerąja patirtimi ir inovacijomis fakultetuose </w:t>
      </w:r>
      <w:r w:rsidR="003B3B34">
        <w:t>bei</w:t>
      </w:r>
      <w:r w:rsidR="003B3B34" w:rsidRPr="00B51B28">
        <w:t xml:space="preserve"> </w:t>
      </w:r>
      <w:r w:rsidR="0052515E">
        <w:t>katedrose</w:t>
      </w:r>
      <w:r w:rsidR="0052515E" w:rsidRPr="00B51B28">
        <w:t xml:space="preserve"> </w:t>
      </w:r>
      <w:r w:rsidRPr="00B51B28">
        <w:t>palankią aplinką. Susitikimuose dalyvav</w:t>
      </w:r>
      <w:r w:rsidR="00C37935" w:rsidRPr="00B51B28">
        <w:t>ę</w:t>
      </w:r>
      <w:r w:rsidRPr="00B51B28">
        <w:t xml:space="preserve"> </w:t>
      </w:r>
      <w:r w:rsidR="000E24BB">
        <w:t>bendruomenės</w:t>
      </w:r>
      <w:r w:rsidR="000E24BB" w:rsidRPr="00B51B28">
        <w:t xml:space="preserve"> </w:t>
      </w:r>
      <w:r w:rsidRPr="00B51B28">
        <w:t xml:space="preserve">nariai ekspertų grupei </w:t>
      </w:r>
      <w:r w:rsidR="00C37935" w:rsidRPr="00B51B28">
        <w:t>nurodė</w:t>
      </w:r>
      <w:r w:rsidRPr="00B51B28">
        <w:t>, kad institucijos strategija nebuvo visiškai išsamiai apgalvota fakultetų lygiu</w:t>
      </w:r>
      <w:r w:rsidR="00B61DC3">
        <w:t>, todėl</w:t>
      </w:r>
      <w:r w:rsidR="00C37935" w:rsidRPr="00B51B28">
        <w:t xml:space="preserve"> f</w:t>
      </w:r>
      <w:r w:rsidRPr="00B51B28">
        <w:t xml:space="preserve">akultetų iniciatyvos kartais gali </w:t>
      </w:r>
      <w:r w:rsidR="00B61DC3">
        <w:t>ne visiškai sutarpti</w:t>
      </w:r>
      <w:r w:rsidRPr="00B51B28">
        <w:t xml:space="preserve"> su institucijos tikslais. </w:t>
      </w:r>
      <w:r w:rsidR="0055037E">
        <w:t>Tačiau</w:t>
      </w:r>
      <w:r w:rsidRPr="00B51B28">
        <w:t xml:space="preserve"> siūlymas centralizuoti veiklą neturėtų būti suprantamas kaip raginimas </w:t>
      </w:r>
      <w:r w:rsidR="00D50EDF">
        <w:t xml:space="preserve">centralizuoti studentų </w:t>
      </w:r>
      <w:r w:rsidR="006C4828">
        <w:t>apklausas</w:t>
      </w:r>
      <w:r w:rsidR="00D50EDF">
        <w:t>, kurios yra atliekamos įvairiose veiklos srityse, ypač studijų programose</w:t>
      </w:r>
      <w:r w:rsidRPr="00B51B28">
        <w:t xml:space="preserve">; toks raginimas taip pat nereiškia, kad vertinimo grupė </w:t>
      </w:r>
      <w:r w:rsidR="00F61D58">
        <w:t xml:space="preserve"> nepastebėjo</w:t>
      </w:r>
      <w:r w:rsidRPr="00B51B28">
        <w:t xml:space="preserve">, </w:t>
      </w:r>
      <w:r w:rsidR="00E512AB">
        <w:t>jog</w:t>
      </w:r>
      <w:r w:rsidR="00E512AB" w:rsidRPr="00B51B28">
        <w:t xml:space="preserve"> </w:t>
      </w:r>
      <w:r w:rsidRPr="00B51B28">
        <w:t xml:space="preserve">MRU jau yra standartizavęs daugumą kokybės užtikrinimo priemonių institucijos lygmeniu. </w:t>
      </w:r>
    </w:p>
    <w:p w:rsidR="00266B84" w:rsidRDefault="00307DD3" w:rsidP="00266B84">
      <w:pPr>
        <w:numPr>
          <w:ilvl w:val="0"/>
          <w:numId w:val="5"/>
        </w:numPr>
        <w:spacing w:before="120" w:after="120"/>
      </w:pPr>
      <w:r>
        <w:t>Pastebėta</w:t>
      </w:r>
      <w:r w:rsidR="0099456F" w:rsidRPr="00B51B28">
        <w:t>, kad daugelis siūlomų iniciatyvų grindžiamos finansavimo galimybėmis</w:t>
      </w:r>
      <w:r w:rsidR="00A63D5A">
        <w:t xml:space="preserve"> </w:t>
      </w:r>
      <w:r w:rsidR="0099456F" w:rsidRPr="00B51B28">
        <w:t xml:space="preserve">ir kad institucija nuolat ieško tokių galimybių. Apibendrinus galima pasakyti, kad </w:t>
      </w:r>
      <w:r w:rsidR="00574D9E">
        <w:t>MRU</w:t>
      </w:r>
      <w:r w:rsidR="00574D9E" w:rsidRPr="00B51B28">
        <w:t xml:space="preserve"> </w:t>
      </w:r>
      <w:r w:rsidR="0099456F" w:rsidRPr="00B51B28">
        <w:t xml:space="preserve">plėtra priklauso nuo atsirandančių galimybių; tai turi savo privalumų, ypač greitai augančioje aplinkoje, kur </w:t>
      </w:r>
      <w:r w:rsidR="004F5CF5">
        <w:t xml:space="preserve">neišvengiamai atsiradus rizikoms </w:t>
      </w:r>
      <w:r w:rsidR="0099456F" w:rsidRPr="00B51B28">
        <w:t xml:space="preserve">būtina rasti sprendimus. Tačiau </w:t>
      </w:r>
      <w:r w:rsidR="000D2D0A">
        <w:t>rasta mažai įrodymų</w:t>
      </w:r>
      <w:r w:rsidR="0099456F" w:rsidRPr="00B51B28">
        <w:t xml:space="preserve">, kad MRU </w:t>
      </w:r>
      <w:r w:rsidR="000D2D0A" w:rsidRPr="00B51B28">
        <w:t>pasinaudo</w:t>
      </w:r>
      <w:r w:rsidR="000D2D0A">
        <w:t>damas</w:t>
      </w:r>
      <w:r w:rsidR="000D2D0A" w:rsidRPr="00B51B28">
        <w:t xml:space="preserve"> </w:t>
      </w:r>
      <w:r w:rsidR="0099456F" w:rsidRPr="00B51B28">
        <w:t>tokiomis galimybėmis</w:t>
      </w:r>
      <w:r w:rsidR="000E02DE">
        <w:t>,</w:t>
      </w:r>
      <w:r w:rsidR="0099456F" w:rsidRPr="00B51B28">
        <w:t xml:space="preserve"> </w:t>
      </w:r>
      <w:r w:rsidR="000D2D0A">
        <w:t xml:space="preserve">siekia </w:t>
      </w:r>
      <w:r w:rsidR="0099456F" w:rsidRPr="00B51B28">
        <w:t>įgyvendin</w:t>
      </w:r>
      <w:r w:rsidR="000D2D0A">
        <w:t>ti</w:t>
      </w:r>
      <w:r w:rsidR="0099456F" w:rsidRPr="00B51B28">
        <w:t xml:space="preserve"> platesnio masto strateginius tikslus arba jais re</w:t>
      </w:r>
      <w:r w:rsidR="000D2D0A">
        <w:t>miasi</w:t>
      </w:r>
      <w:r w:rsidR="0099456F" w:rsidRPr="00B51B28">
        <w:t xml:space="preserve">. </w:t>
      </w:r>
      <w:r w:rsidR="0099456F" w:rsidRPr="00B51B28">
        <w:rPr>
          <w:b/>
        </w:rPr>
        <w:t>Todėl ekspertų grupė rekomenduoj</w:t>
      </w:r>
      <w:r w:rsidR="00605A12">
        <w:rPr>
          <w:b/>
        </w:rPr>
        <w:t xml:space="preserve">a finansavimo galimybių paiešką vykdyti iniciatyviau, atsižvelgiant į MRU strategiją ir įvardinti pagrindines veiklas pagal </w:t>
      </w:r>
      <w:r w:rsidR="00650E96" w:rsidRPr="00B51B28">
        <w:rPr>
          <w:b/>
        </w:rPr>
        <w:t xml:space="preserve">vidutiniu ar ilguoju </w:t>
      </w:r>
      <w:r w:rsidR="00650E96" w:rsidRPr="00B51B28">
        <w:rPr>
          <w:b/>
        </w:rPr>
        <w:lastRenderedPageBreak/>
        <w:t xml:space="preserve">laikotarpiu numatomas </w:t>
      </w:r>
      <w:r w:rsidR="00605A12">
        <w:rPr>
          <w:b/>
        </w:rPr>
        <w:t xml:space="preserve">kryptis. </w:t>
      </w:r>
      <w:r w:rsidR="0099456F" w:rsidRPr="00B51B28">
        <w:t xml:space="preserve">Tokie žingsniai būtų labai svarbūs derinant visos institucijos strategijas, </w:t>
      </w:r>
      <w:r w:rsidR="00C83748" w:rsidRPr="00B51B28">
        <w:t>finansavim</w:t>
      </w:r>
      <w:r w:rsidR="00C83748">
        <w:t>o</w:t>
      </w:r>
      <w:r w:rsidR="00C83748" w:rsidRPr="00B51B28">
        <w:t xml:space="preserve"> </w:t>
      </w:r>
      <w:r w:rsidR="0099456F" w:rsidRPr="00B51B28">
        <w:t xml:space="preserve">ir darbuotojų plėtros politiką, </w:t>
      </w:r>
      <w:r w:rsidR="000E02DE">
        <w:t>nes</w:t>
      </w:r>
      <w:r w:rsidR="000E02DE" w:rsidRPr="00B51B28">
        <w:t xml:space="preserve"> šio</w:t>
      </w:r>
      <w:r w:rsidR="000E02DE">
        <w:t>ms</w:t>
      </w:r>
      <w:r w:rsidR="000E02DE" w:rsidRPr="00B51B28">
        <w:t xml:space="preserve"> </w:t>
      </w:r>
      <w:r w:rsidR="0099456F" w:rsidRPr="00B51B28">
        <w:t>srit</w:t>
      </w:r>
      <w:r w:rsidR="000E02DE">
        <w:t>ims</w:t>
      </w:r>
      <w:r w:rsidR="0099456F" w:rsidRPr="00B51B28">
        <w:t xml:space="preserve"> reikalingos ne tik trumpalaikės atsakomosios priemonės. </w:t>
      </w:r>
      <w:r w:rsidR="0099456F" w:rsidRPr="00B51B28">
        <w:rPr>
          <w:b/>
        </w:rPr>
        <w:t xml:space="preserve">Ekspertų grupė rekomenduoja MRU jo institucines strategijas paversti darbuotojų ir infrastruktūros formavimo priemone įgyvendinant nuoseklų vidutinio ir ilgo laikotarpio planavimą, o ne leisti trumpalaikėms išorinio finansavimo galimybėms daryti pernelyg didelę įtaką bendrai institucijos plėtros krypčiai. </w:t>
      </w:r>
      <w:r w:rsidR="0099456F" w:rsidRPr="00B51B28">
        <w:t>Akivaizdu, kad išorinio finansavimo svarbos negalima nevertinti, tačiau ekspertų grupės nuomone</w:t>
      </w:r>
      <w:r w:rsidR="00C83748">
        <w:t>,</w:t>
      </w:r>
      <w:r w:rsidR="0099456F" w:rsidRPr="00B51B28">
        <w:t xml:space="preserve"> </w:t>
      </w:r>
      <w:r w:rsidR="00650E96">
        <w:t>dėl</w:t>
      </w:r>
      <w:r w:rsidR="00650E96" w:rsidRPr="00B51B28">
        <w:t xml:space="preserve"> </w:t>
      </w:r>
      <w:r w:rsidR="0099456F" w:rsidRPr="00B51B28">
        <w:t xml:space="preserve">tolesnės institucijos plėtros ir siekiant jos didesnio brandumo </w:t>
      </w:r>
      <w:r w:rsidR="006C4828">
        <w:t>U</w:t>
      </w:r>
      <w:r w:rsidR="006C4828" w:rsidRPr="00B51B28">
        <w:t xml:space="preserve">niversitetas </w:t>
      </w:r>
      <w:r w:rsidR="0099456F" w:rsidRPr="00B51B28">
        <w:t xml:space="preserve">turėtų apibrėžti pagrindines sritis, kurioms </w:t>
      </w:r>
      <w:r w:rsidR="00C83748" w:rsidRPr="00B51B28">
        <w:t>būt</w:t>
      </w:r>
      <w:r w:rsidR="00C83748">
        <w:t>ų</w:t>
      </w:r>
      <w:r w:rsidR="00C83748" w:rsidRPr="00B51B28">
        <w:t xml:space="preserve"> </w:t>
      </w:r>
      <w:r w:rsidR="0099456F" w:rsidRPr="00B51B28">
        <w:t xml:space="preserve">skiriamos </w:t>
      </w:r>
      <w:r w:rsidR="00C83748" w:rsidRPr="00B51B28">
        <w:t>p</w:t>
      </w:r>
      <w:r w:rsidR="00C83748">
        <w:t>irminio</w:t>
      </w:r>
      <w:r w:rsidR="00C83748" w:rsidRPr="00B51B28">
        <w:t xml:space="preserve"> </w:t>
      </w:r>
      <w:r w:rsidR="0099456F" w:rsidRPr="00B51B28">
        <w:t xml:space="preserve">finansavimo lėšos. Tokios iniciatyvos tvarumą galėtų užtikrinti atitinkama žmogiškųjų išteklių politika ir sukurti pagrindinėms sritims plėtoti būtinų darbuotojų pritraukimo planai. </w:t>
      </w:r>
      <w:r w:rsidR="0099456F" w:rsidRPr="00266B84">
        <w:rPr>
          <w:b/>
        </w:rPr>
        <w:t>Ekspertų grupė rekomenduoja pagrindines veiklos sritis (</w:t>
      </w:r>
      <w:r w:rsidR="00537D92" w:rsidRPr="00266B84">
        <w:rPr>
          <w:b/>
        </w:rPr>
        <w:t>studijų</w:t>
      </w:r>
      <w:r w:rsidR="0099456F" w:rsidRPr="00266B84">
        <w:rPr>
          <w:b/>
        </w:rPr>
        <w:t xml:space="preserve">, mokslo tiriamosios veiklos ir trečiosios misijos) </w:t>
      </w:r>
      <w:r w:rsidR="00C83748" w:rsidRPr="00266B84">
        <w:rPr>
          <w:b/>
        </w:rPr>
        <w:t xml:space="preserve">apibrėžti </w:t>
      </w:r>
      <w:r w:rsidR="0099456F" w:rsidRPr="00266B84">
        <w:rPr>
          <w:b/>
        </w:rPr>
        <w:t>vadovau</w:t>
      </w:r>
      <w:r w:rsidR="00C83748" w:rsidRPr="00266B84">
        <w:rPr>
          <w:b/>
        </w:rPr>
        <w:t>jantis</w:t>
      </w:r>
      <w:r w:rsidR="0099456F" w:rsidRPr="00266B84">
        <w:rPr>
          <w:b/>
        </w:rPr>
        <w:t xml:space="preserve"> savo strateginėmis nuostatomis ir </w:t>
      </w:r>
      <w:r w:rsidR="00C83748" w:rsidRPr="00266B84">
        <w:rPr>
          <w:b/>
        </w:rPr>
        <w:t xml:space="preserve">šias </w:t>
      </w:r>
      <w:r w:rsidR="0099456F" w:rsidRPr="00266B84">
        <w:rPr>
          <w:b/>
        </w:rPr>
        <w:t xml:space="preserve">sritis </w:t>
      </w:r>
      <w:r w:rsidR="00C83748" w:rsidRPr="00266B84">
        <w:rPr>
          <w:b/>
        </w:rPr>
        <w:t xml:space="preserve">integruoti </w:t>
      </w:r>
      <w:r w:rsidR="0099456F" w:rsidRPr="00266B84">
        <w:rPr>
          <w:b/>
        </w:rPr>
        <w:t xml:space="preserve">į strategines veiklos kryptis, o jų plėtrą </w:t>
      </w:r>
      <w:r w:rsidR="00C83748" w:rsidRPr="00266B84">
        <w:rPr>
          <w:b/>
        </w:rPr>
        <w:t xml:space="preserve">užtikrinti skiriant </w:t>
      </w:r>
      <w:r w:rsidR="0099456F" w:rsidRPr="00266B84">
        <w:rPr>
          <w:b/>
        </w:rPr>
        <w:t xml:space="preserve">pakankamą finansavimą ir </w:t>
      </w:r>
      <w:r w:rsidR="00C83748" w:rsidRPr="00266B84">
        <w:rPr>
          <w:b/>
        </w:rPr>
        <w:t xml:space="preserve">sudarant </w:t>
      </w:r>
      <w:r w:rsidR="0099456F" w:rsidRPr="00266B84">
        <w:rPr>
          <w:b/>
        </w:rPr>
        <w:t>tinkamus išteklių valdymo planus.</w:t>
      </w:r>
      <w:r w:rsidR="0099456F" w:rsidRPr="00B51B28">
        <w:t xml:space="preserve"> </w:t>
      </w:r>
    </w:p>
    <w:p w:rsidR="0099456F" w:rsidRPr="00B51B28" w:rsidRDefault="0099456F" w:rsidP="00266B84">
      <w:pPr>
        <w:numPr>
          <w:ilvl w:val="0"/>
          <w:numId w:val="5"/>
        </w:numPr>
        <w:spacing w:before="120" w:after="120"/>
      </w:pPr>
      <w:r w:rsidRPr="00B51B28">
        <w:t xml:space="preserve">Siekdamas vykdyti tinkamą strateginių planų įgyvendinimo stebėseną ir atitinkamai koreguoti tokius planus </w:t>
      </w:r>
      <w:r w:rsidR="00063DE3">
        <w:t>pagal</w:t>
      </w:r>
      <w:r w:rsidRPr="00B51B28">
        <w:t xml:space="preserve"> įvairius išorės įvykius, </w:t>
      </w:r>
      <w:r w:rsidR="006C4828">
        <w:t>U</w:t>
      </w:r>
      <w:r w:rsidR="006C4828" w:rsidRPr="00B51B28">
        <w:t xml:space="preserve">niversitetas </w:t>
      </w:r>
      <w:r w:rsidRPr="00B51B28">
        <w:t xml:space="preserve">yra sukūręs sudėtingą informacinę sistemą ir valdo </w:t>
      </w:r>
      <w:r w:rsidR="008B3FC0" w:rsidRPr="00B51B28">
        <w:t>jam aktualias</w:t>
      </w:r>
      <w:r w:rsidRPr="00B51B28">
        <w:t xml:space="preserve"> duo</w:t>
      </w:r>
      <w:r w:rsidR="008721A9">
        <w:t>menų bazes</w:t>
      </w:r>
      <w:r w:rsidRPr="00B51B28">
        <w:t xml:space="preserve">; tokią informacinę bazę ir duomenų bazes </w:t>
      </w:r>
      <w:r w:rsidR="002A2C8A">
        <w:t>MRU</w:t>
      </w:r>
      <w:r w:rsidR="002A2C8A" w:rsidRPr="00B51B28">
        <w:t xml:space="preserve"> </w:t>
      </w:r>
      <w:r w:rsidRPr="00B51B28">
        <w:t xml:space="preserve">naudoja tiek siekdamas savo strateginių tikslų, tiek tinkamai reaguodamas į aplinkos pokyčius, kurie yra labai svarbūs </w:t>
      </w:r>
      <w:r w:rsidR="006C4828">
        <w:t>U</w:t>
      </w:r>
      <w:r w:rsidR="006C4828" w:rsidRPr="00B51B28">
        <w:t xml:space="preserve">niversitetui </w:t>
      </w:r>
      <w:r w:rsidRPr="00B51B28">
        <w:t>įsitvirtinant ateityje. Tai</w:t>
      </w:r>
      <w:r w:rsidR="00831323">
        <w:t xml:space="preserve"> </w:t>
      </w:r>
      <w:r w:rsidRPr="00B51B28">
        <w:t xml:space="preserve">akivaizdu stebint, </w:t>
      </w:r>
      <w:r w:rsidR="00831323" w:rsidRPr="00B51B28">
        <w:t xml:space="preserve">pavyzdžiui, </w:t>
      </w:r>
      <w:r w:rsidR="008D4107">
        <w:t xml:space="preserve">kaip </w:t>
      </w:r>
      <w:r w:rsidR="0069518F">
        <w:t>MRU</w:t>
      </w:r>
      <w:r w:rsidR="0069518F" w:rsidRPr="00B51B28">
        <w:t xml:space="preserve"> </w:t>
      </w:r>
      <w:r w:rsidRPr="00B51B28">
        <w:t>aktyviai ir laiku reaguoja į besikeičiančius studentų poreikius, mokslinės tyrimo veiklos galimybes tiek atitinkamai kei</w:t>
      </w:r>
      <w:r w:rsidR="00831323">
        <w:t>čiant</w:t>
      </w:r>
      <w:r w:rsidRPr="00B51B28">
        <w:t xml:space="preserve"> programas, </w:t>
      </w:r>
      <w:r w:rsidR="00831323">
        <w:t>koreguojant</w:t>
      </w:r>
      <w:r w:rsidRPr="00B51B28">
        <w:t xml:space="preserve"> mokslo tiriamosios veiklos prioritetus, </w:t>
      </w:r>
      <w:r w:rsidR="0069518F">
        <w:t>tiek</w:t>
      </w:r>
      <w:r w:rsidR="0069518F" w:rsidRPr="00B51B28">
        <w:t xml:space="preserve"> </w:t>
      </w:r>
      <w:r w:rsidRPr="00B51B28">
        <w:t>atitinkamai pritaik</w:t>
      </w:r>
      <w:r w:rsidR="00831323">
        <w:t xml:space="preserve">ant </w:t>
      </w:r>
      <w:r w:rsidRPr="00B51B28">
        <w:t xml:space="preserve">darbuotojų sudėtį ir jų skaičių (žr. pirmiau esančią 7 d.). Universitete įgyvendinami procesai ir sprendimų priėmimo tvarka, </w:t>
      </w:r>
      <w:r w:rsidR="008149C6">
        <w:t>kai</w:t>
      </w:r>
      <w:r w:rsidR="00155F99" w:rsidRPr="00B51B28">
        <w:t xml:space="preserve"> </w:t>
      </w:r>
      <w:r w:rsidRPr="00B51B28">
        <w:t>renkami patikimi duomenys bei reguliariai rengiami aptarimai įvairiuose Universiteto lygmenyse, t.</w:t>
      </w:r>
      <w:r w:rsidR="00155F99">
        <w:t> </w:t>
      </w:r>
      <w:r w:rsidR="008D4107">
        <w:t>y.</w:t>
      </w:r>
      <w:r w:rsidRPr="00B51B28">
        <w:t xml:space="preserve"> rektorato, taip pat dekanų, kanclerio ir administracinių padalinių</w:t>
      </w:r>
      <w:r w:rsidR="005B6A68">
        <w:t xml:space="preserve">, </w:t>
      </w:r>
      <w:r w:rsidRPr="00B51B28">
        <w:t>gali būti įvertint</w:t>
      </w:r>
      <w:r w:rsidR="00831323">
        <w:t>i</w:t>
      </w:r>
      <w:r w:rsidRPr="00B51B28">
        <w:t xml:space="preserve"> kaip efektyvi ne tik mokymo ar mokslinių </w:t>
      </w:r>
      <w:r w:rsidR="00985184" w:rsidRPr="00B51B28">
        <w:t>tyrim</w:t>
      </w:r>
      <w:r w:rsidR="00985184">
        <w:t>ams</w:t>
      </w:r>
      <w:r w:rsidRPr="00B51B28">
        <w:t xml:space="preserve">, bet ir </w:t>
      </w:r>
      <w:r w:rsidR="00985184" w:rsidRPr="00B51B28">
        <w:t>platesn</w:t>
      </w:r>
      <w:r w:rsidR="00985184">
        <w:t>ei</w:t>
      </w:r>
      <w:r w:rsidR="00985184" w:rsidRPr="00B51B28">
        <w:t xml:space="preserve"> </w:t>
      </w:r>
      <w:r w:rsidRPr="00B51B28">
        <w:t xml:space="preserve">institucijos </w:t>
      </w:r>
      <w:r w:rsidR="00985184" w:rsidRPr="00B51B28">
        <w:t>politik</w:t>
      </w:r>
      <w:r w:rsidR="00985184">
        <w:t>ai</w:t>
      </w:r>
      <w:r w:rsidRPr="00B51B28">
        <w:t xml:space="preserve">, </w:t>
      </w:r>
      <w:r w:rsidR="009C73F9">
        <w:t xml:space="preserve">pvz., </w:t>
      </w:r>
      <w:r w:rsidRPr="00B51B28">
        <w:t xml:space="preserve">darbuotojų </w:t>
      </w:r>
      <w:r w:rsidR="00831323">
        <w:t>atžvilgiu</w:t>
      </w:r>
      <w:r w:rsidRPr="00B51B28">
        <w:t xml:space="preserve">. </w:t>
      </w:r>
    </w:p>
    <w:p w:rsidR="0099456F" w:rsidRPr="00B51B28" w:rsidRDefault="0099456F" w:rsidP="0099456F">
      <w:pPr>
        <w:numPr>
          <w:ilvl w:val="0"/>
          <w:numId w:val="5"/>
        </w:numPr>
        <w:spacing w:before="120" w:after="120"/>
      </w:pPr>
      <w:r w:rsidRPr="00B51B28">
        <w:t xml:space="preserve">Universitetas atitinka visus MOSTA rodiklius. Ekspertų grupė apžiūrėjo </w:t>
      </w:r>
      <w:r w:rsidR="00D1759F">
        <w:t>u</w:t>
      </w:r>
      <w:r w:rsidR="00D1759F" w:rsidRPr="00B51B28">
        <w:t xml:space="preserve">niversiteto </w:t>
      </w:r>
      <w:r w:rsidRPr="00B51B28">
        <w:t>patalpas ir susipažin</w:t>
      </w:r>
      <w:r w:rsidR="00D1759F">
        <w:t>o</w:t>
      </w:r>
      <w:r w:rsidRPr="00B51B28">
        <w:t xml:space="preserve"> su IT </w:t>
      </w:r>
      <w:r w:rsidR="00D1759F">
        <w:t>bei</w:t>
      </w:r>
      <w:r w:rsidR="00D1759F" w:rsidRPr="00B51B28">
        <w:t xml:space="preserve"> </w:t>
      </w:r>
      <w:r w:rsidRPr="00B51B28">
        <w:t xml:space="preserve">bibliotekų ištekliais. </w:t>
      </w:r>
      <w:r w:rsidRPr="00B51B28">
        <w:rPr>
          <w:b/>
        </w:rPr>
        <w:t xml:space="preserve">Ekspertų grupė </w:t>
      </w:r>
      <w:r w:rsidR="00D1759F">
        <w:rPr>
          <w:b/>
        </w:rPr>
        <w:t>labai</w:t>
      </w:r>
      <w:r w:rsidR="00D1759F" w:rsidRPr="00B51B28">
        <w:rPr>
          <w:b/>
        </w:rPr>
        <w:t xml:space="preserve"> </w:t>
      </w:r>
      <w:r w:rsidRPr="00B51B28">
        <w:rPr>
          <w:b/>
        </w:rPr>
        <w:t>teigiamai vertina MRU įgyvendintas priemones negalią turintiems</w:t>
      </w:r>
      <w:r w:rsidR="008B3FC0" w:rsidRPr="00B51B28">
        <w:rPr>
          <w:b/>
        </w:rPr>
        <w:t xml:space="preserve"> studentams</w:t>
      </w:r>
      <w:r w:rsidRPr="00B51B28">
        <w:rPr>
          <w:b/>
        </w:rPr>
        <w:t>, įskaitant kurči</w:t>
      </w:r>
      <w:r w:rsidR="008B3FC0" w:rsidRPr="00B51B28">
        <w:rPr>
          <w:b/>
        </w:rPr>
        <w:t>uosius</w:t>
      </w:r>
      <w:r w:rsidRPr="00B51B28">
        <w:rPr>
          <w:b/>
        </w:rPr>
        <w:t xml:space="preserve"> ir turinčius klausos sutrikimų.</w:t>
      </w:r>
    </w:p>
    <w:p w:rsidR="0099456F" w:rsidRPr="00B51B28" w:rsidRDefault="0099456F" w:rsidP="00617899">
      <w:pPr>
        <w:numPr>
          <w:ilvl w:val="0"/>
          <w:numId w:val="5"/>
        </w:numPr>
        <w:spacing w:before="120" w:after="120"/>
      </w:pPr>
      <w:r w:rsidRPr="00B51B28">
        <w:lastRenderedPageBreak/>
        <w:t>Kokybė</w:t>
      </w:r>
      <w:r w:rsidR="008B3FC0" w:rsidRPr="00B51B28">
        <w:t>s</w:t>
      </w:r>
      <w:r w:rsidRPr="00B51B28">
        <w:t xml:space="preserve"> užtikrinimo sistema nėra visiškai įdiegta visos institucijos mastu, nėra aiškus daugelio įgyvendinamų veiksmų kokybės ciklo baigiamasis etapas. Ekspertų grupė pastebėjo, kad kokybės sąvoka</w:t>
      </w:r>
      <w:r w:rsidR="00D42DC6">
        <w:t xml:space="preserve"> suprantama įvairiai </w:t>
      </w:r>
      <w:r w:rsidRPr="00B51B28">
        <w:t xml:space="preserve">– </w:t>
      </w:r>
      <w:r w:rsidR="008B3FC0" w:rsidRPr="00B51B28">
        <w:t xml:space="preserve">kaip </w:t>
      </w:r>
      <w:r w:rsidRPr="00B51B28">
        <w:t>sieki</w:t>
      </w:r>
      <w:r w:rsidR="008B3FC0" w:rsidRPr="00B51B28">
        <w:t>s</w:t>
      </w:r>
      <w:r w:rsidRPr="00B51B28">
        <w:t xml:space="preserve"> užtikrinti atitiktį</w:t>
      </w:r>
      <w:r w:rsidR="00B55AEE">
        <w:t xml:space="preserve"> reikalavimams</w:t>
      </w:r>
      <w:r w:rsidRPr="00B51B28">
        <w:t>, tinkamum</w:t>
      </w:r>
      <w:r w:rsidR="008B3FC0" w:rsidRPr="00B51B28">
        <w:t>as</w:t>
      </w:r>
      <w:r w:rsidRPr="00B51B28">
        <w:t xml:space="preserve"> rinkai</w:t>
      </w:r>
      <w:r w:rsidR="000832E8">
        <w:t xml:space="preserve"> </w:t>
      </w:r>
      <w:r w:rsidRPr="00B51B28">
        <w:t xml:space="preserve">/ </w:t>
      </w:r>
      <w:r w:rsidR="004967E5">
        <w:t>įsidarbinamumas,</w:t>
      </w:r>
      <w:r w:rsidRPr="00B51B28">
        <w:t xml:space="preserve"> tinkamum</w:t>
      </w:r>
      <w:r w:rsidR="008B3FC0" w:rsidRPr="00B51B28">
        <w:t>as</w:t>
      </w:r>
      <w:r w:rsidRPr="00B51B28">
        <w:t xml:space="preserve"> tikslui ar palyginim</w:t>
      </w:r>
      <w:r w:rsidR="008B3FC0" w:rsidRPr="00B51B28">
        <w:t>as</w:t>
      </w:r>
      <w:r w:rsidR="00B55AEE">
        <w:t xml:space="preserve"> su kitomis institucijomis</w:t>
      </w:r>
      <w:r w:rsidRPr="00B51B28">
        <w:t>. Nėra visiškai aišku, kaip</w:t>
      </w:r>
      <w:r w:rsidR="000832E8" w:rsidRPr="000832E8">
        <w:t xml:space="preserve"> </w:t>
      </w:r>
      <w:r w:rsidR="000832E8" w:rsidRPr="00B51B28">
        <w:t>apskritai</w:t>
      </w:r>
      <w:r w:rsidRPr="00B51B28">
        <w:t xml:space="preserve"> matuojama ir vertinama visos institucijos veiklos kokybė, įskaitant vis</w:t>
      </w:r>
      <w:r w:rsidR="000832E8">
        <w:t>us</w:t>
      </w:r>
      <w:r w:rsidRPr="00B51B28">
        <w:t xml:space="preserve"> </w:t>
      </w:r>
      <w:r w:rsidR="000832E8">
        <w:t>u</w:t>
      </w:r>
      <w:r w:rsidR="000832E8" w:rsidRPr="00B51B28">
        <w:t xml:space="preserve">niversiteto </w:t>
      </w:r>
      <w:r w:rsidRPr="00B51B28">
        <w:t xml:space="preserve">misijos supratimo elementus, kokie įrankiai naudojami ir </w:t>
      </w:r>
      <w:r w:rsidR="000832E8" w:rsidRPr="00B51B28">
        <w:t>koki</w:t>
      </w:r>
      <w:r w:rsidR="000832E8">
        <w:t>am</w:t>
      </w:r>
      <w:r w:rsidR="000832E8" w:rsidRPr="00B51B28">
        <w:t xml:space="preserve"> tiksl</w:t>
      </w:r>
      <w:r w:rsidR="000832E8">
        <w:t>ui</w:t>
      </w:r>
      <w:r w:rsidRPr="00B51B28">
        <w:t xml:space="preserve">. Studijų programų klausimynuose </w:t>
      </w:r>
      <w:r w:rsidR="00AB40E2">
        <w:t xml:space="preserve">yra </w:t>
      </w:r>
      <w:r w:rsidRPr="00B51B28">
        <w:t>su studentų pasitenkinimu susiję klausimai</w:t>
      </w:r>
      <w:r w:rsidR="00EA1010">
        <w:t xml:space="preserve">, daugiausiai dėstytojų darbo </w:t>
      </w:r>
      <w:r w:rsidR="00BB441B">
        <w:t>vertinimas</w:t>
      </w:r>
      <w:r w:rsidR="00EA1010">
        <w:t xml:space="preserve">, </w:t>
      </w:r>
      <w:r w:rsidR="00CD30CE">
        <w:t xml:space="preserve">nors </w:t>
      </w:r>
      <w:r w:rsidR="00AB40E2">
        <w:t xml:space="preserve">klausimynai </w:t>
      </w:r>
      <w:r w:rsidR="00617899">
        <w:t>yra labiau visuminio pobūdžio, sudarantys prielaidą manyti, kad kokybė suprantama plačiau. Vis dėl to e</w:t>
      </w:r>
      <w:r w:rsidR="00BB441B">
        <w:t xml:space="preserve">kspertų grupė, susitikusi </w:t>
      </w:r>
      <w:r w:rsidRPr="00B51B28">
        <w:t>su įvairiomis šalimis</w:t>
      </w:r>
      <w:r w:rsidR="00BB441B">
        <w:t>,</w:t>
      </w:r>
      <w:r w:rsidRPr="00B51B28">
        <w:t xml:space="preserve"> </w:t>
      </w:r>
      <w:r w:rsidR="00617899">
        <w:t xml:space="preserve"> </w:t>
      </w:r>
      <w:r w:rsidR="00617899" w:rsidRPr="005D7C5A">
        <w:rPr>
          <w:i/>
        </w:rPr>
        <w:t>de facto</w:t>
      </w:r>
      <w:r w:rsidR="00617899">
        <w:t xml:space="preserve"> </w:t>
      </w:r>
      <w:r w:rsidR="000832E8" w:rsidRPr="00B51B28">
        <w:t>pastebėjo</w:t>
      </w:r>
      <w:r w:rsidR="000832E8">
        <w:t>,</w:t>
      </w:r>
      <w:r w:rsidRPr="00B51B28">
        <w:t xml:space="preserve"> kad faktiškai daugiausia</w:t>
      </w:r>
      <w:r w:rsidR="008D520E">
        <w:t>i</w:t>
      </w:r>
      <w:r w:rsidRPr="00B51B28">
        <w:t xml:space="preserve"> dėmesio buvo skirta studentų </w:t>
      </w:r>
      <w:r w:rsidR="000832E8" w:rsidRPr="00B51B28">
        <w:t>pasitenkinim</w:t>
      </w:r>
      <w:r w:rsidR="00992D2F">
        <w:t>ui</w:t>
      </w:r>
      <w:r w:rsidR="000832E8" w:rsidRPr="00B51B28">
        <w:t xml:space="preserve"> </w:t>
      </w:r>
      <w:r w:rsidRPr="00B51B28">
        <w:t xml:space="preserve">dėstytojų darbu. Universitete veikia mechanizmai, pvz., studijų programų komitetai, kuriuose aptariama kokybė ir atliekami atitinkami </w:t>
      </w:r>
      <w:r w:rsidR="00FB1C0E">
        <w:t>pakeitimai</w:t>
      </w:r>
      <w:r w:rsidR="00D0170C">
        <w:t>,</w:t>
      </w:r>
      <w:r w:rsidRPr="00B51B28">
        <w:t xml:space="preserve"> atsižvelgus į įvairias pastabas kokybės klausimais. </w:t>
      </w:r>
      <w:r w:rsidRPr="00617899">
        <w:rPr>
          <w:b/>
        </w:rPr>
        <w:t xml:space="preserve">Ekspertų grupė rekomenduoja geriau integruoti kokybės užtikrinimo mechanizmus į nuoseklią kokybės užtikrinimo ir gerinimo koncepciją, kuri padėtų įgyvendinti ir pasiekti </w:t>
      </w:r>
      <w:r w:rsidR="00537D92" w:rsidRPr="00617899">
        <w:rPr>
          <w:b/>
        </w:rPr>
        <w:t xml:space="preserve">studijų </w:t>
      </w:r>
      <w:r w:rsidR="00D0170C" w:rsidRPr="00617899">
        <w:rPr>
          <w:b/>
        </w:rPr>
        <w:t xml:space="preserve">bei </w:t>
      </w:r>
      <w:r w:rsidRPr="00617899">
        <w:rPr>
          <w:b/>
        </w:rPr>
        <w:t xml:space="preserve">mokslo tiriamosios veiklos tikslus, o ypač </w:t>
      </w:r>
      <w:r w:rsidR="00D0170C" w:rsidRPr="00617899">
        <w:rPr>
          <w:b/>
        </w:rPr>
        <w:t xml:space="preserve">padėtų </w:t>
      </w:r>
      <w:r w:rsidRPr="00617899">
        <w:rPr>
          <w:b/>
        </w:rPr>
        <w:t xml:space="preserve">įgyvendinti MRU </w:t>
      </w:r>
      <w:r w:rsidR="00537D92" w:rsidRPr="00617899">
        <w:rPr>
          <w:b/>
        </w:rPr>
        <w:t xml:space="preserve">tarptautinimo </w:t>
      </w:r>
      <w:r w:rsidR="00CD30CE">
        <w:rPr>
          <w:b/>
        </w:rPr>
        <w:t>programą</w:t>
      </w:r>
      <w:r w:rsidRPr="00617899">
        <w:rPr>
          <w:b/>
        </w:rPr>
        <w:t xml:space="preserve">. </w:t>
      </w:r>
      <w:r w:rsidRPr="00B51B28">
        <w:t xml:space="preserve">Kokybės užtikrinimo mechanizmai ir priemonės turi padėti </w:t>
      </w:r>
      <w:r w:rsidR="00FB1C0E">
        <w:t>vyst</w:t>
      </w:r>
      <w:r w:rsidR="00992D2F">
        <w:t>yti</w:t>
      </w:r>
      <w:r w:rsidR="00FB1C0E">
        <w:t xml:space="preserve"> veiklą</w:t>
      </w:r>
      <w:r w:rsidRPr="00B51B28">
        <w:t>, sudaryti už kokybę atsakingiems darbuotojams galimybes atlikti patariamąsias funkcijas, o ne tik vykdyti jau įvykusių faktų stebėseną. Norint tokį tikslą pasiekti, tiek</w:t>
      </w:r>
      <w:r w:rsidR="0093671A" w:rsidRPr="0093671A">
        <w:t xml:space="preserve"> </w:t>
      </w:r>
      <w:r w:rsidR="0093671A" w:rsidRPr="00B51B28">
        <w:t>aktyviai</w:t>
      </w:r>
      <w:r w:rsidRPr="00B51B28">
        <w:t xml:space="preserve"> teikiant konsultacijas, tiek vykdant paskesnę stebėseną ir gerinant kokybę, </w:t>
      </w:r>
      <w:r w:rsidR="0093671A" w:rsidRPr="00B51B28">
        <w:t>centriniu lygiu</w:t>
      </w:r>
      <w:r w:rsidRPr="00B51B28">
        <w:t xml:space="preserve"> </w:t>
      </w:r>
      <w:r w:rsidR="00FB1C0E">
        <w:t>galėtų</w:t>
      </w:r>
      <w:r w:rsidR="00FB1C0E" w:rsidRPr="00B51B28">
        <w:t xml:space="preserve"> </w:t>
      </w:r>
      <w:r w:rsidRPr="00B51B28">
        <w:t>būti paskirti vis</w:t>
      </w:r>
      <w:r w:rsidR="008B3FC0" w:rsidRPr="00B51B28">
        <w:t>u etatu</w:t>
      </w:r>
      <w:r w:rsidRPr="00B51B28">
        <w:t xml:space="preserve"> dirbantys darbuotojai, kurie</w:t>
      </w:r>
      <w:r w:rsidR="0093671A">
        <w:t>,</w:t>
      </w:r>
      <w:r w:rsidRPr="00B51B28">
        <w:t xml:space="preserve"> sistemingai didindami savo </w:t>
      </w:r>
      <w:r w:rsidR="00D0170C" w:rsidRPr="00B51B28">
        <w:t>atitinkamo</w:t>
      </w:r>
      <w:r w:rsidR="00D0170C">
        <w:t>s</w:t>
      </w:r>
      <w:r w:rsidR="00D0170C" w:rsidRPr="00B51B28">
        <w:t xml:space="preserve"> srit</w:t>
      </w:r>
      <w:r w:rsidR="00D0170C">
        <w:t xml:space="preserve">ies </w:t>
      </w:r>
      <w:r w:rsidR="00D0170C" w:rsidRPr="00B51B28">
        <w:t>kompetenciją</w:t>
      </w:r>
      <w:r w:rsidR="008B3FC0" w:rsidRPr="00B51B28">
        <w:t>,</w:t>
      </w:r>
      <w:r w:rsidRPr="00B51B28">
        <w:t xml:space="preserve"> būtų gerai susipažinę su įvairiais šiuolaikinės vidaus ir išorinės kokybės užtikrinimo sistemos aspektais.  </w:t>
      </w:r>
      <w:r w:rsidRPr="00617899">
        <w:rPr>
          <w:b/>
        </w:rPr>
        <w:t xml:space="preserve"> </w:t>
      </w:r>
      <w:r w:rsidRPr="00B51B28">
        <w:t xml:space="preserve"> </w:t>
      </w:r>
    </w:p>
    <w:p w:rsidR="0099456F" w:rsidRPr="00B51B28" w:rsidRDefault="0099456F" w:rsidP="0099456F">
      <w:pPr>
        <w:numPr>
          <w:ilvl w:val="0"/>
          <w:numId w:val="5"/>
        </w:numPr>
        <w:spacing w:before="120" w:after="120"/>
      </w:pPr>
      <w:r w:rsidRPr="00B51B28">
        <w:t>Darbuotojų kompetencija, ypač mokymo</w:t>
      </w:r>
      <w:r w:rsidR="00F37F74">
        <w:t xml:space="preserve"> srityje, bet ir kitose,</w:t>
      </w:r>
      <w:r w:rsidRPr="00B51B28">
        <w:t xml:space="preserve"> keliama ir skatinama taikant atitinkamą atlyginimų sistemą, atsižvelgia</w:t>
      </w:r>
      <w:r w:rsidR="004F3446">
        <w:t>nt</w:t>
      </w:r>
      <w:r w:rsidRPr="00B51B28">
        <w:t xml:space="preserve"> į įvairius veiklos rezultatų </w:t>
      </w:r>
      <w:r w:rsidR="00F37F74">
        <w:t xml:space="preserve">vertinimo </w:t>
      </w:r>
      <w:r w:rsidRPr="00B51B28">
        <w:t xml:space="preserve">kriterijus. </w:t>
      </w:r>
      <w:r w:rsidR="004F3446">
        <w:t>MRU</w:t>
      </w:r>
      <w:r w:rsidR="004F3446" w:rsidRPr="00B51B28">
        <w:t xml:space="preserve"> </w:t>
      </w:r>
      <w:r w:rsidRPr="00B51B28">
        <w:t xml:space="preserve">siekia didinti dėstytojų profesinę kompetenciją </w:t>
      </w:r>
      <w:r w:rsidR="00FE30FA">
        <w:t>– siunčia dėstytojus</w:t>
      </w:r>
      <w:r w:rsidRPr="00B51B28">
        <w:t xml:space="preserve"> </w:t>
      </w:r>
      <w:r w:rsidR="00FE30FA" w:rsidRPr="00B51B28">
        <w:t xml:space="preserve">į kitas aukštąsias mokyklas </w:t>
      </w:r>
      <w:r w:rsidRPr="00B51B28">
        <w:t>pasisemti svarbios patirties ir priim</w:t>
      </w:r>
      <w:r w:rsidR="00FE30FA">
        <w:t>a</w:t>
      </w:r>
      <w:r w:rsidRPr="00B51B28">
        <w:t xml:space="preserve"> </w:t>
      </w:r>
      <w:r w:rsidR="00B81159" w:rsidRPr="00B51B28">
        <w:t xml:space="preserve">pagal tarptautines judumo programas </w:t>
      </w:r>
      <w:r w:rsidRPr="00B51B28">
        <w:t xml:space="preserve">atvykstančius dėstytojus. Be to, neseniai </w:t>
      </w:r>
      <w:r w:rsidR="00B81159">
        <w:t>u</w:t>
      </w:r>
      <w:r w:rsidR="00B81159" w:rsidRPr="00B51B28">
        <w:t xml:space="preserve">niversitetas </w:t>
      </w:r>
      <w:r w:rsidR="00992D2F">
        <w:t>vykdė</w:t>
      </w:r>
      <w:r w:rsidR="00992D2F" w:rsidRPr="00B51B28">
        <w:t xml:space="preserve"> keli</w:t>
      </w:r>
      <w:r w:rsidR="00992D2F">
        <w:t>as</w:t>
      </w:r>
      <w:r w:rsidR="00992D2F" w:rsidRPr="00B51B28">
        <w:t xml:space="preserve"> </w:t>
      </w:r>
      <w:r w:rsidRPr="00B51B28">
        <w:t>svarbi</w:t>
      </w:r>
      <w:r w:rsidR="00992D2F">
        <w:t>as</w:t>
      </w:r>
      <w:r w:rsidRPr="00B51B28">
        <w:t xml:space="preserve"> program</w:t>
      </w:r>
      <w:r w:rsidR="00992D2F">
        <w:t>as</w:t>
      </w:r>
      <w:r w:rsidRPr="00B51B28">
        <w:t>, toki</w:t>
      </w:r>
      <w:r w:rsidR="00992D2F">
        <w:t>a</w:t>
      </w:r>
      <w:r w:rsidRPr="00B51B28">
        <w:t xml:space="preserve">s, kaip „Inovatyvus mokslininkas“ ir „Inovatyvus dėstymas“. Tokį </w:t>
      </w:r>
      <w:r w:rsidR="00B81159">
        <w:t>MRU</w:t>
      </w:r>
      <w:r w:rsidR="00B81159" w:rsidRPr="00B51B28">
        <w:t xml:space="preserve"> </w:t>
      </w:r>
      <w:r w:rsidRPr="00B51B28">
        <w:t>požiūrį į darbuotojų kvalifikacijos kėlimą ekspertų grupė vertina labai teigiamai. Vis dėlto</w:t>
      </w:r>
      <w:r w:rsidR="00AE55DB">
        <w:t xml:space="preserve"> siekiant didinti</w:t>
      </w:r>
      <w:r w:rsidRPr="00B51B28">
        <w:t xml:space="preserve"> dėstytojų </w:t>
      </w:r>
      <w:r w:rsidR="00AE55DB" w:rsidRPr="00B51B28">
        <w:t>kompetencij</w:t>
      </w:r>
      <w:r w:rsidR="00AE55DB">
        <w:t>ą</w:t>
      </w:r>
      <w:r w:rsidRPr="00B51B28">
        <w:t xml:space="preserve"> ir </w:t>
      </w:r>
      <w:r w:rsidR="00AE55DB">
        <w:t>j</w:t>
      </w:r>
      <w:r w:rsidR="009A32DF">
        <w:t xml:space="preserve">ą </w:t>
      </w:r>
      <w:r w:rsidRPr="00B51B28">
        <w:t>išlaikyti</w:t>
      </w:r>
      <w:r w:rsidR="0055286A">
        <w:t>,</w:t>
      </w:r>
      <w:r w:rsidRPr="00B51B28">
        <w:t xml:space="preserve"> galėtų būti naudojamos ir kitokios iniciatyvios ir holistinės priemonės. Pavyzdžiui, įvertinus šiuo metu taikomą praktiką</w:t>
      </w:r>
      <w:r w:rsidR="0055286A">
        <w:t>,</w:t>
      </w:r>
      <w:r w:rsidRPr="00B51B28">
        <w:t xml:space="preserve"> rekomenduoti</w:t>
      </w:r>
      <w:r w:rsidR="003709F6">
        <w:t>na</w:t>
      </w:r>
      <w:r w:rsidR="008B3FC0" w:rsidRPr="00B51B28">
        <w:t>,</w:t>
      </w:r>
      <w:r w:rsidRPr="00B51B28">
        <w:t xml:space="preserve"> kad akademinio personalo kvalifikacijos </w:t>
      </w:r>
      <w:r w:rsidRPr="00B51B28">
        <w:lastRenderedPageBreak/>
        <w:t>kėlimo veikla būtų daugiau orientuota į jaunuosius dėstytojus</w:t>
      </w:r>
      <w:r w:rsidR="0055286A">
        <w:t xml:space="preserve"> </w:t>
      </w:r>
      <w:r w:rsidRPr="00B51B28">
        <w:t>ir į tuos, kurių darbe kokybės užtikrinimo procesas išryškino tam tikrus trūkumus; taip pat procesas galėtų būti platesnės apimties, t.</w:t>
      </w:r>
      <w:r w:rsidR="0055286A">
        <w:t> </w:t>
      </w:r>
      <w:r w:rsidRPr="00B51B28">
        <w:t xml:space="preserve">y. įtraukti visus darbuotojus, ypač ne visu etatu dirbančius dėstytojus; procesas galėtų tapti </w:t>
      </w:r>
      <w:r w:rsidR="0055286A" w:rsidRPr="00B51B28">
        <w:t>tvaresni</w:t>
      </w:r>
      <w:r w:rsidR="0055286A">
        <w:t>s</w:t>
      </w:r>
      <w:r w:rsidRPr="00B51B28">
        <w:t xml:space="preserve">, nei galima pasiekti vien tik dalyvaujant specializuotose kokybės gerinimo programose. </w:t>
      </w:r>
      <w:r w:rsidRPr="00B51B28">
        <w:rPr>
          <w:b/>
        </w:rPr>
        <w:t xml:space="preserve">Todėl ekspertų grupė </w:t>
      </w:r>
      <w:r w:rsidR="003709F6" w:rsidRPr="00B51B28">
        <w:rPr>
          <w:b/>
        </w:rPr>
        <w:t>rekomenduo</w:t>
      </w:r>
      <w:r w:rsidR="003709F6">
        <w:rPr>
          <w:b/>
        </w:rPr>
        <w:t>ja</w:t>
      </w:r>
      <w:r w:rsidR="003709F6" w:rsidRPr="00B51B28">
        <w:rPr>
          <w:b/>
        </w:rPr>
        <w:t xml:space="preserve"> </w:t>
      </w:r>
      <w:r w:rsidR="0055286A">
        <w:rPr>
          <w:b/>
        </w:rPr>
        <w:t>u</w:t>
      </w:r>
      <w:r w:rsidR="0055286A" w:rsidRPr="00B51B28">
        <w:rPr>
          <w:b/>
        </w:rPr>
        <w:t xml:space="preserve">niversitetui </w:t>
      </w:r>
      <w:r w:rsidR="003709F6">
        <w:rPr>
          <w:b/>
        </w:rPr>
        <w:t xml:space="preserve">apsvarstyti, kaip būtų galima vystyti </w:t>
      </w:r>
      <w:r w:rsidR="003709F6" w:rsidRPr="00B51B28">
        <w:rPr>
          <w:b/>
        </w:rPr>
        <w:t>mokymo kokybės gerinimo sistem</w:t>
      </w:r>
      <w:r w:rsidR="003709F6">
        <w:rPr>
          <w:b/>
        </w:rPr>
        <w:t xml:space="preserve">ą, kad ši taptų </w:t>
      </w:r>
      <w:r w:rsidR="003709F6" w:rsidRPr="00B51B28">
        <w:rPr>
          <w:b/>
        </w:rPr>
        <w:t>iniciaty</w:t>
      </w:r>
      <w:r w:rsidR="003709F6">
        <w:rPr>
          <w:b/>
        </w:rPr>
        <w:t>vesnė</w:t>
      </w:r>
      <w:r w:rsidRPr="00B51B28">
        <w:rPr>
          <w:b/>
        </w:rPr>
        <w:t xml:space="preserve">, </w:t>
      </w:r>
      <w:r w:rsidR="003709F6" w:rsidRPr="00B51B28">
        <w:rPr>
          <w:b/>
        </w:rPr>
        <w:t>sisteming</w:t>
      </w:r>
      <w:r w:rsidR="003709F6">
        <w:rPr>
          <w:b/>
        </w:rPr>
        <w:t>esnė</w:t>
      </w:r>
      <w:r w:rsidR="003709F6" w:rsidRPr="00B51B28">
        <w:rPr>
          <w:b/>
        </w:rPr>
        <w:t xml:space="preserve"> </w:t>
      </w:r>
      <w:r w:rsidRPr="00B51B28">
        <w:rPr>
          <w:b/>
        </w:rPr>
        <w:t xml:space="preserve">ir </w:t>
      </w:r>
      <w:r w:rsidR="003709F6" w:rsidRPr="00944B4A">
        <w:rPr>
          <w:b/>
        </w:rPr>
        <w:t>visapusiške</w:t>
      </w:r>
      <w:r w:rsidR="00992D2F" w:rsidRPr="00944B4A">
        <w:rPr>
          <w:b/>
        </w:rPr>
        <w:t>s</w:t>
      </w:r>
      <w:r w:rsidR="003709F6" w:rsidRPr="00944B4A">
        <w:rPr>
          <w:b/>
        </w:rPr>
        <w:t>nė</w:t>
      </w:r>
      <w:r w:rsidR="003709F6">
        <w:rPr>
          <w:b/>
        </w:rPr>
        <w:t xml:space="preserve">,  ir </w:t>
      </w:r>
      <w:r w:rsidRPr="00B51B28">
        <w:rPr>
          <w:b/>
        </w:rPr>
        <w:t xml:space="preserve">laikui bėgant </w:t>
      </w:r>
      <w:r w:rsidR="003709F6" w:rsidRPr="00B51B28">
        <w:rPr>
          <w:b/>
        </w:rPr>
        <w:t xml:space="preserve"> </w:t>
      </w:r>
      <w:r w:rsidRPr="00B51B28">
        <w:rPr>
          <w:b/>
        </w:rPr>
        <w:t xml:space="preserve">tvari. </w:t>
      </w:r>
      <w:r w:rsidR="0055286A">
        <w:t>T</w:t>
      </w:r>
      <w:r w:rsidRPr="00B51B28">
        <w:t xml:space="preserve">okia rekomendacija neturėtų būti suprantama kaip reiškianti, </w:t>
      </w:r>
      <w:r w:rsidR="0055286A">
        <w:t>jog</w:t>
      </w:r>
      <w:r w:rsidR="0055286A" w:rsidRPr="00B51B28">
        <w:t xml:space="preserve"> </w:t>
      </w:r>
      <w:r w:rsidRPr="00B51B28">
        <w:t xml:space="preserve">ekspertų grupė įžvelgė </w:t>
      </w:r>
      <w:r w:rsidR="0055286A" w:rsidRPr="00B51B28">
        <w:t>koki</w:t>
      </w:r>
      <w:r w:rsidR="0055286A">
        <w:t>ų</w:t>
      </w:r>
      <w:r w:rsidR="0055286A" w:rsidRPr="00B51B28">
        <w:t xml:space="preserve"> </w:t>
      </w:r>
      <w:r w:rsidRPr="00B51B28">
        <w:t xml:space="preserve">nors </w:t>
      </w:r>
      <w:r w:rsidR="0055286A" w:rsidRPr="00B51B28">
        <w:t>požymi</w:t>
      </w:r>
      <w:r w:rsidR="0055286A">
        <w:t>ų</w:t>
      </w:r>
      <w:r w:rsidRPr="00B51B28">
        <w:t xml:space="preserve">, kad darbuotojų veikla tiek mokymo, mokymosi, tiek bet kurioje kitoje </w:t>
      </w:r>
      <w:r w:rsidR="0055286A">
        <w:t>u</w:t>
      </w:r>
      <w:r w:rsidR="0055286A" w:rsidRPr="00B51B28">
        <w:t xml:space="preserve">niversiteto </w:t>
      </w:r>
      <w:r w:rsidRPr="00B51B28">
        <w:t xml:space="preserve">veiklos srityje keltų </w:t>
      </w:r>
      <w:r w:rsidR="0055286A" w:rsidRPr="00B51B28">
        <w:t>koki</w:t>
      </w:r>
      <w:r w:rsidR="0055286A">
        <w:t>ų</w:t>
      </w:r>
      <w:r w:rsidR="0055286A" w:rsidRPr="00B51B28">
        <w:t xml:space="preserve"> </w:t>
      </w:r>
      <w:r w:rsidRPr="00B51B28">
        <w:t xml:space="preserve">nors </w:t>
      </w:r>
      <w:r w:rsidR="0055286A" w:rsidRPr="00B51B28">
        <w:t>abejon</w:t>
      </w:r>
      <w:r w:rsidR="0055286A">
        <w:t>ių</w:t>
      </w:r>
      <w:r w:rsidRPr="00B51B28">
        <w:t xml:space="preserve">.  </w:t>
      </w:r>
    </w:p>
    <w:p w:rsidR="00C06A27" w:rsidRDefault="0099456F" w:rsidP="00724CF6">
      <w:pPr>
        <w:numPr>
          <w:ilvl w:val="0"/>
          <w:numId w:val="5"/>
        </w:numPr>
        <w:spacing w:before="120" w:after="120"/>
      </w:pPr>
      <w:r w:rsidRPr="00B51B28">
        <w:t>Studentai</w:t>
      </w:r>
      <w:r w:rsidR="00881D72">
        <w:t xml:space="preserve">, </w:t>
      </w:r>
      <w:r w:rsidR="00881D72" w:rsidRPr="00B51B28">
        <w:t xml:space="preserve">kaip ir išorės </w:t>
      </w:r>
      <w:r w:rsidR="008D520E">
        <w:t xml:space="preserve">socialiniai </w:t>
      </w:r>
      <w:r w:rsidR="00734AC9">
        <w:t>partneriai</w:t>
      </w:r>
      <w:r w:rsidR="00881D72">
        <w:t>,</w:t>
      </w:r>
      <w:r w:rsidRPr="00B51B28">
        <w:t xml:space="preserve"> yra tinkamai atstovaujami įvairiose sprendimų priėmimo struktūrose. </w:t>
      </w:r>
      <w:r w:rsidRPr="00B51B28">
        <w:rPr>
          <w:b/>
        </w:rPr>
        <w:t xml:space="preserve">Ekspertų grupė </w:t>
      </w:r>
      <w:r w:rsidR="00292DE9">
        <w:rPr>
          <w:b/>
        </w:rPr>
        <w:t xml:space="preserve">teigiamai vertina </w:t>
      </w:r>
      <w:r w:rsidRPr="00B51B28">
        <w:rPr>
          <w:b/>
        </w:rPr>
        <w:t xml:space="preserve">MRU bendravimo ir bendradarbiavimo su studentais ir </w:t>
      </w:r>
      <w:r w:rsidR="008B2A33">
        <w:rPr>
          <w:b/>
        </w:rPr>
        <w:t xml:space="preserve">socialiniais </w:t>
      </w:r>
      <w:r w:rsidR="00734AC9">
        <w:rPr>
          <w:b/>
        </w:rPr>
        <w:t>partneriais</w:t>
      </w:r>
      <w:r w:rsidRPr="00B51B28">
        <w:rPr>
          <w:b/>
        </w:rPr>
        <w:t xml:space="preserve"> būdą; pastarieji dalyvauja visose sprendimų priėmimo struktūrose</w:t>
      </w:r>
      <w:r w:rsidR="00D152A0">
        <w:rPr>
          <w:b/>
        </w:rPr>
        <w:t>:</w:t>
      </w:r>
      <w:r w:rsidRPr="00B51B28">
        <w:rPr>
          <w:b/>
        </w:rPr>
        <w:t xml:space="preserve"> nuo programų lygmens iki </w:t>
      </w:r>
      <w:r w:rsidR="00D152A0">
        <w:rPr>
          <w:b/>
        </w:rPr>
        <w:t>r</w:t>
      </w:r>
      <w:r w:rsidR="00D152A0" w:rsidRPr="00B51B28">
        <w:rPr>
          <w:b/>
        </w:rPr>
        <w:t>ektorato</w:t>
      </w:r>
      <w:r w:rsidR="00266B84">
        <w:rPr>
          <w:b/>
        </w:rPr>
        <w:t>.</w:t>
      </w:r>
      <w:r w:rsidRPr="00B51B28">
        <w:rPr>
          <w:b/>
        </w:rPr>
        <w:t xml:space="preserve"> </w:t>
      </w:r>
      <w:r w:rsidRPr="00B51B28">
        <w:t>Rengdamasis įvairiems iššūkiams, susijusiems su nuotolinio mokymosi, mišraus ar e</w:t>
      </w:r>
      <w:r w:rsidR="00D152A0">
        <w:t xml:space="preserve">. </w:t>
      </w:r>
      <w:r w:rsidRPr="00B51B28">
        <w:t xml:space="preserve">mokymosi plėtra, </w:t>
      </w:r>
      <w:r w:rsidR="00D152A0">
        <w:t>u</w:t>
      </w:r>
      <w:r w:rsidR="00D152A0" w:rsidRPr="00B51B28">
        <w:t xml:space="preserve">niversitetas </w:t>
      </w:r>
      <w:r w:rsidRPr="00B51B28">
        <w:t xml:space="preserve">privalo siekti geriau atsižvelgti į tokiais metodais besimokančių studentų poreikius. </w:t>
      </w:r>
      <w:r w:rsidRPr="00B51B28">
        <w:rPr>
          <w:b/>
        </w:rPr>
        <w:t xml:space="preserve">Ekspertų grupė rekomenduoja MRU įvairiose sprendimų priėmimo struktūrose </w:t>
      </w:r>
      <w:r w:rsidR="00292DE9">
        <w:rPr>
          <w:b/>
        </w:rPr>
        <w:t>paskirti atsakingus asmenis</w:t>
      </w:r>
      <w:r w:rsidRPr="00B51B28">
        <w:rPr>
          <w:b/>
        </w:rPr>
        <w:t xml:space="preserve">, </w:t>
      </w:r>
      <w:r w:rsidR="00292DE9" w:rsidRPr="00B51B28">
        <w:rPr>
          <w:b/>
        </w:rPr>
        <w:t>atstovausianči</w:t>
      </w:r>
      <w:r w:rsidR="00292DE9">
        <w:rPr>
          <w:b/>
        </w:rPr>
        <w:t>u</w:t>
      </w:r>
      <w:r w:rsidR="00292DE9" w:rsidRPr="00B51B28">
        <w:rPr>
          <w:b/>
        </w:rPr>
        <w:t xml:space="preserve">s </w:t>
      </w:r>
      <w:r w:rsidRPr="00B51B28">
        <w:rPr>
          <w:b/>
        </w:rPr>
        <w:t>ištęstinių ar nuotolinių studijų forma besimokan</w:t>
      </w:r>
      <w:r w:rsidR="00D152A0">
        <w:rPr>
          <w:b/>
        </w:rPr>
        <w:t>tiems</w:t>
      </w:r>
      <w:r w:rsidRPr="00B51B28">
        <w:rPr>
          <w:b/>
        </w:rPr>
        <w:t xml:space="preserve"> </w:t>
      </w:r>
      <w:r w:rsidR="00D152A0" w:rsidRPr="00B51B28">
        <w:rPr>
          <w:b/>
        </w:rPr>
        <w:t>student</w:t>
      </w:r>
      <w:r w:rsidR="00D152A0">
        <w:rPr>
          <w:b/>
        </w:rPr>
        <w:t>am</w:t>
      </w:r>
      <w:r w:rsidR="00D152A0" w:rsidRPr="00B51B28">
        <w:rPr>
          <w:b/>
        </w:rPr>
        <w:t>s</w:t>
      </w:r>
      <w:r w:rsidRPr="00B51B28">
        <w:rPr>
          <w:b/>
        </w:rPr>
        <w:t>, kad būtų galimybė oficialiai išklausyti jų nuomonių ir atitinkamai atsižvelgti į jų prašymus.</w:t>
      </w:r>
      <w:r w:rsidRPr="00B51B28">
        <w:t xml:space="preserve">  </w:t>
      </w:r>
    </w:p>
    <w:p w:rsidR="0099456F" w:rsidRPr="00B51B28" w:rsidRDefault="0099456F" w:rsidP="00C06A27">
      <w:pPr>
        <w:numPr>
          <w:ilvl w:val="0"/>
          <w:numId w:val="5"/>
        </w:numPr>
        <w:spacing w:before="120" w:after="120"/>
      </w:pPr>
      <w:r w:rsidRPr="00B51B28">
        <w:t xml:space="preserve">Universitete </w:t>
      </w:r>
      <w:r w:rsidR="00C06A27" w:rsidRPr="00B51B28">
        <w:t>užtikrina</w:t>
      </w:r>
      <w:r w:rsidR="00C06A27">
        <w:t>nt</w:t>
      </w:r>
      <w:r w:rsidR="00C06A27" w:rsidRPr="00B51B28">
        <w:t xml:space="preserve"> </w:t>
      </w:r>
      <w:r w:rsidRPr="00B51B28">
        <w:t xml:space="preserve">akademinės etikos laikymąsi </w:t>
      </w:r>
      <w:r w:rsidR="008B33D2">
        <w:t xml:space="preserve">– yra </w:t>
      </w:r>
      <w:r w:rsidRPr="00B51B28">
        <w:t>pr</w:t>
      </w:r>
      <w:r w:rsidR="00C06A27">
        <w:t>iimtos</w:t>
      </w:r>
      <w:r w:rsidRPr="00B51B28">
        <w:t xml:space="preserve"> </w:t>
      </w:r>
      <w:r w:rsidR="00C06A27" w:rsidRPr="00B51B28">
        <w:t>taisykl</w:t>
      </w:r>
      <w:r w:rsidR="00C06A27">
        <w:t>ė</w:t>
      </w:r>
      <w:r w:rsidR="00C06A27" w:rsidRPr="00B51B28">
        <w:t xml:space="preserve">s </w:t>
      </w:r>
      <w:r w:rsidRPr="00B51B28">
        <w:t xml:space="preserve">ir </w:t>
      </w:r>
      <w:r w:rsidR="00C06A27" w:rsidRPr="00B51B28">
        <w:t>nuostat</w:t>
      </w:r>
      <w:r w:rsidR="00C06A27">
        <w:t>os</w:t>
      </w:r>
      <w:r w:rsidRPr="00B51B28">
        <w:t xml:space="preserve">, kurios visos yra apibendrintos Etikos kodekse. Priimtos taisyklės numato akademinio sąžiningumo užtikrinimo </w:t>
      </w:r>
      <w:r w:rsidR="00C06A27">
        <w:t>klausimus</w:t>
      </w:r>
      <w:r w:rsidRPr="00B51B28">
        <w:t>, ypač dėl egzaminų</w:t>
      </w:r>
      <w:r w:rsidR="00C06A27">
        <w:t>, taip pat</w:t>
      </w:r>
      <w:r w:rsidR="00237CD5">
        <w:t xml:space="preserve"> </w:t>
      </w:r>
      <w:r w:rsidRPr="00B51B28">
        <w:t>įvairių rūšių plagijavimo</w:t>
      </w:r>
      <w:r w:rsidR="00C06A27">
        <w:t xml:space="preserve"> prevencijos. </w:t>
      </w:r>
      <w:r w:rsidRPr="00B51B28">
        <w:t xml:space="preserve">Šias normines nuostatas sustiprina ir įvairūs procedūriniai </w:t>
      </w:r>
      <w:r w:rsidR="008B33D2">
        <w:t>bei</w:t>
      </w:r>
      <w:r w:rsidR="008B33D2" w:rsidRPr="00B51B28">
        <w:t xml:space="preserve"> </w:t>
      </w:r>
      <w:r w:rsidRPr="00B51B28">
        <w:t xml:space="preserve">organizaciniai elementai, </w:t>
      </w:r>
      <w:r w:rsidR="00237CD5">
        <w:t>pvz.</w:t>
      </w:r>
      <w:r w:rsidRPr="00B51B28">
        <w:t xml:space="preserve"> Etikos priežiūros komisija, Fakulteto etikos komisija ir Akademinės etikos centras; taip pat veikia etikos informacijos, konsultavimo ir mokymo sistema. Tiek norminės, tiek procedūrinės prevencinės priemonės yra tinkamos pagal joms numatytą paskirtį. Universitetas ypač pabrėžė savo įsipareigojimą užtikrinti tinkamą etikos laikymąsi</w:t>
      </w:r>
      <w:r w:rsidR="00F93A96">
        <w:t>,</w:t>
      </w:r>
      <w:r w:rsidRPr="00B51B28">
        <w:t xml:space="preserve"> </w:t>
      </w:r>
      <w:r w:rsidR="008B33D2" w:rsidRPr="00B51B28">
        <w:t>sudar</w:t>
      </w:r>
      <w:r w:rsidR="008B33D2">
        <w:t xml:space="preserve">ydamas </w:t>
      </w:r>
      <w:r w:rsidRPr="00B51B28">
        <w:t>Akademinio sąžiningumo vertinimo vadovą</w:t>
      </w:r>
      <w:r w:rsidR="006259C2">
        <w:t>. Jis</w:t>
      </w:r>
      <w:r w:rsidRPr="00B51B28">
        <w:t xml:space="preserve"> 2011</w:t>
      </w:r>
      <w:r w:rsidR="008B33D2">
        <w:t>–</w:t>
      </w:r>
      <w:r w:rsidRPr="00B51B28">
        <w:t xml:space="preserve">2013 m. </w:t>
      </w:r>
      <w:r w:rsidR="002714E4" w:rsidRPr="00B51B28">
        <w:t>atlik</w:t>
      </w:r>
      <w:r w:rsidR="002714E4">
        <w:t>o</w:t>
      </w:r>
      <w:r w:rsidR="002714E4" w:rsidRPr="00B51B28">
        <w:t xml:space="preserve"> </w:t>
      </w:r>
      <w:r w:rsidRPr="00B51B28">
        <w:t xml:space="preserve">bandomąjį akademinio sąžiningumo tyrimą. Universiteto nustatytos ir aktyviai taikomos politikos nuostatos, norminės prevencinės ir praktinės priemonės yra tinkamos ir vertintinos gerai. Ekspertų grupė nenustatė nei </w:t>
      </w:r>
      <w:r w:rsidR="002714E4">
        <w:t>u</w:t>
      </w:r>
      <w:r w:rsidR="002714E4" w:rsidRPr="00B51B28">
        <w:t>niversiteto</w:t>
      </w:r>
      <w:r w:rsidRPr="00B51B28">
        <w:t xml:space="preserve">, nei jame vykdomų etikos standartų pažeidimų. </w:t>
      </w:r>
    </w:p>
    <w:p w:rsidR="004A787D" w:rsidRPr="00B51B28" w:rsidRDefault="004A787D" w:rsidP="004A787D">
      <w:pPr>
        <w:spacing w:before="120" w:after="120"/>
      </w:pPr>
      <w:r w:rsidRPr="00B51B28">
        <w:lastRenderedPageBreak/>
        <w:t xml:space="preserve">Ekspertų grupė gali patvirtinti, kad strateginį valdymą sustiprina aiškiai apibrėžta misija, ir veiksmingai veikiančių valdymo organų sukurtas </w:t>
      </w:r>
      <w:r w:rsidR="002714E4">
        <w:t>bei</w:t>
      </w:r>
      <w:r w:rsidR="002714E4" w:rsidRPr="00B51B28">
        <w:t xml:space="preserve"> </w:t>
      </w:r>
      <w:r w:rsidRPr="00B51B28">
        <w:t xml:space="preserve">tinkamai įgyvendinamas strateginis planas. Tam būtinas aktyvus įvairių suinteresuotų šalių, įskaitant </w:t>
      </w:r>
      <w:r w:rsidR="001F4121">
        <w:t>esančias atstovaujančiuose organuose</w:t>
      </w:r>
      <w:r w:rsidRPr="00B51B28">
        <w:t xml:space="preserve">, dalyvavimas. Universitete užtikrinta strateginio plano stebėsena, veiksmingai reaguojama į stebėsenos rezultatus, laiku įgyvendinamos naujovės, įskaitant paskirtį atitinkančią darbuotojų politiką. Vis dėlto turėtų būti tiksliau </w:t>
      </w:r>
      <w:r w:rsidR="006C4828" w:rsidRPr="00B51B28">
        <w:t>apibrėžt</w:t>
      </w:r>
      <w:r w:rsidR="006C4828">
        <w:t>os</w:t>
      </w:r>
      <w:r w:rsidR="006C4828" w:rsidRPr="00B51B28">
        <w:t xml:space="preserve"> </w:t>
      </w:r>
      <w:r w:rsidRPr="00B51B28">
        <w:t>pagrindin</w:t>
      </w:r>
      <w:r w:rsidR="006C4828">
        <w:t>ės</w:t>
      </w:r>
      <w:r w:rsidRPr="00B51B28">
        <w:t xml:space="preserve"> </w:t>
      </w:r>
      <w:r w:rsidR="003B3529" w:rsidRPr="00B51B28">
        <w:t>strategin</w:t>
      </w:r>
      <w:r w:rsidR="003B3529">
        <w:t>ės</w:t>
      </w:r>
      <w:r w:rsidR="003B3529" w:rsidRPr="00B51B28">
        <w:t xml:space="preserve"> </w:t>
      </w:r>
      <w:r w:rsidRPr="00B51B28">
        <w:t xml:space="preserve">veiksmų </w:t>
      </w:r>
      <w:r w:rsidR="003B3529">
        <w:t>kryptys</w:t>
      </w:r>
      <w:r w:rsidRPr="00B51B28">
        <w:t>, nustatyti prioritetai, pasiekta tinkamos pusiausvyros tarp centralizuotų ir decentralizuotų struktūrų</w:t>
      </w:r>
      <w:r w:rsidR="002714E4">
        <w:t>,</w:t>
      </w:r>
      <w:r w:rsidRPr="00B51B28">
        <w:t xml:space="preserve"> įskaitant kokybės užtikrinimo ir mokymosi visą gyvenimą veiklas.   </w:t>
      </w:r>
    </w:p>
    <w:p w:rsidR="005B36AD" w:rsidRDefault="007D6FAD" w:rsidP="004A787D">
      <w:pPr>
        <w:spacing w:before="120" w:after="120"/>
        <w:ind w:left="360" w:hanging="360"/>
        <w:rPr>
          <w:b/>
          <w:i/>
        </w:rPr>
      </w:pPr>
      <w:r>
        <w:rPr>
          <w:b/>
          <w:i/>
        </w:rPr>
        <w:t xml:space="preserve">Strateginio valdymo sritis vertinama teigiamai. </w:t>
      </w:r>
    </w:p>
    <w:p w:rsidR="007D6FAD" w:rsidRPr="00B51B28" w:rsidRDefault="007D6FAD" w:rsidP="004A787D">
      <w:pPr>
        <w:spacing w:before="120" w:after="120"/>
        <w:ind w:left="360" w:hanging="360"/>
        <w:rPr>
          <w:b/>
          <w:i/>
        </w:rPr>
      </w:pPr>
    </w:p>
    <w:p w:rsidR="004A787D" w:rsidRPr="00B51B28" w:rsidRDefault="004A787D" w:rsidP="004A787D">
      <w:pPr>
        <w:pStyle w:val="Antrat1"/>
        <w:spacing w:before="120" w:after="120" w:line="360" w:lineRule="auto"/>
        <w:jc w:val="both"/>
        <w:rPr>
          <w:sz w:val="28"/>
          <w:szCs w:val="28"/>
        </w:rPr>
      </w:pPr>
      <w:bookmarkStart w:id="4" w:name="_Toc393958430"/>
      <w:r w:rsidRPr="00B51B28">
        <w:rPr>
          <w:sz w:val="28"/>
          <w:szCs w:val="28"/>
          <w:lang w:eastAsia="lt-LT"/>
        </w:rPr>
        <w:t>IV. STUDIJOS IR MOKYMASIS VISĄ GYVENIMĄ</w:t>
      </w:r>
      <w:bookmarkEnd w:id="4"/>
      <w:r w:rsidRPr="00B51B28">
        <w:rPr>
          <w:sz w:val="28"/>
          <w:szCs w:val="28"/>
          <w:lang w:eastAsia="lt-LT"/>
        </w:rPr>
        <w:t xml:space="preserve"> </w:t>
      </w:r>
    </w:p>
    <w:p w:rsidR="004A787D" w:rsidRPr="00B51B28" w:rsidRDefault="004A787D" w:rsidP="004A787D">
      <w:pPr>
        <w:numPr>
          <w:ilvl w:val="0"/>
          <w:numId w:val="5"/>
        </w:numPr>
        <w:spacing w:before="120" w:after="120"/>
      </w:pPr>
      <w:r w:rsidRPr="00B51B28">
        <w:t>Įgyvendindamas pirmiau minėtąją į išorės veiksnius reaguojančią strategiją</w:t>
      </w:r>
      <w:r w:rsidR="00801BC1">
        <w:t>,</w:t>
      </w:r>
      <w:r w:rsidRPr="00B51B28">
        <w:t xml:space="preserve"> MRU kuria naujas ar </w:t>
      </w:r>
      <w:r w:rsidR="00537D92">
        <w:t>išregistruoja</w:t>
      </w:r>
      <w:r w:rsidR="00537D92" w:rsidRPr="00B51B28">
        <w:t xml:space="preserve"> </w:t>
      </w:r>
      <w:r w:rsidR="00DA58F9">
        <w:t xml:space="preserve">vykdomas </w:t>
      </w:r>
      <w:r w:rsidRPr="00B51B28">
        <w:t>studijų programas</w:t>
      </w:r>
      <w:r w:rsidR="00801BC1">
        <w:t>,</w:t>
      </w:r>
      <w:r w:rsidRPr="00B51B28">
        <w:t xml:space="preserve"> atsižvelgdamas į atitinkamo rinkos sektoriaus atsiliepimus. Kuriant naujas programas</w:t>
      </w:r>
      <w:r w:rsidR="00801BC1">
        <w:t>,</w:t>
      </w:r>
      <w:r w:rsidRPr="00B51B28">
        <w:t xml:space="preserve"> plačiai konsultuojamasi, tačiau susidaro įspūdis, kad tikslingumas verslo požiūriu yra svarbesnis argumentas, nei akademiniai ar strateginiai tikslai. </w:t>
      </w:r>
      <w:r w:rsidRPr="00B51B28">
        <w:rPr>
          <w:b/>
          <w:lang w:eastAsia="lt-LT"/>
        </w:rPr>
        <w:t xml:space="preserve">Ekspertų grupė rekomenduoja MRU sukurti labiau strategišką programų kūrimo ir valdymo </w:t>
      </w:r>
      <w:r w:rsidR="00DA58F9">
        <w:rPr>
          <w:b/>
          <w:lang w:eastAsia="lt-LT"/>
        </w:rPr>
        <w:t>sistemą</w:t>
      </w:r>
      <w:r w:rsidRPr="00B51B28">
        <w:rPr>
          <w:b/>
          <w:lang w:eastAsia="lt-LT"/>
        </w:rPr>
        <w:t xml:space="preserve">, kuri </w:t>
      </w:r>
      <w:r w:rsidR="00801BC1">
        <w:rPr>
          <w:b/>
          <w:lang w:eastAsia="lt-LT"/>
        </w:rPr>
        <w:t>labiau</w:t>
      </w:r>
      <w:r w:rsidR="00801BC1" w:rsidRPr="00B51B28">
        <w:rPr>
          <w:b/>
          <w:lang w:eastAsia="lt-LT"/>
        </w:rPr>
        <w:t xml:space="preserve"> </w:t>
      </w:r>
      <w:r w:rsidR="00992D2F">
        <w:rPr>
          <w:b/>
          <w:lang w:eastAsia="lt-LT"/>
        </w:rPr>
        <w:t>derėtų su</w:t>
      </w:r>
      <w:r w:rsidR="00992D2F" w:rsidRPr="00B51B28">
        <w:rPr>
          <w:b/>
          <w:lang w:eastAsia="lt-LT"/>
        </w:rPr>
        <w:t xml:space="preserve"> </w:t>
      </w:r>
      <w:r w:rsidRPr="00B51B28">
        <w:rPr>
          <w:b/>
          <w:lang w:eastAsia="lt-LT"/>
        </w:rPr>
        <w:t>mokslo tiriamosios veiklos tiksl</w:t>
      </w:r>
      <w:r w:rsidR="00992D2F">
        <w:rPr>
          <w:b/>
          <w:lang w:eastAsia="lt-LT"/>
        </w:rPr>
        <w:t>ais</w:t>
      </w:r>
      <w:r w:rsidRPr="00B51B28">
        <w:rPr>
          <w:b/>
          <w:lang w:eastAsia="lt-LT"/>
        </w:rPr>
        <w:t xml:space="preserve">. </w:t>
      </w:r>
      <w:r w:rsidRPr="00B51B28">
        <w:t>Tai užtikrintų, kad prieš pradedant įgyvendinti programas jos būtų tinkamai įvertintos akademiniu požiūriu, studijų programos atitiktų strateginius</w:t>
      </w:r>
      <w:r w:rsidR="00037906">
        <w:t xml:space="preserve"> </w:t>
      </w:r>
      <w:r w:rsidRPr="00B51B28">
        <w:t xml:space="preserve">/ pagrindinius institucijos tikslus, joms įgyvendinti būtų skiriami atitinkami darbuotojai ir ištekliai.   </w:t>
      </w:r>
    </w:p>
    <w:p w:rsidR="004A787D" w:rsidRPr="00B51B28" w:rsidRDefault="004A787D" w:rsidP="004A787D">
      <w:pPr>
        <w:numPr>
          <w:ilvl w:val="0"/>
          <w:numId w:val="5"/>
        </w:numPr>
        <w:spacing w:before="120" w:after="120"/>
      </w:pPr>
      <w:r w:rsidRPr="00B51B28">
        <w:t xml:space="preserve">Studijų programos kuriamos ir įgyvendinamos dalyvaujant ir savo indėlį įnešant </w:t>
      </w:r>
      <w:r w:rsidR="008C17F4">
        <w:t>darbdaviams</w:t>
      </w:r>
      <w:r w:rsidRPr="00B51B28">
        <w:t xml:space="preserve">; taip užtikrinama, kad programos būtų aktualios, atitiktų rinkos tendencijas; galiausiai, tai padidina </w:t>
      </w:r>
      <w:r w:rsidR="00037906">
        <w:t>un</w:t>
      </w:r>
      <w:r w:rsidR="00037906" w:rsidRPr="00B51B28">
        <w:t xml:space="preserve">iversiteto </w:t>
      </w:r>
      <w:r w:rsidRPr="00B51B28">
        <w:t xml:space="preserve">absolventų galimybes įsidarbinti. Programas papildo MRU organizuojamos studentų praktikos. Tai savaime sudaro galimybę studentams įgyti platesnį profesijos, kuriai jie yra rengiami, supratimą, tačiau, kad praktikos tikrai praturtintų studijų programas, </w:t>
      </w:r>
      <w:r w:rsidRPr="00B51B28">
        <w:rPr>
          <w:b/>
        </w:rPr>
        <w:t>ekspertų grupė rekomenduoja MRU tiksliau jas planuoti, vykdyti praktikų stebėseną, ypač vertinti praktikų vaidmenį</w:t>
      </w:r>
      <w:r w:rsidR="00037906">
        <w:rPr>
          <w:b/>
        </w:rPr>
        <w:t>,</w:t>
      </w:r>
      <w:r w:rsidRPr="00B51B28">
        <w:rPr>
          <w:b/>
        </w:rPr>
        <w:t xml:space="preserve"> siekiant </w:t>
      </w:r>
      <w:r w:rsidR="000D35BB" w:rsidRPr="00B51B28">
        <w:rPr>
          <w:b/>
        </w:rPr>
        <w:t xml:space="preserve">programos </w:t>
      </w:r>
      <w:r w:rsidRPr="00B51B28">
        <w:rPr>
          <w:b/>
        </w:rPr>
        <w:t xml:space="preserve">studijų rezultatų ir tampant neatskiriama visos studijų koncepcijos dalimi. </w:t>
      </w:r>
      <w:r w:rsidRPr="00B51B28">
        <w:t xml:space="preserve"> </w:t>
      </w:r>
    </w:p>
    <w:p w:rsidR="004A787D" w:rsidRPr="00B51B28" w:rsidRDefault="004A787D" w:rsidP="004A787D">
      <w:pPr>
        <w:numPr>
          <w:ilvl w:val="0"/>
          <w:numId w:val="5"/>
        </w:numPr>
        <w:spacing w:before="120" w:after="120"/>
      </w:pPr>
      <w:r w:rsidRPr="00B51B28">
        <w:t>Ekspertų grupė pripažįsta, kad į Bolonijos gaires buvo atsižvelgta. Apibrėždamas studentų darbo krūvius</w:t>
      </w:r>
      <w:r w:rsidR="00037906">
        <w:t>,</w:t>
      </w:r>
      <w:r w:rsidRPr="00B51B28">
        <w:t xml:space="preserve"> MRU </w:t>
      </w:r>
      <w:r w:rsidR="00037906">
        <w:t>taiko</w:t>
      </w:r>
      <w:r w:rsidR="00037906" w:rsidRPr="00B51B28">
        <w:t xml:space="preserve"> </w:t>
      </w:r>
      <w:r w:rsidRPr="00B51B28">
        <w:t>ECTS</w:t>
      </w:r>
      <w:r w:rsidR="000D35BB">
        <w:t xml:space="preserve"> </w:t>
      </w:r>
      <w:r w:rsidR="00057BA6">
        <w:t xml:space="preserve">kreditų </w:t>
      </w:r>
      <w:r w:rsidR="00B47743">
        <w:t xml:space="preserve">kaupimo ir </w:t>
      </w:r>
      <w:r w:rsidR="00057BA6">
        <w:t xml:space="preserve">perkėlimo </w:t>
      </w:r>
      <w:r w:rsidR="000D35BB">
        <w:t>sistemą</w:t>
      </w:r>
      <w:r w:rsidRPr="00B51B28">
        <w:t xml:space="preserve">. Studijų programos apibrėžtos nurodant studijų rezultatus, kuriais remiamasi mokymo ir </w:t>
      </w:r>
      <w:r w:rsidRPr="00B51B28">
        <w:lastRenderedPageBreak/>
        <w:t xml:space="preserve">mokymosi procese, taip pat atliekant vertinimą. </w:t>
      </w:r>
      <w:r w:rsidRPr="00B47743">
        <w:rPr>
          <w:b/>
          <w:lang w:eastAsia="lt-LT"/>
        </w:rPr>
        <w:t xml:space="preserve">Ekspertų grupė </w:t>
      </w:r>
      <w:r w:rsidR="00B47743" w:rsidRPr="00B47743">
        <w:rPr>
          <w:b/>
          <w:lang w:eastAsia="lt-LT"/>
        </w:rPr>
        <w:t xml:space="preserve">teigiamai vertina </w:t>
      </w:r>
      <w:r w:rsidRPr="00B47743">
        <w:rPr>
          <w:b/>
          <w:lang w:eastAsia="lt-LT"/>
        </w:rPr>
        <w:t xml:space="preserve">MRU </w:t>
      </w:r>
      <w:r w:rsidR="00B47743" w:rsidRPr="00B47743">
        <w:rPr>
          <w:b/>
          <w:lang w:eastAsia="lt-LT"/>
        </w:rPr>
        <w:t xml:space="preserve">taikomą į studentą orientuotų studijų sampratą, apimančią </w:t>
      </w:r>
      <w:r w:rsidRPr="00D56274">
        <w:rPr>
          <w:b/>
          <w:lang w:eastAsia="lt-LT"/>
        </w:rPr>
        <w:t>kontaktin</w:t>
      </w:r>
      <w:r w:rsidR="00B47743" w:rsidRPr="00D56274">
        <w:rPr>
          <w:b/>
          <w:lang w:eastAsia="lt-LT"/>
        </w:rPr>
        <w:t>e</w:t>
      </w:r>
      <w:r w:rsidRPr="00F24271">
        <w:rPr>
          <w:b/>
          <w:lang w:eastAsia="lt-LT"/>
        </w:rPr>
        <w:t>s valand</w:t>
      </w:r>
      <w:r w:rsidR="00B47743" w:rsidRPr="00F24271">
        <w:rPr>
          <w:b/>
          <w:lang w:eastAsia="lt-LT"/>
        </w:rPr>
        <w:t>a</w:t>
      </w:r>
      <w:r w:rsidRPr="00034BD4">
        <w:rPr>
          <w:b/>
          <w:lang w:eastAsia="lt-LT"/>
        </w:rPr>
        <w:t xml:space="preserve">s </w:t>
      </w:r>
      <w:r w:rsidRPr="00537D92">
        <w:rPr>
          <w:b/>
          <w:lang w:eastAsia="lt-LT"/>
        </w:rPr>
        <w:t>nedidelėse studentų grupėse.</w:t>
      </w:r>
      <w:r w:rsidRPr="00B51B28">
        <w:rPr>
          <w:b/>
          <w:lang w:eastAsia="lt-LT"/>
        </w:rPr>
        <w:t xml:space="preserve"> </w:t>
      </w:r>
      <w:r w:rsidRPr="00B51B28">
        <w:t xml:space="preserve">Taip pat studentams yra sudaryta galimybė mokytis nuotoliniu būdu arba pagal mišrią studijų formą.  </w:t>
      </w:r>
    </w:p>
    <w:p w:rsidR="004A787D" w:rsidRPr="00B51B28" w:rsidRDefault="004A787D" w:rsidP="004A787D">
      <w:pPr>
        <w:numPr>
          <w:ilvl w:val="0"/>
          <w:numId w:val="5"/>
        </w:numPr>
        <w:spacing w:before="120" w:after="120"/>
      </w:pPr>
      <w:r w:rsidRPr="00724CF6">
        <w:rPr>
          <w:b/>
        </w:rPr>
        <w:t xml:space="preserve">Ekspertų grupė rekomenduoja, kad apibrėždamas studijų rezultatus MRU </w:t>
      </w:r>
      <w:r w:rsidR="00B47743">
        <w:rPr>
          <w:b/>
        </w:rPr>
        <w:t>įvertintų jų išsamumą</w:t>
      </w:r>
      <w:r w:rsidRPr="00724CF6">
        <w:rPr>
          <w:b/>
        </w:rPr>
        <w:t xml:space="preserve"> ir pagrindinius </w:t>
      </w:r>
      <w:r w:rsidR="00B333A6">
        <w:rPr>
          <w:b/>
        </w:rPr>
        <w:t>akcentus,</w:t>
      </w:r>
      <w:r w:rsidRPr="00724CF6">
        <w:rPr>
          <w:b/>
        </w:rPr>
        <w:t xml:space="preserve"> atsižvelgdamas į savo deklaruotą misiją ir </w:t>
      </w:r>
      <w:r w:rsidR="00327F6B" w:rsidRPr="00724CF6">
        <w:rPr>
          <w:b/>
        </w:rPr>
        <w:t>edukacinius tikslus</w:t>
      </w:r>
      <w:r w:rsidRPr="00724CF6">
        <w:rPr>
          <w:b/>
        </w:rPr>
        <w:t>, kokie dažniausiai pabrėžiami Europos Tarybos ir Bolonijos komunikatuose (2007 m. Londono komunikatas).</w:t>
      </w:r>
      <w:r w:rsidRPr="00B51B28">
        <w:t xml:space="preserve"> </w:t>
      </w:r>
      <w:r w:rsidR="006D2363">
        <w:t>Š</w:t>
      </w:r>
      <w:r w:rsidR="00B333A6">
        <w:t>ie studijų</w:t>
      </w:r>
      <w:r w:rsidRPr="00B51B28">
        <w:t xml:space="preserve"> tikslai </w:t>
      </w:r>
      <w:r w:rsidR="002C0F0E">
        <w:t>apim</w:t>
      </w:r>
      <w:r w:rsidR="00B333A6">
        <w:t>a</w:t>
      </w:r>
      <w:r w:rsidR="002C0F0E">
        <w:t xml:space="preserve"> </w:t>
      </w:r>
      <w:r w:rsidRPr="00B51B28">
        <w:t>ne tik įsidarbin</w:t>
      </w:r>
      <w:r w:rsidR="002C0F0E">
        <w:t>amum</w:t>
      </w:r>
      <w:r w:rsidR="00B333A6">
        <w:t>o akcentavimą</w:t>
      </w:r>
      <w:r w:rsidRPr="00B51B28">
        <w:t xml:space="preserve">, </w:t>
      </w:r>
      <w:r w:rsidR="00B333A6">
        <w:t xml:space="preserve">bet </w:t>
      </w:r>
      <w:r w:rsidR="0046052A">
        <w:t xml:space="preserve">ir </w:t>
      </w:r>
      <w:r w:rsidRPr="00B51B28">
        <w:t>asmeninį tobulėjimą,</w:t>
      </w:r>
      <w:r w:rsidR="006D2363">
        <w:t xml:space="preserve"> </w:t>
      </w:r>
      <w:r w:rsidRPr="00B51B28">
        <w:t>tyr</w:t>
      </w:r>
      <w:r w:rsidR="00B333A6">
        <w:t>imų geb</w:t>
      </w:r>
      <w:r w:rsidRPr="00B51B28">
        <w:t>ėj</w:t>
      </w:r>
      <w:r w:rsidR="00B333A6">
        <w:t>imus</w:t>
      </w:r>
      <w:r w:rsidRPr="00B51B28">
        <w:t xml:space="preserve"> ir demokratin</w:t>
      </w:r>
      <w:r w:rsidR="00B333A6">
        <w:t>io</w:t>
      </w:r>
      <w:r w:rsidR="00237CD5">
        <w:t xml:space="preserve"> pilietiškumo</w:t>
      </w:r>
      <w:r w:rsidRPr="00B51B28">
        <w:t xml:space="preserve"> </w:t>
      </w:r>
      <w:r w:rsidR="00B333A6">
        <w:t>ugdymą</w:t>
      </w:r>
      <w:r w:rsidRPr="00B51B28">
        <w:t xml:space="preserve">. MRU misijoje </w:t>
      </w:r>
      <w:r w:rsidR="00447CB5">
        <w:t>u</w:t>
      </w:r>
      <w:r w:rsidR="00447CB5" w:rsidRPr="00B51B28">
        <w:t xml:space="preserve">niversitetas </w:t>
      </w:r>
      <w:r w:rsidRPr="00B51B28">
        <w:t>apibrėžiamas kaip vieta, kurioje puoselėjamos inovacijos, kūrybiškumas, verslumas ir socialinės atsakomybės jausmas. Tiek misij</w:t>
      </w:r>
      <w:r w:rsidR="00B333A6">
        <w:t>a</w:t>
      </w:r>
      <w:r w:rsidRPr="00B51B28">
        <w:t xml:space="preserve">, tiek pirmiau minėti mokymosi tikslai </w:t>
      </w:r>
      <w:r w:rsidR="00447CB5">
        <w:t>kuria</w:t>
      </w:r>
      <w:r w:rsidR="00447CB5" w:rsidRPr="00B51B28">
        <w:t xml:space="preserve"> </w:t>
      </w:r>
      <w:r w:rsidRPr="00B51B28">
        <w:t xml:space="preserve">MRU absolvento </w:t>
      </w:r>
      <w:r w:rsidR="00B333A6">
        <w:t>projekciją</w:t>
      </w:r>
      <w:r w:rsidRPr="00B51B28">
        <w:t>. Todėl toki</w:t>
      </w:r>
      <w:r w:rsidR="00B333A6">
        <w:t>esiekiai</w:t>
      </w:r>
      <w:r w:rsidR="00B333A6" w:rsidRPr="00B51B28">
        <w:t xml:space="preserve"> </w:t>
      </w:r>
      <w:r w:rsidR="00B333A6">
        <w:t>turi visa apimtimi atsispindėti</w:t>
      </w:r>
      <w:r w:rsidRPr="00B51B28">
        <w:t xml:space="preserve"> nustatant </w:t>
      </w:r>
      <w:r w:rsidR="00B333A6" w:rsidRPr="00B51B28">
        <w:t xml:space="preserve"> </w:t>
      </w:r>
      <w:r w:rsidRPr="00B51B28">
        <w:t>studijų rezultatus, kuriuos pasiekti padėtų tikslą atitinkantis mokymasis, vertinimo būdai</w:t>
      </w:r>
      <w:r w:rsidR="00775ED9">
        <w:t xml:space="preserve"> </w:t>
      </w:r>
      <w:r w:rsidRPr="00B51B28">
        <w:t xml:space="preserve"> ir kokybės užtikrinimas. Nors absolventų galimybės įsidarbinti MRU laikom</w:t>
      </w:r>
      <w:r w:rsidR="001E3EF4">
        <w:t>o</w:t>
      </w:r>
      <w:r w:rsidRPr="00B51B28">
        <w:t xml:space="preserve">s svarbiausiu mokymosi vertinimo rodikliu, </w:t>
      </w:r>
      <w:r w:rsidR="00122984">
        <w:t>universitetas</w:t>
      </w:r>
      <w:r w:rsidR="00122984" w:rsidRPr="00B51B28">
        <w:t xml:space="preserve"> </w:t>
      </w:r>
      <w:r w:rsidRPr="00B51B28">
        <w:t xml:space="preserve">galėtų įvertinti labiau </w:t>
      </w:r>
      <w:r w:rsidR="00775ED9">
        <w:t>visuminės</w:t>
      </w:r>
      <w:r w:rsidR="00775ED9" w:rsidRPr="00B51B28">
        <w:t xml:space="preserve"> </w:t>
      </w:r>
      <w:r w:rsidR="00A743A4">
        <w:t>ugdymo vizijos tinkamumą</w:t>
      </w:r>
      <w:r w:rsidRPr="00B51B28">
        <w:t>, kaip minėta</w:t>
      </w:r>
      <w:r w:rsidR="00A743A4">
        <w:t>,</w:t>
      </w:r>
      <w:r w:rsidRPr="00B51B28">
        <w:t xml:space="preserve"> apiman</w:t>
      </w:r>
      <w:r w:rsidR="00A743A4">
        <w:t>čios</w:t>
      </w:r>
      <w:r w:rsidRPr="00B51B28">
        <w:t xml:space="preserve"> visą kokybės ciklą. </w:t>
      </w:r>
    </w:p>
    <w:p w:rsidR="004A787D" w:rsidRPr="00B51B28" w:rsidRDefault="004A787D" w:rsidP="004A787D">
      <w:pPr>
        <w:numPr>
          <w:ilvl w:val="0"/>
          <w:numId w:val="5"/>
        </w:numPr>
        <w:spacing w:before="120" w:after="120"/>
      </w:pPr>
      <w:r w:rsidRPr="00B51B28">
        <w:t>Vertinimas organizuojamas įvairiausiais būdais, priklausomai nuo vertinamo turinio ar įgūdžių, t.</w:t>
      </w:r>
      <w:r w:rsidR="0023271F">
        <w:t xml:space="preserve"> </w:t>
      </w:r>
      <w:r w:rsidRPr="00B51B28">
        <w:t xml:space="preserve">y. </w:t>
      </w:r>
      <w:r w:rsidR="00A743A4">
        <w:t>kaupiamasis</w:t>
      </w:r>
      <w:r w:rsidR="00A743A4" w:rsidRPr="00B51B28">
        <w:t xml:space="preserve"> </w:t>
      </w:r>
      <w:r w:rsidRPr="00B51B28">
        <w:t xml:space="preserve">vertinimas ir suminis, </w:t>
      </w:r>
      <w:r w:rsidR="0023271F" w:rsidRPr="00B51B28">
        <w:t>žod</w:t>
      </w:r>
      <w:r w:rsidR="0023271F">
        <w:t>žiu bei</w:t>
      </w:r>
      <w:r w:rsidRPr="00B51B28">
        <w:t xml:space="preserve"> rašt</w:t>
      </w:r>
      <w:r w:rsidR="000D5CA3" w:rsidRPr="00B51B28">
        <w:t>u</w:t>
      </w:r>
      <w:r w:rsidRPr="00B51B28">
        <w:t xml:space="preserve"> ir t.</w:t>
      </w:r>
      <w:r w:rsidR="0023271F">
        <w:t> </w:t>
      </w:r>
      <w:r w:rsidRPr="00B51B28">
        <w:t xml:space="preserve">t. Šiuo metu </w:t>
      </w:r>
      <w:r w:rsidR="0023271F">
        <w:t>u</w:t>
      </w:r>
      <w:r w:rsidR="0023271F" w:rsidRPr="00B51B28">
        <w:t xml:space="preserve">niversitetas </w:t>
      </w:r>
      <w:r w:rsidRPr="00B51B28">
        <w:t xml:space="preserve">nėra patvirtinęs sistemingos tvarkos ar vidaus politikos nuostatų dėl </w:t>
      </w:r>
      <w:r w:rsidR="00A743A4">
        <w:t xml:space="preserve">studijų </w:t>
      </w:r>
      <w:r w:rsidR="00F5232B">
        <w:t>dalyko</w:t>
      </w:r>
      <w:r w:rsidR="00F5232B" w:rsidRPr="00B51B28">
        <w:t xml:space="preserve"> </w:t>
      </w:r>
      <w:r w:rsidRPr="00B51B28">
        <w:t xml:space="preserve">vertintojų skaičiaus </w:t>
      </w:r>
      <w:r w:rsidR="00F5232B">
        <w:t>i</w:t>
      </w:r>
      <w:r w:rsidRPr="00B51B28">
        <w:t xml:space="preserve">r dėl grįžtamojo ryšio </w:t>
      </w:r>
      <w:r w:rsidR="00F5232B">
        <w:t>apie įvertinimą</w:t>
      </w:r>
      <w:r w:rsidRPr="00B51B28">
        <w:t xml:space="preserve"> teikimo. </w:t>
      </w:r>
      <w:r w:rsidRPr="00B51B28">
        <w:rPr>
          <w:b/>
          <w:lang w:eastAsia="lt-LT"/>
        </w:rPr>
        <w:t>Ekspertų grupė rekomenduoja, kad kiekvieną kartą atliekant vertinimą, ypač jeigu tai vertinimas</w:t>
      </w:r>
      <w:r w:rsidR="002B4B1F" w:rsidRPr="002B4B1F">
        <w:rPr>
          <w:b/>
          <w:lang w:eastAsia="lt-LT"/>
        </w:rPr>
        <w:t xml:space="preserve"> </w:t>
      </w:r>
      <w:r w:rsidR="002B4B1F" w:rsidRPr="00B51B28">
        <w:rPr>
          <w:b/>
          <w:lang w:eastAsia="lt-LT"/>
        </w:rPr>
        <w:t>žod</w:t>
      </w:r>
      <w:r w:rsidR="002B4B1F">
        <w:rPr>
          <w:b/>
          <w:lang w:eastAsia="lt-LT"/>
        </w:rPr>
        <w:t>žiu</w:t>
      </w:r>
      <w:r w:rsidRPr="00B51B28">
        <w:rPr>
          <w:b/>
          <w:lang w:eastAsia="lt-LT"/>
        </w:rPr>
        <w:t>, dalyvautų vertintojų komisija, tai</w:t>
      </w:r>
      <w:r w:rsidR="0023271F">
        <w:rPr>
          <w:b/>
          <w:lang w:eastAsia="lt-LT"/>
        </w:rPr>
        <w:t>p</w:t>
      </w:r>
      <w:r w:rsidRPr="00B51B28">
        <w:rPr>
          <w:b/>
          <w:lang w:eastAsia="lt-LT"/>
        </w:rPr>
        <w:t xml:space="preserve"> užtikrinant vertinimo teisingumą, nuoseklumą, skaid</w:t>
      </w:r>
      <w:r w:rsidR="009858F7">
        <w:rPr>
          <w:b/>
          <w:lang w:eastAsia="lt-LT"/>
        </w:rPr>
        <w:t>r</w:t>
      </w:r>
      <w:r w:rsidRPr="00B51B28">
        <w:rPr>
          <w:b/>
          <w:lang w:eastAsia="lt-LT"/>
        </w:rPr>
        <w:t xml:space="preserve">umą ir įrodymais grindžiamus </w:t>
      </w:r>
      <w:r w:rsidR="009C1BB2">
        <w:rPr>
          <w:b/>
          <w:lang w:eastAsia="lt-LT"/>
        </w:rPr>
        <w:t xml:space="preserve">vertinimų </w:t>
      </w:r>
      <w:r w:rsidRPr="00B51B28">
        <w:rPr>
          <w:b/>
          <w:lang w:eastAsia="lt-LT"/>
        </w:rPr>
        <w:t xml:space="preserve">rezultatus. Ekspertų grupė taip pat </w:t>
      </w:r>
      <w:r w:rsidR="0023271F">
        <w:rPr>
          <w:b/>
          <w:lang w:eastAsia="lt-LT"/>
        </w:rPr>
        <w:t>siūlo</w:t>
      </w:r>
      <w:r w:rsidRPr="00B51B28">
        <w:rPr>
          <w:b/>
          <w:lang w:eastAsia="lt-LT"/>
        </w:rPr>
        <w:t xml:space="preserve">, kad vertinimo rezultatai būtų pateikiami labiau susisteminti ir išsamesne forma, ypač rašytinio suminio vertinimo atveju. </w:t>
      </w:r>
      <w:r w:rsidRPr="00B51B28">
        <w:t xml:space="preserve">Ginamus baigiamuosius </w:t>
      </w:r>
      <w:r w:rsidR="0023271F">
        <w:t xml:space="preserve">darbus </w:t>
      </w:r>
      <w:r w:rsidRPr="00B51B28">
        <w:t>vertina komisija, tarp kurios narių yra profesional</w:t>
      </w:r>
      <w:r w:rsidR="00A743A4">
        <w:t>ų</w:t>
      </w:r>
      <w:r w:rsidR="0023271F">
        <w:t xml:space="preserve"> </w:t>
      </w:r>
      <w:r w:rsidRPr="00B51B28">
        <w:t>/</w:t>
      </w:r>
      <w:r w:rsidR="0023271F">
        <w:t xml:space="preserve"> </w:t>
      </w:r>
      <w:r w:rsidRPr="00B51B28">
        <w:t xml:space="preserve">išorės </w:t>
      </w:r>
      <w:r w:rsidR="009E795B">
        <w:t>socialinių dalininkų</w:t>
      </w:r>
      <w:r w:rsidR="00A743A4">
        <w:t xml:space="preserve"> atstovų</w:t>
      </w:r>
      <w:r w:rsidRPr="00B51B28">
        <w:t>, kaip reikalaujama pagal Lietuvos teisės aktus. Ekspertų grupės nuomone</w:t>
      </w:r>
      <w:r w:rsidR="0023271F">
        <w:t>,</w:t>
      </w:r>
      <w:r w:rsidRPr="00B51B28">
        <w:t xml:space="preserve"> tai labai svarbi darbdavių dalyvavimą skatinanti priemonė.    </w:t>
      </w:r>
    </w:p>
    <w:p w:rsidR="004A787D" w:rsidRPr="00B51B28" w:rsidRDefault="004A787D" w:rsidP="004A787D">
      <w:pPr>
        <w:numPr>
          <w:ilvl w:val="0"/>
          <w:numId w:val="5"/>
        </w:numPr>
        <w:spacing w:before="120" w:after="120"/>
      </w:pPr>
      <w:r w:rsidRPr="00B51B28">
        <w:t xml:space="preserve">Ne visiškai išnaudojamos </w:t>
      </w:r>
      <w:r w:rsidR="009C1BB2">
        <w:t>modulinės studijų programos struktūros</w:t>
      </w:r>
      <w:r w:rsidR="009C1BB2" w:rsidRPr="00B51B28">
        <w:t xml:space="preserve"> </w:t>
      </w:r>
      <w:r w:rsidRPr="00B51B28">
        <w:t xml:space="preserve">galimybės. Ekspertų grupės </w:t>
      </w:r>
      <w:r w:rsidR="0023271F">
        <w:t>manymu,</w:t>
      </w:r>
      <w:r w:rsidR="0023271F" w:rsidRPr="00B51B28">
        <w:t xml:space="preserve"> </w:t>
      </w:r>
      <w:r w:rsidRPr="00B51B28">
        <w:t xml:space="preserve">MRU būtų naudinga išsamiau išanalizuoti </w:t>
      </w:r>
      <w:r w:rsidR="000069DC" w:rsidRPr="00B51B28">
        <w:t>mod</w:t>
      </w:r>
      <w:r w:rsidR="000069DC">
        <w:t>ulinės studijų programos struktūros</w:t>
      </w:r>
      <w:r w:rsidR="000069DC" w:rsidRPr="00B51B28">
        <w:t xml:space="preserve"> </w:t>
      </w:r>
      <w:r w:rsidRPr="00B51B28">
        <w:t>galimybes</w:t>
      </w:r>
      <w:r w:rsidR="0023271F">
        <w:t>,</w:t>
      </w:r>
      <w:r w:rsidRPr="00B51B28">
        <w:t xml:space="preserve"> kaip priemonę </w:t>
      </w:r>
      <w:r w:rsidR="000069DC">
        <w:t>formuoti</w:t>
      </w:r>
      <w:r w:rsidRPr="00B51B28">
        <w:t xml:space="preserve"> programas</w:t>
      </w:r>
      <w:r w:rsidR="0023271F">
        <w:t>,</w:t>
      </w:r>
      <w:r w:rsidRPr="00B51B28">
        <w:t xml:space="preserve"> kuriant labiau diversifikuotas struktūras, kurios suteiktų </w:t>
      </w:r>
      <w:r w:rsidR="0023271F" w:rsidRPr="00B51B28">
        <w:t>didesn</w:t>
      </w:r>
      <w:r w:rsidR="0023271F">
        <w:t>ių</w:t>
      </w:r>
      <w:r w:rsidR="0023271F" w:rsidRPr="00B51B28">
        <w:t xml:space="preserve"> </w:t>
      </w:r>
      <w:r w:rsidRPr="00B51B28">
        <w:t xml:space="preserve">pasirinkimo </w:t>
      </w:r>
      <w:r w:rsidR="0023271F" w:rsidRPr="00B51B28">
        <w:t>galimyb</w:t>
      </w:r>
      <w:r w:rsidR="0023271F">
        <w:t>ių</w:t>
      </w:r>
      <w:r w:rsidR="0023271F" w:rsidRPr="00B51B28">
        <w:t xml:space="preserve"> </w:t>
      </w:r>
      <w:r w:rsidRPr="00B51B28">
        <w:t xml:space="preserve">studentams. Ekspertų grupė pripažįsta, kad šiuo metu egzistuoja tam tikri teisiniai apribojimai, neleidžiantys MRU </w:t>
      </w:r>
      <w:r w:rsidRPr="00B51B28">
        <w:lastRenderedPageBreak/>
        <w:t xml:space="preserve">plėtoti labiau </w:t>
      </w:r>
      <w:r w:rsidR="00EB1628" w:rsidRPr="00B51B28">
        <w:t>mod</w:t>
      </w:r>
      <w:r w:rsidR="00EB1628">
        <w:t>uliais</w:t>
      </w:r>
      <w:r w:rsidR="00EB1628" w:rsidRPr="00B51B28">
        <w:t xml:space="preserve"> </w:t>
      </w:r>
      <w:r w:rsidRPr="00B51B28">
        <w:t>grindžiamą struktūrą. Galima tikėtis, kad ateityje teisės akt</w:t>
      </w:r>
      <w:r w:rsidR="00FA7C0C">
        <w:t xml:space="preserve">ų reikalavimai </w:t>
      </w:r>
      <w:r w:rsidRPr="00B51B28">
        <w:t xml:space="preserve">bus labiau liberalūs. Tai leistų MRU ir kitoms Lietuvos aukštosioms mokykloms taikyti lankstumo principą platesnėms (esamoms) studijų programų struktūroms, o ne vien tik kurti ar nustoti taikyti nedidelės apimties struktūras siekiant rinkos poreikiais grindžiamų tikslų.     </w:t>
      </w:r>
    </w:p>
    <w:p w:rsidR="004A787D" w:rsidRPr="00B51B28" w:rsidRDefault="0023271F" w:rsidP="004A787D">
      <w:pPr>
        <w:numPr>
          <w:ilvl w:val="0"/>
          <w:numId w:val="5"/>
        </w:numPr>
        <w:spacing w:before="120" w:after="120"/>
      </w:pPr>
      <w:r>
        <w:t>S</w:t>
      </w:r>
      <w:r w:rsidR="004A787D" w:rsidRPr="00B51B28">
        <w:t xml:space="preserve">tudijų programoms taikomi kokybės užtikrinimo mechanizmai nėra įgyvendinami visu mastu. Pagrindinė to priežastis – kokybės užtikrinimo strateginės priežiūros trūkumai (žr. 1 skyrių). </w:t>
      </w:r>
      <w:r w:rsidR="004A787D" w:rsidRPr="00B51B28">
        <w:rPr>
          <w:b/>
          <w:lang w:eastAsia="lt-LT"/>
        </w:rPr>
        <w:t xml:space="preserve">Ekspertų grupė rekomenduoja MRU viešai paskelbti studijų programų kokybės užtikrinimo procedūras, didinti darbuotojų ir studentų informuotumą apie kokybės užtikrinimą jiems aktualiais klausimais. </w:t>
      </w:r>
      <w:r w:rsidR="004A787D" w:rsidRPr="00B51B28">
        <w:t>Bendradarbiavimas su Midlse</w:t>
      </w:r>
      <w:r w:rsidR="009859D4">
        <w:t>kso</w:t>
      </w:r>
      <w:r w:rsidR="004A787D" w:rsidRPr="00B51B28">
        <w:t xml:space="preserve"> universitetu (Londonas) suteikė MRU galimybę susipažinti su JK partnerio siūlomais kokybės užtikrinimo reikalavimais</w:t>
      </w:r>
      <w:r w:rsidR="009859D4">
        <w:t>.</w:t>
      </w:r>
      <w:r w:rsidR="00A743A4">
        <w:t>E</w:t>
      </w:r>
      <w:r w:rsidR="004A787D" w:rsidRPr="00B51B28">
        <w:t>kspertų grupės nuomone</w:t>
      </w:r>
      <w:r w:rsidR="009859D4">
        <w:t>,</w:t>
      </w:r>
      <w:r w:rsidR="004A787D" w:rsidRPr="00B51B28">
        <w:t xml:space="preserve"> MRU sprendimas atsižvelgti į tokius kokybės užtikrinimo </w:t>
      </w:r>
      <w:r w:rsidR="00A743A4">
        <w:t>mechanizmus</w:t>
      </w:r>
      <w:r w:rsidR="009859D4">
        <w:t>,</w:t>
      </w:r>
      <w:r w:rsidR="004A787D" w:rsidRPr="00B51B28">
        <w:t xml:space="preserve"> planuo</w:t>
      </w:r>
      <w:r w:rsidR="000D5CA3" w:rsidRPr="00B51B28">
        <w:t>jant</w:t>
      </w:r>
      <w:r w:rsidR="004A787D" w:rsidRPr="00B51B28">
        <w:t xml:space="preserve"> tolesnes nacionalines ir tarptautines studijas</w:t>
      </w:r>
      <w:r w:rsidR="009859D4">
        <w:t>,</w:t>
      </w:r>
      <w:r w:rsidR="004A787D" w:rsidRPr="00B51B28">
        <w:t xml:space="preserve"> buvo labai teisingas. </w:t>
      </w:r>
    </w:p>
    <w:p w:rsidR="004A787D" w:rsidRPr="00B51B28" w:rsidRDefault="004A787D" w:rsidP="004A787D">
      <w:pPr>
        <w:numPr>
          <w:ilvl w:val="0"/>
          <w:numId w:val="5"/>
        </w:numPr>
        <w:spacing w:before="120" w:after="120"/>
      </w:pPr>
      <w:r w:rsidRPr="00B51B28">
        <w:t xml:space="preserve">Studentų </w:t>
      </w:r>
      <w:r w:rsidR="00A743A4">
        <w:t>apklausomis</w:t>
      </w:r>
      <w:r w:rsidR="00A743A4" w:rsidRPr="00B51B28">
        <w:t xml:space="preserve"> </w:t>
      </w:r>
      <w:r w:rsidRPr="00B51B28">
        <w:t xml:space="preserve">siekiama surinkti svarbiausius kokybinius duomenis, kurie </w:t>
      </w:r>
      <w:r w:rsidR="003539A2" w:rsidRPr="00B51B28">
        <w:t>gal</w:t>
      </w:r>
      <w:r w:rsidR="003539A2">
        <w:t>ėtų</w:t>
      </w:r>
      <w:r w:rsidR="003539A2" w:rsidRPr="00B51B28">
        <w:t xml:space="preserve"> </w:t>
      </w:r>
      <w:r w:rsidRPr="00B51B28">
        <w:t xml:space="preserve">būti naudingi </w:t>
      </w:r>
      <w:r w:rsidR="003539A2" w:rsidRPr="00B51B28">
        <w:t>tolesn</w:t>
      </w:r>
      <w:r w:rsidR="003539A2">
        <w:t>ei</w:t>
      </w:r>
      <w:r w:rsidR="003539A2" w:rsidRPr="00B51B28">
        <w:t xml:space="preserve"> </w:t>
      </w:r>
      <w:r w:rsidRPr="00B51B28">
        <w:t>plėtr</w:t>
      </w:r>
      <w:r w:rsidR="003539A2">
        <w:t>ai</w:t>
      </w:r>
      <w:r w:rsidRPr="00B51B28">
        <w:t xml:space="preserve">. Studentų </w:t>
      </w:r>
      <w:r w:rsidR="00A743A4">
        <w:t>apklausų</w:t>
      </w:r>
      <w:r w:rsidR="00A743A4" w:rsidRPr="00B51B28">
        <w:t xml:space="preserve"> </w:t>
      </w:r>
      <w:r w:rsidRPr="00B51B28">
        <w:t>rezultatai aptariami programų komitet</w:t>
      </w:r>
      <w:r w:rsidR="003539A2">
        <w:t>uose</w:t>
      </w:r>
      <w:r w:rsidRPr="00B51B28">
        <w:t xml:space="preserve">. Tačiau </w:t>
      </w:r>
      <w:r w:rsidR="003539A2">
        <w:t>apie juose nėra kalbama</w:t>
      </w:r>
      <w:r w:rsidRPr="00B51B28">
        <w:t xml:space="preserve"> institucijos lygiu, </w:t>
      </w:r>
      <w:r w:rsidR="003539A2">
        <w:t>todėl</w:t>
      </w:r>
      <w:r w:rsidR="003539A2" w:rsidRPr="00B51B28">
        <w:t xml:space="preserve"> </w:t>
      </w:r>
      <w:r w:rsidRPr="00B51B28">
        <w:t xml:space="preserve">susidaro įspūdis, kad akademinė bendruomenė mažai žino apie </w:t>
      </w:r>
      <w:r w:rsidR="00A743A4">
        <w:t xml:space="preserve">apklausų </w:t>
      </w:r>
      <w:r w:rsidRPr="00B51B28">
        <w:t xml:space="preserve">rezultatų panaudojimą ar reikšmę (žr. 1 skyrių). </w:t>
      </w:r>
      <w:r w:rsidRPr="00B51B28">
        <w:rPr>
          <w:b/>
          <w:lang w:eastAsia="lt-LT"/>
        </w:rPr>
        <w:t xml:space="preserve">Ekspertų grupė rekomenduoja išsamiai išanalizuoti ir visuose kokybės užtikrinimo struktūros lygiuose aptarti studentų </w:t>
      </w:r>
      <w:r w:rsidR="00E85A52">
        <w:rPr>
          <w:b/>
          <w:lang w:eastAsia="lt-LT"/>
        </w:rPr>
        <w:t>apklausų</w:t>
      </w:r>
      <w:r w:rsidR="00E85A52" w:rsidRPr="00B51B28">
        <w:rPr>
          <w:b/>
          <w:lang w:eastAsia="lt-LT"/>
        </w:rPr>
        <w:t xml:space="preserve"> </w:t>
      </w:r>
      <w:r w:rsidRPr="00B51B28">
        <w:rPr>
          <w:b/>
          <w:lang w:eastAsia="lt-LT"/>
        </w:rPr>
        <w:t>rezultatus, kad jie turėtų didesnį strateginį poveikį, tinkamai įvertinant pasekmes.</w:t>
      </w:r>
      <w:r w:rsidRPr="00B51B28">
        <w:t xml:space="preserve"> </w:t>
      </w:r>
      <w:r w:rsidR="00A743A4">
        <w:rPr>
          <w:b/>
          <w:lang w:eastAsia="lt-LT"/>
        </w:rPr>
        <w:t>G</w:t>
      </w:r>
      <w:r w:rsidRPr="00B51B28">
        <w:rPr>
          <w:b/>
          <w:lang w:eastAsia="lt-LT"/>
        </w:rPr>
        <w:t xml:space="preserve">rįžtamojo ryšio </w:t>
      </w:r>
      <w:r w:rsidR="00A743A4">
        <w:rPr>
          <w:b/>
          <w:lang w:eastAsia="lt-LT"/>
        </w:rPr>
        <w:t>ciklas</w:t>
      </w:r>
      <w:r w:rsidR="00A743A4" w:rsidRPr="00B51B28">
        <w:rPr>
          <w:b/>
          <w:lang w:eastAsia="lt-LT"/>
        </w:rPr>
        <w:t xml:space="preserve"> </w:t>
      </w:r>
      <w:r w:rsidRPr="00B51B28">
        <w:rPr>
          <w:b/>
          <w:lang w:eastAsia="lt-LT"/>
        </w:rPr>
        <w:t xml:space="preserve">turi būti nuosekliai ir tvariai </w:t>
      </w:r>
      <w:r w:rsidR="00A743A4">
        <w:rPr>
          <w:b/>
          <w:lang w:eastAsia="lt-LT"/>
        </w:rPr>
        <w:t>pabaigtas</w:t>
      </w:r>
      <w:r w:rsidRPr="00B51B28">
        <w:rPr>
          <w:b/>
          <w:lang w:eastAsia="lt-LT"/>
        </w:rPr>
        <w:t xml:space="preserve">. </w:t>
      </w:r>
      <w:r w:rsidRPr="00B51B28">
        <w:t>Procesas tur</w:t>
      </w:r>
      <w:r w:rsidR="005D6828">
        <w:t>ėtų</w:t>
      </w:r>
      <w:r w:rsidRPr="00B51B28">
        <w:t xml:space="preserve"> būti dokumentuotas institucijoje pagal jos vidaus tvarką, jo rezultatai paskelbti platesnei bendruomenei, </w:t>
      </w:r>
      <w:r w:rsidR="003539A2">
        <w:t xml:space="preserve">siekiant, </w:t>
      </w:r>
      <w:r w:rsidRPr="00B51B28">
        <w:t>kad visi būtų informuoti</w:t>
      </w:r>
      <w:r w:rsidR="005D6828">
        <w:t>, kokie duomenys buvo naudo</w:t>
      </w:r>
      <w:r w:rsidR="002645B5">
        <w:t xml:space="preserve">jami </w:t>
      </w:r>
      <w:r w:rsidR="000D5CA3" w:rsidRPr="00B51B28">
        <w:t xml:space="preserve">ir </w:t>
      </w:r>
      <w:r w:rsidRPr="00B51B28">
        <w:t>koki</w:t>
      </w:r>
      <w:r w:rsidR="005D6828">
        <w:t>ų veiksmų bus imamasi / koki</w:t>
      </w:r>
      <w:r w:rsidR="00DE18C8">
        <w:t>ų</w:t>
      </w:r>
      <w:r w:rsidRPr="00B51B28">
        <w:t xml:space="preserve"> </w:t>
      </w:r>
      <w:r w:rsidR="005D6828">
        <w:t>rezultat</w:t>
      </w:r>
      <w:r w:rsidR="00DE18C8">
        <w:t>ų</w:t>
      </w:r>
      <w:r w:rsidR="005D6828" w:rsidRPr="00B51B28">
        <w:t xml:space="preserve"> </w:t>
      </w:r>
      <w:r w:rsidR="005D6828">
        <w:t xml:space="preserve">tai </w:t>
      </w:r>
      <w:r w:rsidR="00A33218">
        <w:t>duos.</w:t>
      </w:r>
      <w:r w:rsidRPr="00B51B28">
        <w:t xml:space="preserve"> Matydami, kad į tyrimų rezultatus nedelsiant reaguojama, studentai juose dalyvautų aktyviau.  </w:t>
      </w:r>
    </w:p>
    <w:p w:rsidR="004A787D" w:rsidRPr="00B51B28" w:rsidRDefault="004A787D" w:rsidP="004A787D">
      <w:pPr>
        <w:numPr>
          <w:ilvl w:val="0"/>
          <w:numId w:val="5"/>
        </w:numPr>
        <w:spacing w:before="120" w:after="120"/>
      </w:pPr>
      <w:r w:rsidRPr="00B51B28">
        <w:t xml:space="preserve">MRU renka informaciją apie </w:t>
      </w:r>
      <w:r w:rsidR="004E5601">
        <w:t>nubyrėjusius</w:t>
      </w:r>
      <w:r w:rsidR="004E5601" w:rsidRPr="00B51B28">
        <w:t xml:space="preserve"> </w:t>
      </w:r>
      <w:r w:rsidRPr="00B51B28">
        <w:t xml:space="preserve">ar studijas nutraukusius studentus, taip pat turi absolventų veiklos </w:t>
      </w:r>
      <w:r w:rsidR="004E5601" w:rsidRPr="00B51B28">
        <w:t>s</w:t>
      </w:r>
      <w:r w:rsidR="004E5601">
        <w:t>tebėjimo</w:t>
      </w:r>
      <w:r w:rsidR="004E5601" w:rsidRPr="00B51B28">
        <w:t xml:space="preserve"> </w:t>
      </w:r>
      <w:r w:rsidRPr="00B51B28">
        <w:t xml:space="preserve">sistemą. </w:t>
      </w:r>
      <w:r w:rsidRPr="00B51B28">
        <w:rPr>
          <w:b/>
          <w:lang w:eastAsia="lt-LT"/>
        </w:rPr>
        <w:t xml:space="preserve">Ekspertų grupė rekomenduoja MRU daugiau dėmesio skirti kokybinei tokių duomenų analizei (nepamirštant ir kiekybinių rodiklių), o analizės rezultatus panaudoti </w:t>
      </w:r>
      <w:r w:rsidR="00A743A4">
        <w:rPr>
          <w:b/>
          <w:lang w:eastAsia="lt-LT"/>
        </w:rPr>
        <w:t>tobulinant</w:t>
      </w:r>
      <w:r w:rsidRPr="00B51B28">
        <w:rPr>
          <w:b/>
          <w:lang w:eastAsia="lt-LT"/>
        </w:rPr>
        <w:t xml:space="preserve"> studijų </w:t>
      </w:r>
      <w:r w:rsidR="006B7639" w:rsidRPr="00B51B28">
        <w:rPr>
          <w:b/>
          <w:lang w:eastAsia="lt-LT"/>
        </w:rPr>
        <w:t>program</w:t>
      </w:r>
      <w:r w:rsidR="00A743A4">
        <w:rPr>
          <w:b/>
          <w:lang w:eastAsia="lt-LT"/>
        </w:rPr>
        <w:t>as</w:t>
      </w:r>
      <w:r w:rsidR="006B7639">
        <w:rPr>
          <w:b/>
          <w:lang w:eastAsia="lt-LT"/>
        </w:rPr>
        <w:t xml:space="preserve"> </w:t>
      </w:r>
      <w:r w:rsidRPr="00B51B28">
        <w:rPr>
          <w:b/>
          <w:lang w:eastAsia="lt-LT"/>
        </w:rPr>
        <w:t xml:space="preserve">bei mokslo tiriamosios veiklos kryptis. </w:t>
      </w:r>
    </w:p>
    <w:p w:rsidR="004A787D" w:rsidRPr="00B51B28" w:rsidRDefault="004A787D" w:rsidP="004A787D">
      <w:pPr>
        <w:numPr>
          <w:ilvl w:val="0"/>
          <w:numId w:val="5"/>
        </w:numPr>
        <w:spacing w:before="120" w:after="120"/>
      </w:pPr>
      <w:r w:rsidRPr="00B51B28">
        <w:t xml:space="preserve">MRU renka kiekybinius duomenis apie </w:t>
      </w:r>
      <w:r w:rsidR="000D5CA3" w:rsidRPr="00B51B28">
        <w:t xml:space="preserve">absolventų </w:t>
      </w:r>
      <w:r w:rsidRPr="00B51B28">
        <w:t xml:space="preserve">įsidarbinimą per tam tikrą laikotarpį po </w:t>
      </w:r>
      <w:r w:rsidR="005B458C">
        <w:t>u</w:t>
      </w:r>
      <w:r w:rsidR="005B458C" w:rsidRPr="00B51B28">
        <w:t xml:space="preserve">niversiteto </w:t>
      </w:r>
      <w:r w:rsidRPr="00B51B28">
        <w:t xml:space="preserve">baigimo. Ekspertų grupės nuomone, tai labai pagirtina MRU iniciatyva. Tačiau ekspertų grupė rekomenduoja, </w:t>
      </w:r>
      <w:r w:rsidRPr="00B51B28">
        <w:rPr>
          <w:b/>
        </w:rPr>
        <w:t xml:space="preserve">kad </w:t>
      </w:r>
      <w:r w:rsidR="005B458C">
        <w:rPr>
          <w:b/>
        </w:rPr>
        <w:t>MRU</w:t>
      </w:r>
      <w:r w:rsidR="005B458C" w:rsidRPr="00B51B28">
        <w:rPr>
          <w:b/>
        </w:rPr>
        <w:t xml:space="preserve"> </w:t>
      </w:r>
      <w:r w:rsidRPr="00B51B28">
        <w:rPr>
          <w:b/>
        </w:rPr>
        <w:t xml:space="preserve">sektų net tik savo absolventų karjerą </w:t>
      </w:r>
      <w:r w:rsidRPr="00B51B28">
        <w:rPr>
          <w:b/>
        </w:rPr>
        <w:lastRenderedPageBreak/>
        <w:t xml:space="preserve">po baigimo, bet ir sistemingai atliktų tam tikrą kokybinį absolventų </w:t>
      </w:r>
      <w:r w:rsidR="00207A1B">
        <w:rPr>
          <w:b/>
        </w:rPr>
        <w:t>bei</w:t>
      </w:r>
      <w:r w:rsidR="00207A1B" w:rsidRPr="00B51B28">
        <w:rPr>
          <w:b/>
        </w:rPr>
        <w:t xml:space="preserve"> </w:t>
      </w:r>
      <w:r w:rsidRPr="00B51B28">
        <w:rPr>
          <w:b/>
        </w:rPr>
        <w:t>darbdavių tyrimą,</w:t>
      </w:r>
      <w:r w:rsidRPr="00B51B28">
        <w:t xml:space="preserve"> siekdamas išaiškinti, kokiu mastu absolventai atitinka su darbu susijusius tiek profesinius, tiek asmeninius reikalavimus, kaip reikalingi įgūdžiai buvo įgyti mokantis MRU ir kaip, atsižvelgus į tokias išvadas, galėtų būti toliau tobulinamas mokymosi procesas.  </w:t>
      </w:r>
    </w:p>
    <w:p w:rsidR="004A787D" w:rsidRPr="00B51B28" w:rsidRDefault="004A787D" w:rsidP="004A787D">
      <w:pPr>
        <w:numPr>
          <w:ilvl w:val="0"/>
          <w:numId w:val="5"/>
        </w:numPr>
        <w:spacing w:before="120" w:after="120"/>
      </w:pPr>
      <w:r w:rsidRPr="00B51B28">
        <w:t>Ekspertų grupė pastebėjo, kad laipsnį suteikianči</w:t>
      </w:r>
      <w:r w:rsidR="00875253">
        <w:t>ų</w:t>
      </w:r>
      <w:r w:rsidRPr="00B51B28">
        <w:t xml:space="preserve"> studijų program</w:t>
      </w:r>
      <w:r w:rsidR="00875253">
        <w:t>ų</w:t>
      </w:r>
      <w:r w:rsidRPr="00B51B28">
        <w:t xml:space="preserve"> </w:t>
      </w:r>
      <w:r w:rsidR="00875253">
        <w:t>samprata yra dalykinė</w:t>
      </w:r>
      <w:r w:rsidRPr="00B51B28">
        <w:t xml:space="preserve">, </w:t>
      </w:r>
      <w:r w:rsidR="00DE0541">
        <w:t>o</w:t>
      </w:r>
      <w:r w:rsidRPr="00B51B28">
        <w:t xml:space="preserve"> atitinkami mokslo tiriamieji darbai vykdomi </w:t>
      </w:r>
      <w:r w:rsidR="00DE0541">
        <w:t xml:space="preserve">remiantis </w:t>
      </w:r>
      <w:r w:rsidRPr="00B51B28">
        <w:t xml:space="preserve">tarpdalykiškumo pagrindu, juose dalyvaujant jungtinei tyrėjų iš įvairių tarpusavyje susijusių </w:t>
      </w:r>
      <w:r w:rsidR="00875253">
        <w:t>disciplinų</w:t>
      </w:r>
      <w:r w:rsidRPr="00B51B28">
        <w:t xml:space="preserve">. </w:t>
      </w:r>
      <w:r w:rsidR="00875253">
        <w:t>Keltinas t</w:t>
      </w:r>
      <w:r w:rsidRPr="00B51B28">
        <w:t xml:space="preserve">ikslas išnagrinėti temas, kurios galėtų sukurti </w:t>
      </w:r>
      <w:r w:rsidR="00875253">
        <w:t xml:space="preserve">konceptualų </w:t>
      </w:r>
      <w:r w:rsidRPr="00B51B28">
        <w:t>pagrindą ir sutelkti žmogiškuosius išteklius, reikalingus program</w:t>
      </w:r>
      <w:r w:rsidR="00291F87">
        <w:t>om</w:t>
      </w:r>
      <w:r w:rsidRPr="00B51B28">
        <w:t>s</w:t>
      </w:r>
      <w:r w:rsidR="00875253">
        <w:t xml:space="preserve"> pe</w:t>
      </w:r>
      <w:r w:rsidR="005F3B1B">
        <w:t>r</w:t>
      </w:r>
      <w:r w:rsidR="00875253">
        <w:t xml:space="preserve">žiūrėti </w:t>
      </w:r>
      <w:r w:rsidRPr="00B51B28">
        <w:t xml:space="preserve">tarpdalykiškumo </w:t>
      </w:r>
      <w:r w:rsidR="00875253">
        <w:t>aspektu</w:t>
      </w:r>
      <w:r w:rsidRPr="00B51B28">
        <w:t xml:space="preserve">. Ekspertų grupei buvo paaiškinta, kad </w:t>
      </w:r>
      <w:r w:rsidR="00051984" w:rsidRPr="00B51B28">
        <w:t xml:space="preserve">MRU </w:t>
      </w:r>
      <w:r w:rsidRPr="00B51B28">
        <w:t xml:space="preserve">tai </w:t>
      </w:r>
      <w:r w:rsidR="00D81887">
        <w:t>yra iššūkis</w:t>
      </w:r>
      <w:r w:rsidRPr="00B51B28">
        <w:t xml:space="preserve">, </w:t>
      </w:r>
      <w:r w:rsidR="0014404C">
        <w:t>nes</w:t>
      </w:r>
      <w:r w:rsidR="0014404C" w:rsidRPr="00B51B28">
        <w:t xml:space="preserve"> </w:t>
      </w:r>
      <w:r w:rsidRPr="00B51B28">
        <w:t xml:space="preserve">pagal galiojančias Lietuvos aukštojo mokslo politikos nuostatas </w:t>
      </w:r>
      <w:r w:rsidR="00E56E7D">
        <w:t>studijų programos yra dalykinės</w:t>
      </w:r>
      <w:r w:rsidR="00D81887">
        <w:t xml:space="preserve"> arba teikiančios gretutinį laipsnį</w:t>
      </w:r>
      <w:r w:rsidR="00E56E7D">
        <w:t>,</w:t>
      </w:r>
      <w:r w:rsidRPr="00B51B28">
        <w:t xml:space="preserve"> ir tai neleidžia MRU išnaudoti institucijos potencialo atsižvelgti į tarpdalykiškus socialinius / rinkos poreikius, vykdant daugiau nei vienu dalyku grindžiamus mokslinius tyrimus ar įgyvendinant programas. MRU pripažįsta, kad studijų programų tarpdalykiškumas galėtų būti institucijos ateitis, tai padidintų aukštosios mokyklos patrauklumą ir leistų sudaryti stipresnes tarptautines partnerystes tokioms programoms kurti ir įgyvendinti. </w:t>
      </w:r>
      <w:r w:rsidRPr="00B51B28">
        <w:rPr>
          <w:b/>
        </w:rPr>
        <w:t xml:space="preserve">Ekspertų grupė labai </w:t>
      </w:r>
      <w:r w:rsidRPr="00D81887">
        <w:rPr>
          <w:b/>
        </w:rPr>
        <w:t>teigiamai vertina MRU pasirinktą kryptį plėtoti tarpdalykiškumą</w:t>
      </w:r>
      <w:r w:rsidRPr="00D81887">
        <w:t xml:space="preserve"> ir ragina toliau plėtoti šią </w:t>
      </w:r>
      <w:r w:rsidR="00875253">
        <w:t>sampratą</w:t>
      </w:r>
      <w:r w:rsidR="00875253" w:rsidRPr="00D81887">
        <w:t xml:space="preserve"> </w:t>
      </w:r>
      <w:r w:rsidR="00676997" w:rsidRPr="00D81887">
        <w:t xml:space="preserve">taip pat ir </w:t>
      </w:r>
      <w:r w:rsidRPr="00D81887">
        <w:t>mokslini</w:t>
      </w:r>
      <w:r w:rsidR="00875253">
        <w:t>uose</w:t>
      </w:r>
      <w:r w:rsidRPr="00D81887">
        <w:t xml:space="preserve"> tyrim</w:t>
      </w:r>
      <w:r w:rsidR="00875253">
        <w:t>uose</w:t>
      </w:r>
      <w:r w:rsidRPr="00D81887">
        <w:t>. Taip mokslo tiriamoji veikla galėtų sukurti pagrindą didesniu tarpdalykiškum</w:t>
      </w:r>
      <w:r w:rsidR="00875253">
        <w:t>u</w:t>
      </w:r>
      <w:r w:rsidRPr="00D81887">
        <w:t xml:space="preserve"> grindžiamoms studijų programoms tarptautiniame konsorciume arba </w:t>
      </w:r>
      <w:r w:rsidR="006272A7">
        <w:t xml:space="preserve">esant galimybėms </w:t>
      </w:r>
      <w:r w:rsidRPr="00D81887">
        <w:t>nacionaliniu lygiu.</w:t>
      </w:r>
      <w:r w:rsidRPr="00B51B28">
        <w:t xml:space="preserve">  </w:t>
      </w:r>
    </w:p>
    <w:p w:rsidR="004A787D" w:rsidRPr="00B51B28" w:rsidRDefault="004A787D" w:rsidP="004A787D">
      <w:pPr>
        <w:numPr>
          <w:ilvl w:val="0"/>
          <w:numId w:val="5"/>
        </w:numPr>
        <w:spacing w:before="120" w:after="120"/>
      </w:pPr>
      <w:r w:rsidRPr="00B51B28">
        <w:t xml:space="preserve">Ekspertų grupei buvo paaiškinta, kad tarptautiškumas yra viena iš prioritetinių sričių, kuri pasitarnautų MRU siekiant kelių tikslų, t.y. spręsti artimiausioje ateityje šalies demografinės situacijos sukeltas problemas, leistų įsitvirtinti </w:t>
      </w:r>
      <w:r w:rsidR="00E56E7D">
        <w:t xml:space="preserve">kaip </w:t>
      </w:r>
      <w:r w:rsidRPr="00B51B28">
        <w:t xml:space="preserve">teikiančiai pasauliniu mastu aktualų išsilavinimą. Kol kas tarptautiškumo aspektas įgyvendinamas ribotai – kelios programos įgyvendinamos kartu su užsienio universitetais arba yra jų patvirtintos, ir </w:t>
      </w:r>
      <w:r w:rsidR="001708FE">
        <w:t>u</w:t>
      </w:r>
      <w:r w:rsidR="00237CD5">
        <w:t>niversitete</w:t>
      </w:r>
      <w:r w:rsidR="00034BD4">
        <w:t xml:space="preserve"> </w:t>
      </w:r>
      <w:r w:rsidR="00034BD4" w:rsidRPr="004E029E">
        <w:t xml:space="preserve">nedaug </w:t>
      </w:r>
      <w:r w:rsidRPr="00B51B28">
        <w:t>(palyginti su bendru studentų skaičiumi) užsienio student</w:t>
      </w:r>
      <w:r w:rsidR="00875253">
        <w:t>ų</w:t>
      </w:r>
      <w:r w:rsidRPr="00B51B28">
        <w:t xml:space="preserve">. Daugelis MRU besimokančių užsienio studentų yra atvykę pagal </w:t>
      </w:r>
      <w:r w:rsidR="001708FE">
        <w:t>„</w:t>
      </w:r>
      <w:r w:rsidRPr="00B51B28">
        <w:t>Erasmus</w:t>
      </w:r>
      <w:r w:rsidR="001708FE">
        <w:t>“</w:t>
      </w:r>
      <w:r w:rsidRPr="00B51B28">
        <w:t xml:space="preserve"> programą, </w:t>
      </w:r>
      <w:r w:rsidR="00B43466">
        <w:t>kai kurie</w:t>
      </w:r>
      <w:r w:rsidR="00875253">
        <w:t xml:space="preserve"> </w:t>
      </w:r>
      <w:r w:rsidRPr="00B51B28">
        <w:t xml:space="preserve">yra laipsnio siekiantys studentai. MRU siekia įsitvirtinti kaip tiltas tarp Europos ir Azijos, todėl aktyviai kviečia studentus atvykti </w:t>
      </w:r>
      <w:r w:rsidR="001708FE">
        <w:t xml:space="preserve">studijuoti </w:t>
      </w:r>
      <w:r w:rsidRPr="00B51B28">
        <w:t xml:space="preserve">pagal </w:t>
      </w:r>
      <w:r w:rsidR="001708FE">
        <w:t>„</w:t>
      </w:r>
      <w:r w:rsidRPr="00B51B28">
        <w:t>Erasmus</w:t>
      </w:r>
      <w:r w:rsidR="001708FE">
        <w:t>“</w:t>
      </w:r>
      <w:r w:rsidRPr="00B51B28">
        <w:t xml:space="preserve"> programą, ir dar svarbiau</w:t>
      </w:r>
      <w:r w:rsidR="001708FE">
        <w:t xml:space="preserve"> –</w:t>
      </w:r>
      <w:r w:rsidRPr="00B51B28">
        <w:t xml:space="preserve"> siekia padidinti </w:t>
      </w:r>
      <w:r w:rsidR="00614B13">
        <w:t xml:space="preserve">visai studijų programai atvykusių </w:t>
      </w:r>
      <w:r w:rsidRPr="00B51B28">
        <w:t xml:space="preserve">studentų skaičių. Studentai </w:t>
      </w:r>
      <w:r w:rsidR="000D5CA3" w:rsidRPr="00B51B28">
        <w:t>užsieniečiai</w:t>
      </w:r>
      <w:r w:rsidRPr="00B51B28">
        <w:t>, su kuriai</w:t>
      </w:r>
      <w:r w:rsidR="00F72F23">
        <w:t>s</w:t>
      </w:r>
      <w:r w:rsidRPr="00B51B28">
        <w:t xml:space="preserve"> </w:t>
      </w:r>
      <w:r w:rsidR="000D5CA3" w:rsidRPr="00B51B28">
        <w:t>ekspertų</w:t>
      </w:r>
      <w:r w:rsidRPr="00B51B28">
        <w:t xml:space="preserve"> grupei teko bendrauti, patvirtino, kad MRU yra įsipareigojęs investuoti laiką, pastangas ir išteklius tarptautiškumui plėtoti, tačiau dar </w:t>
      </w:r>
      <w:r w:rsidRPr="00B51B28">
        <w:lastRenderedPageBreak/>
        <w:t xml:space="preserve">prireiks nemažai laiko, kol studentai užsieniečiai </w:t>
      </w:r>
      <w:r w:rsidR="00F72F23" w:rsidRPr="00B51B28">
        <w:t>jaus</w:t>
      </w:r>
      <w:r w:rsidR="00F72F23">
        <w:t>is</w:t>
      </w:r>
      <w:r w:rsidR="00F72F23" w:rsidRPr="00B51B28">
        <w:t xml:space="preserve"> </w:t>
      </w:r>
      <w:r w:rsidRPr="00B51B28">
        <w:t>integruoti į sistemą</w:t>
      </w:r>
      <w:r w:rsidR="000D5CA3" w:rsidRPr="00B51B28">
        <w:t xml:space="preserve"> </w:t>
      </w:r>
      <w:r w:rsidRPr="00B51B28">
        <w:t xml:space="preserve">ir </w:t>
      </w:r>
      <w:r w:rsidR="00F72F23" w:rsidRPr="00B51B28">
        <w:t>galė</w:t>
      </w:r>
      <w:r w:rsidR="00F72F23">
        <w:t>s</w:t>
      </w:r>
      <w:r w:rsidR="00F72F23" w:rsidRPr="00B51B28">
        <w:t xml:space="preserve"> </w:t>
      </w:r>
      <w:r w:rsidRPr="00B51B28">
        <w:t xml:space="preserve">patirti studentišką gyvenimą taip, kaip jų vietiniai bendramoksliai. </w:t>
      </w:r>
      <w:r w:rsidR="000D5CA3" w:rsidRPr="00B51B28">
        <w:rPr>
          <w:b/>
          <w:lang w:eastAsia="lt-LT"/>
        </w:rPr>
        <w:t>Ekspertų</w:t>
      </w:r>
      <w:r w:rsidRPr="00B51B28">
        <w:rPr>
          <w:b/>
          <w:lang w:eastAsia="lt-LT"/>
        </w:rPr>
        <w:t xml:space="preserve"> grupė labai teigiamai vertina M</w:t>
      </w:r>
      <w:r w:rsidR="00F72F23">
        <w:rPr>
          <w:b/>
          <w:lang w:eastAsia="lt-LT"/>
        </w:rPr>
        <w:t>R</w:t>
      </w:r>
      <w:r w:rsidRPr="00B51B28">
        <w:rPr>
          <w:b/>
          <w:lang w:eastAsia="lt-LT"/>
        </w:rPr>
        <w:t xml:space="preserve">U perspektyvų požiūrį į tarptautiškumą ir </w:t>
      </w:r>
      <w:r w:rsidR="00F72F23">
        <w:rPr>
          <w:b/>
          <w:lang w:eastAsia="lt-LT"/>
        </w:rPr>
        <w:t>u</w:t>
      </w:r>
      <w:r w:rsidR="00F72F23" w:rsidRPr="00B51B28">
        <w:rPr>
          <w:b/>
          <w:lang w:eastAsia="lt-LT"/>
        </w:rPr>
        <w:t xml:space="preserve">niversiteto </w:t>
      </w:r>
      <w:r w:rsidRPr="00B51B28">
        <w:rPr>
          <w:b/>
          <w:lang w:eastAsia="lt-LT"/>
        </w:rPr>
        <w:t xml:space="preserve">viziją užimti atitinkamą vietą tarptautinėje aukštojo mokslo erdvėje. </w:t>
      </w:r>
    </w:p>
    <w:p w:rsidR="004A787D" w:rsidRPr="00B51B28" w:rsidRDefault="004A787D" w:rsidP="004A787D">
      <w:pPr>
        <w:numPr>
          <w:ilvl w:val="0"/>
          <w:numId w:val="5"/>
        </w:numPr>
        <w:spacing w:before="120" w:after="120"/>
      </w:pPr>
      <w:r w:rsidRPr="00B51B28">
        <w:t xml:space="preserve">Universitete </w:t>
      </w:r>
      <w:r w:rsidR="00566D8A">
        <w:t xml:space="preserve">yra </w:t>
      </w:r>
      <w:r w:rsidRPr="00B51B28">
        <w:t>sukurtos tam tikros specialiai užsienio studentams skirtos paramos sistemos,</w:t>
      </w:r>
      <w:r w:rsidR="000D5CA3" w:rsidRPr="00B51B28">
        <w:t xml:space="preserve"> </w:t>
      </w:r>
      <w:r w:rsidRPr="00B51B28">
        <w:t>t.y. anglų kalbos kursai, socialinės konsultacijos, įžanginė savaitė, parama ugdant mokymosi įgūdžius ir kt., tačiau</w:t>
      </w:r>
      <w:r w:rsidR="00566D8A">
        <w:t xml:space="preserve"> </w:t>
      </w:r>
      <w:r w:rsidRPr="00B51B28">
        <w:t>kad</w:t>
      </w:r>
      <w:r w:rsidR="00237CD5">
        <w:t xml:space="preserve"> jos</w:t>
      </w:r>
      <w:r w:rsidRPr="00B51B28">
        <w:t xml:space="preserve"> taptų patrauklesnės užsienio studentams</w:t>
      </w:r>
      <w:r w:rsidR="00566D8A">
        <w:t xml:space="preserve">, </w:t>
      </w:r>
      <w:r w:rsidRPr="00B51B28">
        <w:t>turėtų būti toliau plėtojamos. Ekspertų grupei buvo paaiškinta, kad į užsienio studentų nuomonę įsiklausoma individualiai ar neformaliai</w:t>
      </w:r>
      <w:r w:rsidR="00614B13">
        <w:t>,</w:t>
      </w:r>
      <w:r w:rsidRPr="00B51B28">
        <w:t xml:space="preserve"> ir imamasi atitinkamų veiksmų. MR</w:t>
      </w:r>
      <w:r w:rsidR="000D5CA3" w:rsidRPr="00B51B28">
        <w:t>U</w:t>
      </w:r>
      <w:r w:rsidRPr="00B51B28">
        <w:t xml:space="preserve"> pripažįsta, kad tarptautiškumo potencialą turinčias programas įgyvendinantiems dėstytojams reikėtų daugiau paramos. </w:t>
      </w:r>
      <w:r w:rsidRPr="00B51B28">
        <w:rPr>
          <w:b/>
          <w:lang w:eastAsia="lt-LT"/>
        </w:rPr>
        <w:t xml:space="preserve">Ekspertų grupė rekomenduoja MRU sustiprinti paramą tarptautiškumo aspektui plėtoti (tiek studentams, tiek dėstytojams), ypač atsižvelgiant į </w:t>
      </w:r>
      <w:r w:rsidR="00566D8A">
        <w:rPr>
          <w:b/>
          <w:lang w:eastAsia="lt-LT"/>
        </w:rPr>
        <w:t>numatytą šios srities</w:t>
      </w:r>
      <w:r w:rsidRPr="00B51B28">
        <w:rPr>
          <w:b/>
          <w:lang w:eastAsia="lt-LT"/>
        </w:rPr>
        <w:t xml:space="preserve"> augimo</w:t>
      </w:r>
      <w:r w:rsidR="00D81887">
        <w:rPr>
          <w:b/>
          <w:lang w:eastAsia="lt-LT"/>
        </w:rPr>
        <w:t xml:space="preserve"> planą</w:t>
      </w:r>
      <w:r w:rsidRPr="00B51B28">
        <w:rPr>
          <w:b/>
          <w:lang w:eastAsia="lt-LT"/>
        </w:rPr>
        <w:t xml:space="preserve">, ir įdiegti priemones užsienio studentų atstovavimui užtikrinti. </w:t>
      </w:r>
    </w:p>
    <w:p w:rsidR="004A787D" w:rsidRPr="00B51B28" w:rsidRDefault="004A787D" w:rsidP="004A787D">
      <w:pPr>
        <w:numPr>
          <w:ilvl w:val="0"/>
          <w:numId w:val="5"/>
        </w:numPr>
        <w:spacing w:before="120" w:after="120"/>
      </w:pPr>
      <w:r w:rsidRPr="00B51B28">
        <w:t xml:space="preserve">Išvykstantiems studentams palanku yra tai, kad MRU studijų programos atitinka Bolonijos procesu numatytų programų </w:t>
      </w:r>
      <w:r w:rsidR="00C55240">
        <w:t>principus</w:t>
      </w:r>
      <w:r w:rsidRPr="00B51B28">
        <w:t xml:space="preserve">. </w:t>
      </w:r>
      <w:r w:rsidR="009F5514">
        <w:t>Iš e</w:t>
      </w:r>
      <w:r w:rsidR="00875253">
        <w:t>sm</w:t>
      </w:r>
      <w:r w:rsidR="009F5514">
        <w:t>ės</w:t>
      </w:r>
      <w:r w:rsidRPr="00B51B28">
        <w:t xml:space="preserve"> </w:t>
      </w:r>
      <w:r w:rsidR="00C55240">
        <w:t>„</w:t>
      </w:r>
      <w:r w:rsidRPr="00B51B28">
        <w:t>Erasmus</w:t>
      </w:r>
      <w:r w:rsidR="00C55240">
        <w:t>“</w:t>
      </w:r>
      <w:r w:rsidRPr="00B51B28">
        <w:t xml:space="preserve"> programos reikalavimai yra vykdomi. Studentų </w:t>
      </w:r>
      <w:r w:rsidR="009F5514">
        <w:t>apklausų</w:t>
      </w:r>
      <w:r w:rsidR="009F5514" w:rsidRPr="00B51B28">
        <w:t xml:space="preserve"> </w:t>
      </w:r>
      <w:r w:rsidRPr="00B51B28">
        <w:t>judumo klausimais išvadose užsienio mokyklose gautų kreditų pripažinimas</w:t>
      </w:r>
      <w:r w:rsidR="00C55240">
        <w:t>,</w:t>
      </w:r>
      <w:r w:rsidRPr="00B51B28">
        <w:t xml:space="preserve"> grįžus į MRU nėra minimas kaip problema; </w:t>
      </w:r>
      <w:r w:rsidR="00C55240">
        <w:t xml:space="preserve">vadinasi, </w:t>
      </w:r>
      <w:r w:rsidRPr="00B51B28">
        <w:t xml:space="preserve">trišaliai susitarimai veikia, </w:t>
      </w:r>
      <w:r w:rsidR="00C55240">
        <w:t>taip pat</w:t>
      </w:r>
      <w:r w:rsidR="00C55240" w:rsidRPr="00B51B28">
        <w:t xml:space="preserve"> </w:t>
      </w:r>
      <w:r w:rsidRPr="00B51B28">
        <w:t>yra įgyvendinamos kitos procedūrinės priemonės</w:t>
      </w:r>
      <w:r w:rsidR="00E654F4">
        <w:t>,</w:t>
      </w:r>
      <w:r w:rsidRPr="00B51B28">
        <w:t xml:space="preserve"> užtikrinančios sklandų kreditų pripažinimą. Pagal pirmiau minėtą tyrimą</w:t>
      </w:r>
      <w:r w:rsidR="00E654F4">
        <w:t>,</w:t>
      </w:r>
      <w:r w:rsidRPr="00B51B28">
        <w:t xml:space="preserve"> pagrindinė </w:t>
      </w:r>
      <w:r w:rsidR="00E654F4" w:rsidRPr="00B51B28">
        <w:t>šio</w:t>
      </w:r>
      <w:r w:rsidR="00E654F4">
        <w:t>s</w:t>
      </w:r>
      <w:r w:rsidR="00E654F4" w:rsidRPr="00B51B28">
        <w:t xml:space="preserve"> srit</w:t>
      </w:r>
      <w:r w:rsidR="00E654F4">
        <w:t>ies</w:t>
      </w:r>
      <w:r w:rsidR="00E654F4" w:rsidRPr="00B51B28">
        <w:t xml:space="preserve"> </w:t>
      </w:r>
      <w:r w:rsidRPr="00B51B28">
        <w:t>problema y</w:t>
      </w:r>
      <w:r w:rsidR="000D5CA3" w:rsidRPr="00B51B28">
        <w:t>r</w:t>
      </w:r>
      <w:r w:rsidRPr="00B51B28">
        <w:t>a išvykstančių studentų finansavimas</w:t>
      </w:r>
      <w:r w:rsidR="00E654F4">
        <w:t>. Jos</w:t>
      </w:r>
      <w:r w:rsidRPr="00B51B28">
        <w:t xml:space="preserve"> tikriausiai MRU ir negali bent kiek reikšmingesniu mastu išspręsti</w:t>
      </w:r>
      <w:r w:rsidR="00792558">
        <w:t xml:space="preserve">. </w:t>
      </w:r>
      <w:r w:rsidR="00253139">
        <w:t xml:space="preserve">Matyti, kad studentai menkai pasitiki savo </w:t>
      </w:r>
      <w:r w:rsidRPr="00B51B28">
        <w:t xml:space="preserve">užsienio kalbų gebėjimais (o tai tikriausiai iš vidurinių mokyklų atėjusi problema, kurią MRU pašalinti nelengva), todėl </w:t>
      </w:r>
      <w:r w:rsidR="00253139">
        <w:t xml:space="preserve">MRU, </w:t>
      </w:r>
      <w:r w:rsidR="00EB71FF" w:rsidRPr="00B51B28">
        <w:t>atsižvelg</w:t>
      </w:r>
      <w:r w:rsidR="00EB71FF">
        <w:t>damas</w:t>
      </w:r>
      <w:r w:rsidR="00EB71FF" w:rsidRPr="00B51B28">
        <w:t xml:space="preserve"> </w:t>
      </w:r>
      <w:r w:rsidRPr="00B51B28">
        <w:t>į tokią situaciją</w:t>
      </w:r>
      <w:r w:rsidR="00253139">
        <w:t xml:space="preserve">, </w:t>
      </w:r>
      <w:r w:rsidRPr="00B51B28">
        <w:t xml:space="preserve">turėtų svarstyti galimybę sustiprinti užsienio kalbos mokymą. Nors studentų nuomonės tyrime </w:t>
      </w:r>
      <w:r w:rsidR="00875253">
        <w:t xml:space="preserve">yra </w:t>
      </w:r>
      <w:r w:rsidRPr="00B51B28">
        <w:t>pažym</w:t>
      </w:r>
      <w:r w:rsidR="00875253">
        <w:t>ėta</w:t>
      </w:r>
      <w:r w:rsidRPr="00B51B28">
        <w:t xml:space="preserve">, kad MRU </w:t>
      </w:r>
      <w:r w:rsidR="008C219A">
        <w:t>trūksta</w:t>
      </w:r>
      <w:r w:rsidR="008C219A" w:rsidRPr="00B51B28">
        <w:t xml:space="preserve"> </w:t>
      </w:r>
      <w:r w:rsidRPr="00B51B28">
        <w:t xml:space="preserve">informacijos apie mokymosi užsienyje galimybes, </w:t>
      </w:r>
      <w:r w:rsidR="00875253">
        <w:t>atsakymų į šį klausimą skaičius yra labai mažas</w:t>
      </w:r>
      <w:r w:rsidRPr="00B51B28">
        <w:t xml:space="preserve">, todėl sunku nustatyti, ar tikrai </w:t>
      </w:r>
      <w:r w:rsidR="00DE37E5" w:rsidRPr="00B51B28">
        <w:t>problem</w:t>
      </w:r>
      <w:r w:rsidR="00DE37E5">
        <w:t>ų</w:t>
      </w:r>
      <w:r w:rsidR="00DE37E5" w:rsidRPr="00B51B28">
        <w:t xml:space="preserve"> </w:t>
      </w:r>
      <w:r w:rsidRPr="00B51B28">
        <w:t xml:space="preserve">kyla dėl informacijos nepakankamumo.  MRU yra atlikęs išsamų tyrimą judumo klausimais; ekspertų grupė labai teigiamai vertina tokią </w:t>
      </w:r>
      <w:r w:rsidR="00DE37E5">
        <w:t>u</w:t>
      </w:r>
      <w:r w:rsidR="00DE37E5" w:rsidRPr="00B51B28">
        <w:t xml:space="preserve">niversiteto </w:t>
      </w:r>
      <w:r w:rsidRPr="00B51B28">
        <w:t xml:space="preserve">kokybės stebėsenos iniciatyvą ir supranta, kad MRU šiuos klausimus nagrinėja, siekdamas gerinti ir taip pakankamai veiksmingai veikiančią studentų siuntimo į užsienio aukštąsias mokyklas sistemą.  </w:t>
      </w:r>
    </w:p>
    <w:p w:rsidR="004A787D" w:rsidRPr="00B51B28" w:rsidRDefault="004A787D" w:rsidP="004A787D">
      <w:pPr>
        <w:numPr>
          <w:ilvl w:val="0"/>
          <w:numId w:val="5"/>
        </w:numPr>
        <w:spacing w:before="120" w:after="120"/>
      </w:pPr>
      <w:r w:rsidRPr="00B51B28">
        <w:t>Mokymasis visą gyvenimą taip pat skelbiama</w:t>
      </w:r>
      <w:r w:rsidR="00DE37E5">
        <w:t>s kaip</w:t>
      </w:r>
      <w:r w:rsidRPr="00B51B28">
        <w:t xml:space="preserve"> viena </w:t>
      </w:r>
      <w:r w:rsidR="00C23643">
        <w:t xml:space="preserve">iš </w:t>
      </w:r>
      <w:r w:rsidR="00C23643" w:rsidRPr="00B51B28">
        <w:t xml:space="preserve">prioritetinių </w:t>
      </w:r>
      <w:r w:rsidRPr="00B51B28">
        <w:t xml:space="preserve">MRU sričių. Anksčiau mokymosi visą gyvenimą sritis buvo prižiūrima vieno centrinio padalinio, </w:t>
      </w:r>
      <w:r w:rsidRPr="00B51B28">
        <w:lastRenderedPageBreak/>
        <w:t>MRU nusprendė, kad labiau decentralizuotas požiūris padėtų pritraukti klausytojų ir diversifikuoti veiklą</w:t>
      </w:r>
      <w:r w:rsidR="00C23643">
        <w:t>,</w:t>
      </w:r>
      <w:r w:rsidRPr="00B51B28">
        <w:t xml:space="preserve"> atsižvelgiant į su atitinkamu dalyku ar sritimi </w:t>
      </w:r>
      <w:r w:rsidR="00C23643" w:rsidRPr="00B51B28">
        <w:t>susijusi</w:t>
      </w:r>
      <w:r w:rsidR="00C23643">
        <w:t>ą</w:t>
      </w:r>
      <w:r w:rsidR="00C23643" w:rsidRPr="00B51B28">
        <w:t xml:space="preserve"> socialin</w:t>
      </w:r>
      <w:r w:rsidR="00C23643">
        <w:t>ę</w:t>
      </w:r>
      <w:r w:rsidR="00C23643" w:rsidRPr="00B51B28">
        <w:t xml:space="preserve"> </w:t>
      </w:r>
      <w:r w:rsidRPr="00B51B28">
        <w:t xml:space="preserve">ar rinkos </w:t>
      </w:r>
      <w:r w:rsidR="00C23643" w:rsidRPr="00B51B28">
        <w:t>raid</w:t>
      </w:r>
      <w:r w:rsidR="00C23643">
        <w:t>ą</w:t>
      </w:r>
      <w:r w:rsidRPr="00B51B28">
        <w:t xml:space="preserve">. Dabar už mokymosi visą gyvenimą veiklą yra atsakingi atskiri fakultetai ir katedros, kurios gali tinkamai atsižvelgti į išorės suinteresuotų šalių indėlį. Kai kurios programos įgyvendinamos </w:t>
      </w:r>
      <w:r w:rsidR="009F5514">
        <w:t xml:space="preserve">pagal dvišales </w:t>
      </w:r>
      <w:r w:rsidRPr="00B51B28">
        <w:t>sutar</w:t>
      </w:r>
      <w:r w:rsidR="00C23643">
        <w:t>tis</w:t>
      </w:r>
      <w:r w:rsidRPr="00B51B28">
        <w:t xml:space="preserve">, kitas siūlo MRU. Šiuo metu veikla priskiriama mokymuisi visą gyvenimą priklausomai nuo kandidato amžiaus, o ne nuo siūlomų studijų formos. </w:t>
      </w:r>
      <w:r w:rsidRPr="00B51B28">
        <w:rPr>
          <w:b/>
        </w:rPr>
        <w:t xml:space="preserve">Ekspertų grupė rekomenduoja MRU aiškiau apibrėžti mokymosi visą gyvenimą sąvoką ir nuosekliau ją </w:t>
      </w:r>
      <w:r w:rsidR="00C23643">
        <w:rPr>
          <w:b/>
        </w:rPr>
        <w:t>vartoti</w:t>
      </w:r>
      <w:r w:rsidRPr="00B51B28">
        <w:rPr>
          <w:b/>
        </w:rPr>
        <w:t xml:space="preserve">. </w:t>
      </w:r>
      <w:r w:rsidRPr="00B51B28">
        <w:t xml:space="preserve"> </w:t>
      </w:r>
    </w:p>
    <w:p w:rsidR="004A787D" w:rsidRPr="00B51B28" w:rsidRDefault="004A787D" w:rsidP="004A787D">
      <w:pPr>
        <w:numPr>
          <w:ilvl w:val="0"/>
          <w:numId w:val="5"/>
        </w:numPr>
        <w:spacing w:before="120" w:after="120"/>
      </w:pPr>
      <w:r w:rsidRPr="00B51B28">
        <w:t xml:space="preserve">Tiek darbuotojai, tiek </w:t>
      </w:r>
      <w:r w:rsidR="00CB00D6">
        <w:t>k</w:t>
      </w:r>
      <w:r w:rsidR="00185CDF">
        <w:t>i</w:t>
      </w:r>
      <w:r w:rsidR="00116AC9">
        <w:t>t</w:t>
      </w:r>
      <w:r w:rsidR="00185CDF">
        <w:t xml:space="preserve">i socialiniai dalininkai </w:t>
      </w:r>
      <w:r w:rsidRPr="00B51B28">
        <w:t>ekspertų grupei pateikė nemažai sėkmingų mokymosi visą gyvenimą pavyzdžių, tačiau tokios pagal mokymosi lygmenį ir pagrindinę siūlomos paslaugos temą labai skirtingos patirtys vis dėlto yra tik atskiri geros</w:t>
      </w:r>
      <w:r w:rsidR="00DB12BA">
        <w:t>ios</w:t>
      </w:r>
      <w:r w:rsidRPr="00B51B28">
        <w:t xml:space="preserve"> praktikos pavyzdžiai. Daugelis tokių paslaugų iniciatyvų atsirado </w:t>
      </w:r>
      <w:r w:rsidR="00DB12BA">
        <w:t>dėl</w:t>
      </w:r>
      <w:r w:rsidR="00DB12BA" w:rsidRPr="00B51B28">
        <w:t xml:space="preserve"> </w:t>
      </w:r>
      <w:r w:rsidRPr="00B51B28">
        <w:t xml:space="preserve">asmeninių darbuotojų, absolventų ir kitų </w:t>
      </w:r>
      <w:r w:rsidR="00C004CA">
        <w:t>socialinių dalininkų</w:t>
      </w:r>
      <w:r w:rsidRPr="00B51B28">
        <w:t xml:space="preserve"> ryšių. Universitete nėra vieno kontaktų centro užklaus</w:t>
      </w:r>
      <w:r w:rsidR="00DB12BA">
        <w:t>om</w:t>
      </w:r>
      <w:r w:rsidRPr="00B51B28">
        <w:t>s, kurios vėliau būtų perduotos atitinkamoms atsakingoms struktūroms</w:t>
      </w:r>
      <w:r w:rsidR="00DB12BA">
        <w:t xml:space="preserve">, </w:t>
      </w:r>
      <w:r w:rsidR="00DB12BA" w:rsidRPr="00B51B28">
        <w:t>pateikti</w:t>
      </w:r>
      <w:r w:rsidRPr="00B51B28">
        <w:t>. Susidaro įspūdis, kad visa veikla organizuojama atsiradus galimybėms</w:t>
      </w:r>
      <w:r w:rsidR="006E1E5E">
        <w:t>,</w:t>
      </w:r>
      <w:r w:rsidRPr="00B51B28">
        <w:t xml:space="preserve"> asmenine iniciatyva. Teigiamai vertindama tokią taktiką dėl jos galimybių motyvuoti ir greitai reaguoti į paklausą, </w:t>
      </w:r>
      <w:r w:rsidRPr="00B51B28">
        <w:rPr>
          <w:b/>
        </w:rPr>
        <w:t xml:space="preserve">ekspertų grupė rekomenduoja konsoliduoti mokymosi visą gyvenimą veiklą taip, kad ji būtų centralizuotai valdoma, stebima </w:t>
      </w:r>
      <w:r w:rsidR="00392EFA">
        <w:rPr>
          <w:b/>
        </w:rPr>
        <w:t>bei</w:t>
      </w:r>
      <w:r w:rsidR="00392EFA" w:rsidRPr="00B51B28">
        <w:rPr>
          <w:b/>
        </w:rPr>
        <w:t xml:space="preserve"> </w:t>
      </w:r>
      <w:r w:rsidRPr="00B51B28">
        <w:rPr>
          <w:b/>
        </w:rPr>
        <w:t xml:space="preserve">siūloma rinkai ir vis dėlto išlaikytų </w:t>
      </w:r>
      <w:r w:rsidR="006E1E5E">
        <w:rPr>
          <w:b/>
        </w:rPr>
        <w:t>decentralizuotos struktūros požymius, tokius kaip veiklos vystymasis ir įgyvendinimas</w:t>
      </w:r>
      <w:r w:rsidRPr="00B51B28">
        <w:rPr>
          <w:b/>
        </w:rPr>
        <w:t xml:space="preserve">. </w:t>
      </w:r>
      <w:r w:rsidRPr="00B51B28">
        <w:t xml:space="preserve">Toks sprendimas leistų visuomenei pasiųsti formalesnę ir skaidresnę žinią, veiksmingiau valdyti mokymosi visą gyvenimą iniciatyvas (įskaitant prioritetų nustatymą), užtikrinti jų kokybę ir suderinimą su bendra </w:t>
      </w:r>
      <w:r w:rsidR="00392EFA">
        <w:t>u</w:t>
      </w:r>
      <w:r w:rsidR="00392EFA" w:rsidRPr="00B51B28">
        <w:t xml:space="preserve">niversiteto </w:t>
      </w:r>
      <w:r w:rsidRPr="00B51B28">
        <w:t xml:space="preserve">politika ir procedūromis.     </w:t>
      </w:r>
    </w:p>
    <w:p w:rsidR="004A787D" w:rsidRPr="00B51B28" w:rsidRDefault="004A787D" w:rsidP="004A787D">
      <w:pPr>
        <w:numPr>
          <w:ilvl w:val="0"/>
          <w:numId w:val="5"/>
        </w:numPr>
        <w:spacing w:before="120" w:after="120"/>
      </w:pPr>
      <w:r w:rsidRPr="00B51B28">
        <w:rPr>
          <w:b/>
        </w:rPr>
        <w:t xml:space="preserve">Ekspertų grupė teigiamai vertina MRU sukurtą tvarką, pagal kurią mokymosi visą </w:t>
      </w:r>
      <w:r w:rsidR="00034BD4" w:rsidRPr="00B51B28">
        <w:rPr>
          <w:b/>
        </w:rPr>
        <w:t>gyvenim</w:t>
      </w:r>
      <w:r w:rsidR="00034BD4">
        <w:rPr>
          <w:b/>
        </w:rPr>
        <w:t>ą</w:t>
      </w:r>
      <w:r w:rsidR="00034BD4" w:rsidRPr="00B51B28">
        <w:rPr>
          <w:b/>
        </w:rPr>
        <w:t xml:space="preserve"> </w:t>
      </w:r>
      <w:r w:rsidRPr="00B51B28">
        <w:rPr>
          <w:b/>
        </w:rPr>
        <w:t xml:space="preserve">tikslais pripažįstami ankstesnio mokymosi pasiekimai. </w:t>
      </w:r>
      <w:r w:rsidR="00C54BB2" w:rsidRPr="00051984">
        <w:t xml:space="preserve">Siekiant tikslų, </w:t>
      </w:r>
      <w:r w:rsidR="00C54BB2" w:rsidRPr="00C54BB2">
        <w:t>j</w:t>
      </w:r>
      <w:r w:rsidRPr="00B51B28">
        <w:t xml:space="preserve">au įgyvendinti tam tikri svarbūs žingsniai.   </w:t>
      </w:r>
    </w:p>
    <w:p w:rsidR="004A787D" w:rsidRPr="00B51B28" w:rsidRDefault="004A787D" w:rsidP="004A787D">
      <w:pPr>
        <w:numPr>
          <w:ilvl w:val="0"/>
          <w:numId w:val="5"/>
        </w:numPr>
        <w:spacing w:before="120" w:after="120"/>
      </w:pPr>
      <w:r w:rsidRPr="00B51B28">
        <w:t xml:space="preserve">Pagal mokymosi visą gyvenimą programas besimokantys studentai </w:t>
      </w:r>
      <w:r w:rsidR="00A94048">
        <w:t>tur</w:t>
      </w:r>
      <w:r w:rsidR="004719F5">
        <w:t>ės</w:t>
      </w:r>
      <w:r w:rsidR="00A94048" w:rsidRPr="00B51B28">
        <w:t xml:space="preserve"> </w:t>
      </w:r>
      <w:r w:rsidR="00A94048">
        <w:t>skirtingus</w:t>
      </w:r>
      <w:r w:rsidR="00A94048" w:rsidRPr="00B51B28">
        <w:t xml:space="preserve"> </w:t>
      </w:r>
      <w:r w:rsidRPr="00B51B28">
        <w:t xml:space="preserve">mokymosi poreikius ir </w:t>
      </w:r>
      <w:r w:rsidR="004719F5">
        <w:t>bus</w:t>
      </w:r>
      <w:r w:rsidR="00A94048">
        <w:t xml:space="preserve"> reikalingi </w:t>
      </w:r>
      <w:r w:rsidR="004719F5">
        <w:t>skirtingos</w:t>
      </w:r>
      <w:r w:rsidR="00A94048">
        <w:t>os</w:t>
      </w:r>
      <w:r w:rsidRPr="00B51B28">
        <w:t xml:space="preserve"> mokymosi aplink</w:t>
      </w:r>
      <w:r w:rsidR="00A94048">
        <w:t>os</w:t>
      </w:r>
      <w:r w:rsidRPr="00B51B28">
        <w:t xml:space="preserve">. </w:t>
      </w:r>
      <w:r w:rsidRPr="00B51B28">
        <w:rPr>
          <w:b/>
          <w:lang w:eastAsia="lt-LT"/>
        </w:rPr>
        <w:t xml:space="preserve">Ekspertų grupė rekomenduoja MRU užtikrinti, kad mokymosi pobūdis būtų </w:t>
      </w:r>
      <w:r w:rsidR="00816097">
        <w:rPr>
          <w:b/>
          <w:lang w:eastAsia="lt-LT"/>
        </w:rPr>
        <w:t>labiau</w:t>
      </w:r>
      <w:r w:rsidR="00816097" w:rsidRPr="00B51B28">
        <w:rPr>
          <w:b/>
          <w:lang w:eastAsia="lt-LT"/>
        </w:rPr>
        <w:t xml:space="preserve"> </w:t>
      </w:r>
      <w:r w:rsidRPr="00B51B28">
        <w:rPr>
          <w:b/>
          <w:lang w:eastAsia="lt-LT"/>
        </w:rPr>
        <w:t xml:space="preserve">pritaikytas atsižvelgiant į studento charakteristikas ir kad lanksčiau </w:t>
      </w:r>
      <w:r w:rsidR="00816097" w:rsidRPr="00B51B28">
        <w:rPr>
          <w:b/>
          <w:lang w:eastAsia="lt-LT"/>
        </w:rPr>
        <w:t>reaguot</w:t>
      </w:r>
      <w:r w:rsidR="00816097">
        <w:rPr>
          <w:b/>
          <w:lang w:eastAsia="lt-LT"/>
        </w:rPr>
        <w:t>ų</w:t>
      </w:r>
      <w:r w:rsidR="00816097" w:rsidRPr="00B51B28">
        <w:rPr>
          <w:b/>
          <w:lang w:eastAsia="lt-LT"/>
        </w:rPr>
        <w:t xml:space="preserve"> </w:t>
      </w:r>
      <w:r w:rsidRPr="00B51B28">
        <w:rPr>
          <w:b/>
          <w:lang w:eastAsia="lt-LT"/>
        </w:rPr>
        <w:t>į mokymosi visą gyvenimą programų studentų poreikius</w:t>
      </w:r>
      <w:r w:rsidR="00816097">
        <w:rPr>
          <w:b/>
          <w:lang w:eastAsia="lt-LT"/>
        </w:rPr>
        <w:t>,</w:t>
      </w:r>
      <w:r w:rsidRPr="00B51B28">
        <w:rPr>
          <w:b/>
          <w:lang w:eastAsia="lt-LT"/>
        </w:rPr>
        <w:t xml:space="preserve"> </w:t>
      </w:r>
      <w:r w:rsidR="00816097" w:rsidRPr="00B51B28">
        <w:rPr>
          <w:b/>
          <w:lang w:eastAsia="lt-LT"/>
        </w:rPr>
        <w:t>atsižvelg</w:t>
      </w:r>
      <w:r w:rsidR="00816097">
        <w:rPr>
          <w:b/>
          <w:lang w:eastAsia="lt-LT"/>
        </w:rPr>
        <w:t>damas</w:t>
      </w:r>
      <w:r w:rsidR="00816097" w:rsidRPr="00B51B28">
        <w:rPr>
          <w:b/>
          <w:lang w:eastAsia="lt-LT"/>
        </w:rPr>
        <w:t xml:space="preserve"> </w:t>
      </w:r>
      <w:r w:rsidRPr="00B51B28">
        <w:rPr>
          <w:b/>
          <w:lang w:eastAsia="lt-LT"/>
        </w:rPr>
        <w:t xml:space="preserve">į konkrečius iššūkius, su kuriais tokie studentai susiduria.  </w:t>
      </w:r>
    </w:p>
    <w:p w:rsidR="004A787D" w:rsidRPr="00B51B28" w:rsidRDefault="00155566" w:rsidP="004A787D">
      <w:pPr>
        <w:spacing w:before="120" w:after="120"/>
      </w:pPr>
      <w:r>
        <w:t>A</w:t>
      </w:r>
      <w:r w:rsidR="00061DB1">
        <w:t>pibendrinant, a</w:t>
      </w:r>
      <w:r w:rsidR="004A787D" w:rsidRPr="00B51B28">
        <w:t xml:space="preserve">kademinėms studijoms ir mokymuisi visą gyvenimą sudarytos tinkamos sąlygos, atitinkančios Europos aukštojo mokslo erdvės nuostatas. Studijų programos kuriamos, </w:t>
      </w:r>
      <w:r w:rsidR="004A787D" w:rsidRPr="00B51B28">
        <w:lastRenderedPageBreak/>
        <w:t>įgyvendinamos, plėtojamos ir peržiūrimos dalyvaujant įvai</w:t>
      </w:r>
      <w:r w:rsidR="004B3B5C">
        <w:t>riem</w:t>
      </w:r>
      <w:r w:rsidR="004A787D" w:rsidRPr="00B51B28">
        <w:t xml:space="preserve">s </w:t>
      </w:r>
      <w:r w:rsidR="004B3B5C">
        <w:t>socialiniams dalininkams</w:t>
      </w:r>
      <w:r w:rsidR="00295D1C">
        <w:t>,</w:t>
      </w:r>
      <w:r w:rsidR="004B3B5C">
        <w:t xml:space="preserve"> </w:t>
      </w:r>
      <w:r w:rsidR="004A787D" w:rsidRPr="00B51B28">
        <w:t>įskaitant studentus ir atitinkamų ūkio sektorių atstovus. Įgyvendindamas rekomendacijas dėl laipsnį suteikiančių studijų programų ir mokymosi visą gyvenimą veiklos</w:t>
      </w:r>
      <w:r w:rsidR="0004645B" w:rsidRPr="00B51B28">
        <w:t>,</w:t>
      </w:r>
      <w:r w:rsidR="004A787D" w:rsidRPr="00B51B28">
        <w:t xml:space="preserve"> MRU tinkamai atsižvelgia į visuomenės poreikius ir ūkio šakų prognozes. MRU pasirinko tarptautinės raidos kelią ir šiuo metu </w:t>
      </w:r>
      <w:r w:rsidR="00A94048">
        <w:t>panaudoja</w:t>
      </w:r>
      <w:r w:rsidR="00A94048" w:rsidRPr="00B51B28">
        <w:t xml:space="preserve"> </w:t>
      </w:r>
      <w:r w:rsidR="004A787D" w:rsidRPr="00B51B28">
        <w:t>savo galimybes plėtoti tarptautiškumą. Vis dėlto yra tobulintinų sričių (kaip nurodyta pirmiau), ypač reikėtų iš naujo peržiūrėti studijų programų</w:t>
      </w:r>
      <w:r w:rsidR="00502073">
        <w:t xml:space="preserve"> </w:t>
      </w:r>
      <w:r w:rsidR="00A94048">
        <w:t>sudėtį</w:t>
      </w:r>
      <w:r w:rsidR="00C71427">
        <w:t xml:space="preserve">, </w:t>
      </w:r>
      <w:r w:rsidR="00205B8A">
        <w:t>siekiant</w:t>
      </w:r>
      <w:r w:rsidR="00C71427" w:rsidRPr="00B51B28">
        <w:t xml:space="preserve"> užtikrin</w:t>
      </w:r>
      <w:r w:rsidR="00C71427">
        <w:t>ti</w:t>
      </w:r>
      <w:r w:rsidR="00C71427" w:rsidRPr="00B51B28">
        <w:t xml:space="preserve"> </w:t>
      </w:r>
      <w:r w:rsidR="004A787D" w:rsidRPr="00B51B28">
        <w:t xml:space="preserve">jų </w:t>
      </w:r>
      <w:r w:rsidR="00A94048">
        <w:t>atitikimą</w:t>
      </w:r>
      <w:r w:rsidR="00A94048" w:rsidRPr="00B51B28">
        <w:t xml:space="preserve"> </w:t>
      </w:r>
      <w:r w:rsidR="004A787D" w:rsidRPr="00B51B28">
        <w:t>studijų rezultata</w:t>
      </w:r>
      <w:r w:rsidR="0004645B" w:rsidRPr="00B51B28">
        <w:t>m</w:t>
      </w:r>
      <w:r w:rsidR="004A787D" w:rsidRPr="00B51B28">
        <w:t>s, konsoliduoti mokymosi visą gyvenimą programas pagrindin</w:t>
      </w:r>
      <w:r w:rsidR="00A94048">
        <w:t>ių</w:t>
      </w:r>
      <w:r w:rsidR="004A787D" w:rsidRPr="00B51B28">
        <w:t xml:space="preserve"> MRU veikl</w:t>
      </w:r>
      <w:r w:rsidR="00A94048">
        <w:t>ų konktekste</w:t>
      </w:r>
      <w:r w:rsidR="00C71427">
        <w:t>,</w:t>
      </w:r>
      <w:r w:rsidR="004A787D" w:rsidRPr="00B51B28">
        <w:t xml:space="preserve"> ir toliau plėtoti pagalbines tarptautinės veiklos struktūras. </w:t>
      </w:r>
    </w:p>
    <w:p w:rsidR="00724CF6" w:rsidRDefault="007D6FAD" w:rsidP="004A787D">
      <w:pPr>
        <w:pStyle w:val="Antrat1"/>
        <w:spacing w:before="120" w:after="120" w:line="360" w:lineRule="auto"/>
        <w:jc w:val="both"/>
        <w:rPr>
          <w:b/>
          <w:i/>
          <w:sz w:val="24"/>
          <w:lang w:eastAsia="lt-LT"/>
        </w:rPr>
      </w:pPr>
      <w:bookmarkStart w:id="5" w:name="_4._GENERAL_ASSESSMENT"/>
      <w:bookmarkStart w:id="6" w:name="_Toc393958431"/>
      <w:bookmarkEnd w:id="5"/>
      <w:r w:rsidRPr="007D7075">
        <w:rPr>
          <w:b/>
          <w:i/>
          <w:sz w:val="24"/>
        </w:rPr>
        <w:t>Studijų ir mokymosi visą gyvenimą sritis vertinama teigiamai</w:t>
      </w:r>
      <w:r w:rsidRPr="007D6FAD">
        <w:rPr>
          <w:b/>
          <w:i/>
          <w:sz w:val="24"/>
          <w:lang w:eastAsia="lt-LT"/>
        </w:rPr>
        <w:t>.</w:t>
      </w:r>
      <w:bookmarkEnd w:id="6"/>
      <w:r w:rsidRPr="007D6FAD">
        <w:rPr>
          <w:b/>
          <w:i/>
          <w:sz w:val="24"/>
          <w:lang w:eastAsia="lt-LT"/>
        </w:rPr>
        <w:t xml:space="preserve"> </w:t>
      </w:r>
    </w:p>
    <w:p w:rsidR="007D6FAD" w:rsidRPr="007D6FAD" w:rsidRDefault="007D6FAD" w:rsidP="007D6FAD">
      <w:pPr>
        <w:rPr>
          <w:lang w:eastAsia="lt-LT"/>
        </w:rPr>
      </w:pPr>
    </w:p>
    <w:p w:rsidR="004A787D" w:rsidRPr="00B51B28" w:rsidRDefault="004A787D" w:rsidP="004A787D">
      <w:pPr>
        <w:pStyle w:val="Antrat1"/>
        <w:spacing w:before="120" w:after="120" w:line="360" w:lineRule="auto"/>
        <w:jc w:val="both"/>
        <w:rPr>
          <w:sz w:val="28"/>
          <w:szCs w:val="28"/>
        </w:rPr>
      </w:pPr>
      <w:bookmarkStart w:id="7" w:name="_Toc393958432"/>
      <w:r w:rsidRPr="00B51B28">
        <w:rPr>
          <w:sz w:val="28"/>
          <w:szCs w:val="28"/>
          <w:lang w:eastAsia="lt-LT"/>
        </w:rPr>
        <w:t>V. MOKSLO IR (ARBA) MENO VEIKLA</w:t>
      </w:r>
      <w:bookmarkEnd w:id="7"/>
      <w:r w:rsidRPr="00B51B28">
        <w:rPr>
          <w:sz w:val="28"/>
          <w:szCs w:val="28"/>
          <w:lang w:eastAsia="lt-LT"/>
        </w:rPr>
        <w:t xml:space="preserve"> </w:t>
      </w:r>
    </w:p>
    <w:p w:rsidR="004A787D" w:rsidRPr="00B51B28" w:rsidRDefault="004A787D" w:rsidP="004A787D">
      <w:pPr>
        <w:numPr>
          <w:ilvl w:val="0"/>
          <w:numId w:val="5"/>
        </w:numPr>
        <w:spacing w:before="120" w:after="120"/>
      </w:pPr>
      <w:r w:rsidRPr="00B51B28">
        <w:t xml:space="preserve">MRU vykdoma mokslo veikla apima įvairias </w:t>
      </w:r>
      <w:r w:rsidR="003B6A93">
        <w:t xml:space="preserve">mokslo </w:t>
      </w:r>
      <w:r w:rsidRPr="00B51B28">
        <w:t>sritis ir remiasi tarp</w:t>
      </w:r>
      <w:r w:rsidR="00752FC5">
        <w:t>dalykiniu</w:t>
      </w:r>
      <w:r w:rsidRPr="00B51B28">
        <w:t xml:space="preserve"> požiūriu. Moksl</w:t>
      </w:r>
      <w:r w:rsidR="00153AB8">
        <w:t xml:space="preserve">inė </w:t>
      </w:r>
      <w:r w:rsidRPr="00B51B28">
        <w:t xml:space="preserve">veikla yra </w:t>
      </w:r>
      <w:r w:rsidR="003B6A93">
        <w:t xml:space="preserve">strateginis </w:t>
      </w:r>
      <w:r w:rsidR="000D38F1">
        <w:t>MRU p</w:t>
      </w:r>
      <w:r w:rsidR="003B6A93">
        <w:t>rioritetas</w:t>
      </w:r>
      <w:r w:rsidR="00502073">
        <w:t xml:space="preserve"> ir šiuo metu</w:t>
      </w:r>
      <w:r w:rsidR="0002370E">
        <w:t xml:space="preserve"> U</w:t>
      </w:r>
      <w:r w:rsidR="00C71427" w:rsidRPr="00B51B28">
        <w:t xml:space="preserve">niversitetas </w:t>
      </w:r>
      <w:r w:rsidRPr="00B51B28">
        <w:t>investuoja į įvairių mokslo sričių plėtrą</w:t>
      </w:r>
      <w:r w:rsidR="00C71427">
        <w:t>,</w:t>
      </w:r>
      <w:r w:rsidRPr="00B51B28">
        <w:t xml:space="preserve"> </w:t>
      </w:r>
      <w:r w:rsidR="003B6A93">
        <w:t xml:space="preserve">mokslinių </w:t>
      </w:r>
      <w:r w:rsidRPr="00B51B28">
        <w:t>tyrim</w:t>
      </w:r>
      <w:r w:rsidR="003B6A93">
        <w:t>ų</w:t>
      </w:r>
      <w:r w:rsidRPr="00B51B28">
        <w:t xml:space="preserve"> tikslus nustatydamas pagal finansavimo galimybes. </w:t>
      </w:r>
      <w:r w:rsidR="00C71427" w:rsidRPr="00B51B28">
        <w:t>N</w:t>
      </w:r>
      <w:r w:rsidR="00752FC5">
        <w:t>epaisant esamų</w:t>
      </w:r>
      <w:r w:rsidR="00E23096">
        <w:t xml:space="preserve"> nacionalinių </w:t>
      </w:r>
      <w:r w:rsidR="00EF6DDC">
        <w:t>apribojimų</w:t>
      </w:r>
      <w:r w:rsidR="00752FC5">
        <w:t xml:space="preserve">  </w:t>
      </w:r>
      <w:r w:rsidR="00EF6DDC">
        <w:t xml:space="preserve">dėl </w:t>
      </w:r>
      <w:r w:rsidR="00C77528">
        <w:t>tarpdalykiškumo</w:t>
      </w:r>
      <w:r w:rsidR="00752FC5">
        <w:t>,</w:t>
      </w:r>
      <w:r w:rsidR="0002370E">
        <w:t xml:space="preserve"> MRU pasirinko šią kryptį</w:t>
      </w:r>
      <w:r w:rsidRPr="00B51B28">
        <w:t xml:space="preserve"> įvertinęs </w:t>
      </w:r>
      <w:r w:rsidR="000D38F1">
        <w:t xml:space="preserve">tarptautinės mokslo erdvės keliamus </w:t>
      </w:r>
      <w:r w:rsidRPr="00B51B28">
        <w:t>iššūkius</w:t>
      </w:r>
      <w:r w:rsidR="0002370E">
        <w:t xml:space="preserve">. </w:t>
      </w:r>
      <w:r w:rsidRPr="00B51B28">
        <w:t xml:space="preserve"> Ekspertų grupė pritaria </w:t>
      </w:r>
      <w:r w:rsidR="001D5702">
        <w:t>u</w:t>
      </w:r>
      <w:r w:rsidR="001D5702" w:rsidRPr="00B51B28">
        <w:t xml:space="preserve">niversiteto </w:t>
      </w:r>
      <w:r w:rsidRPr="00B51B28">
        <w:t>p</w:t>
      </w:r>
      <w:r w:rsidR="0002370E">
        <w:t>asirinkimui ir mano</w:t>
      </w:r>
      <w:r w:rsidRPr="00B51B28">
        <w:t xml:space="preserve">, kad </w:t>
      </w:r>
      <w:r w:rsidR="0002370E">
        <w:t>tarpd</w:t>
      </w:r>
      <w:r w:rsidR="00CB2A36">
        <w:t>alykinis</w:t>
      </w:r>
      <w:r w:rsidR="0002370E">
        <w:t xml:space="preserve"> </w:t>
      </w:r>
      <w:r w:rsidR="00674F83">
        <w:t>mokslin</w:t>
      </w:r>
      <w:r w:rsidR="00153AB8">
        <w:t xml:space="preserve">ės </w:t>
      </w:r>
      <w:r w:rsidR="00674F83">
        <w:t xml:space="preserve"> veiklos</w:t>
      </w:r>
      <w:r w:rsidRPr="00B51B28">
        <w:t xml:space="preserve"> modelis suteik</w:t>
      </w:r>
      <w:r w:rsidR="001D5702">
        <w:t>s</w:t>
      </w:r>
      <w:r w:rsidRPr="00B51B28">
        <w:t xml:space="preserve"> </w:t>
      </w:r>
      <w:r w:rsidR="001D5702">
        <w:t>u</w:t>
      </w:r>
      <w:r w:rsidR="001D5702" w:rsidRPr="00B51B28">
        <w:t xml:space="preserve">niversitetui </w:t>
      </w:r>
      <w:r w:rsidRPr="00B51B28">
        <w:t xml:space="preserve">didelį pranašumą tarptautiniu mastu ir leis užimti tvirtesnes pozicijas </w:t>
      </w:r>
      <w:r w:rsidR="00674F83">
        <w:t>Lietuvoje</w:t>
      </w:r>
      <w:r w:rsidRPr="00B51B28">
        <w:t xml:space="preserve">. </w:t>
      </w:r>
      <w:r w:rsidR="00674F83">
        <w:t>MRU m</w:t>
      </w:r>
      <w:r w:rsidRPr="00B51B28">
        <w:t>oksl</w:t>
      </w:r>
      <w:r w:rsidR="00CB2A36">
        <w:t xml:space="preserve">inė </w:t>
      </w:r>
      <w:r w:rsidRPr="00B51B28">
        <w:t xml:space="preserve"> veikla  skirta gebėjim</w:t>
      </w:r>
      <w:r w:rsidR="00674F83">
        <w:t>ų</w:t>
      </w:r>
      <w:r w:rsidR="001D5702" w:rsidRPr="001D5702">
        <w:t xml:space="preserve"> </w:t>
      </w:r>
      <w:r w:rsidR="001D5702" w:rsidRPr="00B51B28">
        <w:t>ugdy</w:t>
      </w:r>
      <w:r w:rsidR="00674F83">
        <w:t xml:space="preserve">mui </w:t>
      </w:r>
      <w:r w:rsidRPr="00B51B28">
        <w:t>ir pajam</w:t>
      </w:r>
      <w:r w:rsidR="00674F83">
        <w:t>ų generavimui</w:t>
      </w:r>
      <w:r w:rsidRPr="00B51B28">
        <w:t xml:space="preserve">. </w:t>
      </w:r>
      <w:r w:rsidRPr="00B51B28">
        <w:rPr>
          <w:b/>
        </w:rPr>
        <w:t xml:space="preserve">Ekspertų grupė rekomenduoja MRU tikslingiau vykdyti </w:t>
      </w:r>
      <w:r w:rsidR="00CB2A36" w:rsidRPr="00B51B28">
        <w:rPr>
          <w:b/>
        </w:rPr>
        <w:t>moksl</w:t>
      </w:r>
      <w:r w:rsidR="00CB2A36">
        <w:rPr>
          <w:b/>
        </w:rPr>
        <w:t>inę</w:t>
      </w:r>
      <w:r w:rsidR="00CB2A36" w:rsidRPr="00B51B28">
        <w:rPr>
          <w:b/>
        </w:rPr>
        <w:t xml:space="preserve"> </w:t>
      </w:r>
      <w:r w:rsidRPr="00B51B28">
        <w:rPr>
          <w:b/>
        </w:rPr>
        <w:t xml:space="preserve">veiklą, </w:t>
      </w:r>
      <w:r w:rsidR="00245ED1" w:rsidRPr="00B51B28">
        <w:rPr>
          <w:b/>
        </w:rPr>
        <w:t>suderin</w:t>
      </w:r>
      <w:r w:rsidR="00245ED1">
        <w:rPr>
          <w:b/>
        </w:rPr>
        <w:t>ti</w:t>
      </w:r>
      <w:r w:rsidR="00245ED1" w:rsidRPr="00B51B28">
        <w:rPr>
          <w:b/>
        </w:rPr>
        <w:t xml:space="preserve"> </w:t>
      </w:r>
      <w:r w:rsidR="00D2125B">
        <w:rPr>
          <w:b/>
        </w:rPr>
        <w:t>ją</w:t>
      </w:r>
      <w:r w:rsidR="00245ED1" w:rsidRPr="00B51B28">
        <w:rPr>
          <w:b/>
        </w:rPr>
        <w:t xml:space="preserve"> </w:t>
      </w:r>
      <w:r w:rsidRPr="00B51B28">
        <w:rPr>
          <w:b/>
        </w:rPr>
        <w:t xml:space="preserve">su strateginiais tikslais </w:t>
      </w:r>
      <w:r w:rsidR="00502073">
        <w:rPr>
          <w:b/>
        </w:rPr>
        <w:t>ir</w:t>
      </w:r>
      <w:r w:rsidRPr="00B51B28">
        <w:rPr>
          <w:b/>
        </w:rPr>
        <w:t xml:space="preserve"> stiprinti institucijos </w:t>
      </w:r>
      <w:r w:rsidR="00CB2A36" w:rsidRPr="00B51B28">
        <w:rPr>
          <w:b/>
        </w:rPr>
        <w:t>moksl</w:t>
      </w:r>
      <w:r w:rsidR="00CB2A36">
        <w:rPr>
          <w:b/>
        </w:rPr>
        <w:t>inės</w:t>
      </w:r>
      <w:r w:rsidR="00CB2A36" w:rsidRPr="00B51B28">
        <w:rPr>
          <w:b/>
        </w:rPr>
        <w:t xml:space="preserve"> </w:t>
      </w:r>
      <w:r w:rsidRPr="00B51B28">
        <w:rPr>
          <w:b/>
        </w:rPr>
        <w:t>veiklos pajėgumus,</w:t>
      </w:r>
      <w:r w:rsidRPr="00724CF6">
        <w:t xml:space="preserve"> pvz., </w:t>
      </w:r>
      <w:r w:rsidR="00D2125B">
        <w:t xml:space="preserve">pagrindžiant </w:t>
      </w:r>
      <w:r w:rsidRPr="00724CF6">
        <w:t>atitinkama darbuotojų atrankos ir invest</w:t>
      </w:r>
      <w:r w:rsidR="00502073">
        <w:t>avimo</w:t>
      </w:r>
      <w:r w:rsidRPr="00724CF6">
        <w:t xml:space="preserve"> politika, rengiant vidutinio ar ilgo laikotarpio perspektyvinius planus.</w:t>
      </w:r>
      <w:r w:rsidRPr="00724CF6">
        <w:rPr>
          <w:lang w:eastAsia="lt-LT"/>
        </w:rPr>
        <w:t xml:space="preserve"> </w:t>
      </w:r>
      <w:r w:rsidR="00CB2A36" w:rsidRPr="00B51B28">
        <w:t>Moksl</w:t>
      </w:r>
      <w:r w:rsidR="00502073">
        <w:t>inės</w:t>
      </w:r>
      <w:r w:rsidR="00CB2A36" w:rsidRPr="00B51B28">
        <w:t xml:space="preserve"> </w:t>
      </w:r>
      <w:r w:rsidRPr="00B51B28">
        <w:t>veiklos varomąja jėga turėtų būti institucijos strategija, o ne šiuo metu vyraujantis orientavimasis į esamas finansavimo galimybes. MRU turi nuspręsti, kurias mokslo sritis stiprinti siek</w:t>
      </w:r>
      <w:r w:rsidR="00D2125B">
        <w:t xml:space="preserve">iant </w:t>
      </w:r>
      <w:r w:rsidRPr="00B51B28">
        <w:t xml:space="preserve">įgyti ir (arba) sustiprinti pripažinimą nacionaliniu </w:t>
      </w:r>
      <w:r w:rsidR="00245ED1">
        <w:t>bei</w:t>
      </w:r>
      <w:r w:rsidR="00245ED1" w:rsidRPr="00B51B28">
        <w:t xml:space="preserve"> </w:t>
      </w:r>
      <w:r w:rsidRPr="00B51B28">
        <w:t xml:space="preserve">tarptautiniu mastu svarbiausiose srityse. </w:t>
      </w:r>
      <w:r w:rsidR="00D2125B">
        <w:t xml:space="preserve">Reakcinio ir iniciatyvinio projektinio požiūrių </w:t>
      </w:r>
      <w:r w:rsidRPr="00B51B28">
        <w:t xml:space="preserve">derinimas padėtų sukurti </w:t>
      </w:r>
      <w:r w:rsidR="00D2125B">
        <w:t xml:space="preserve">išskirtinę </w:t>
      </w:r>
      <w:r w:rsidRPr="00B51B28">
        <w:t xml:space="preserve"> institucijos mokslo </w:t>
      </w:r>
      <w:r w:rsidR="00CB2A36">
        <w:t xml:space="preserve">veiklos </w:t>
      </w:r>
      <w:r w:rsidRPr="00B51B28">
        <w:t xml:space="preserve">tapatybę. </w:t>
      </w:r>
      <w:r w:rsidR="00D2125B">
        <w:t>S</w:t>
      </w:r>
      <w:r w:rsidRPr="00B51B28">
        <w:t xml:space="preserve">varbu, kad </w:t>
      </w:r>
      <w:r w:rsidR="00245ED1">
        <w:t>u</w:t>
      </w:r>
      <w:r w:rsidR="00245ED1" w:rsidRPr="00B51B28">
        <w:t xml:space="preserve">niversitetas </w:t>
      </w:r>
      <w:r w:rsidRPr="00B51B28">
        <w:t>pasirinktų tinkamas priemones</w:t>
      </w:r>
      <w:r w:rsidR="00CB2A36">
        <w:t xml:space="preserve">, </w:t>
      </w:r>
      <w:r w:rsidRPr="00B51B28">
        <w:t>padėsiančias pasiekti strat</w:t>
      </w:r>
      <w:r w:rsidR="00502073">
        <w:t>eginius tikslus mokslo srityje.</w:t>
      </w:r>
      <w:r w:rsidR="003C4B21">
        <w:t xml:space="preserve"> B</w:t>
      </w:r>
      <w:r w:rsidR="004E1EED">
        <w:t>ūtina</w:t>
      </w:r>
      <w:r w:rsidR="00F65C12">
        <w:t xml:space="preserve"> atsižvelgti </w:t>
      </w:r>
      <w:r w:rsidR="001F7409">
        <w:t>į</w:t>
      </w:r>
      <w:r w:rsidRPr="00B51B28">
        <w:t xml:space="preserve"> institucijos misiją</w:t>
      </w:r>
      <w:r w:rsidR="003C4B21">
        <w:t xml:space="preserve"> ir</w:t>
      </w:r>
      <w:r w:rsidR="00F65C12">
        <w:t xml:space="preserve"> </w:t>
      </w:r>
      <w:r w:rsidRPr="00B51B28">
        <w:t>viziją</w:t>
      </w:r>
      <w:r w:rsidR="00CF5E70">
        <w:t xml:space="preserve">, ir </w:t>
      </w:r>
      <w:r w:rsidR="00502073">
        <w:t>dėl praktinių</w:t>
      </w:r>
      <w:r w:rsidRPr="00B51B28">
        <w:t xml:space="preserve"> su finansavimu susijusių klausim</w:t>
      </w:r>
      <w:r w:rsidR="003C4B21">
        <w:t>ų</w:t>
      </w:r>
      <w:r w:rsidR="00CF5E70">
        <w:t xml:space="preserve"> bei </w:t>
      </w:r>
      <w:r w:rsidR="00502073">
        <w:t>viešosios nuomonės apie</w:t>
      </w:r>
      <w:r w:rsidRPr="00B51B28">
        <w:t xml:space="preserve"> nacionalinius ir Europos moksl</w:t>
      </w:r>
      <w:r w:rsidR="00F65C12">
        <w:t xml:space="preserve">inių tyrimų ir eksperimentinės </w:t>
      </w:r>
      <w:r w:rsidRPr="00B51B28">
        <w:t xml:space="preserve">plėtros tikslus. Tačiau </w:t>
      </w:r>
      <w:r w:rsidR="0049074C" w:rsidRPr="00B51B28">
        <w:t>toki</w:t>
      </w:r>
      <w:r w:rsidR="0049074C">
        <w:t>os</w:t>
      </w:r>
      <w:r w:rsidR="0049074C" w:rsidRPr="00B51B28">
        <w:t xml:space="preserve"> </w:t>
      </w:r>
      <w:r w:rsidRPr="00B51B28">
        <w:t>bendri MRU misijoje</w:t>
      </w:r>
      <w:r w:rsidR="00F65C12">
        <w:t>, nacionalinėse</w:t>
      </w:r>
      <w:r w:rsidRPr="00B51B28">
        <w:t xml:space="preserve"> ir Europos </w:t>
      </w:r>
      <w:r w:rsidR="002A7871">
        <w:t>programose</w:t>
      </w:r>
      <w:r w:rsidR="002A7871" w:rsidRPr="00B51B28">
        <w:t xml:space="preserve"> </w:t>
      </w:r>
      <w:r w:rsidR="0049074C" w:rsidRPr="00B51B28">
        <w:t>apibrėžt</w:t>
      </w:r>
      <w:r w:rsidR="0049074C">
        <w:t>os nuorodos</w:t>
      </w:r>
      <w:r w:rsidR="0049074C" w:rsidRPr="00B51B28">
        <w:t xml:space="preserve"> </w:t>
      </w:r>
      <w:r w:rsidRPr="00B51B28">
        <w:t xml:space="preserve">neturėtų trukdyti MRU </w:t>
      </w:r>
      <w:r w:rsidRPr="00B51B28">
        <w:lastRenderedPageBreak/>
        <w:t xml:space="preserve">nustatyti konkrečius </w:t>
      </w:r>
      <w:r w:rsidR="00245ED1" w:rsidRPr="00B51B28">
        <w:t>pasirinkt</w:t>
      </w:r>
      <w:r w:rsidR="00245ED1">
        <w:t>ų</w:t>
      </w:r>
      <w:r w:rsidR="00245ED1" w:rsidRPr="00B51B28">
        <w:t xml:space="preserve"> </w:t>
      </w:r>
      <w:r w:rsidRPr="00B51B28">
        <w:t>sri</w:t>
      </w:r>
      <w:r w:rsidR="00245ED1">
        <w:t xml:space="preserve">čių </w:t>
      </w:r>
      <w:r w:rsidR="00245ED1" w:rsidRPr="00B51B28">
        <w:t>prioritetus</w:t>
      </w:r>
      <w:r w:rsidR="00F65C12">
        <w:t xml:space="preserve"> ir</w:t>
      </w:r>
      <w:r w:rsidRPr="00B51B28">
        <w:t xml:space="preserve"> aktyvia</w:t>
      </w:r>
      <w:r w:rsidR="00F65C12">
        <w:t>u</w:t>
      </w:r>
      <w:r w:rsidRPr="00B51B28">
        <w:t xml:space="preserve"> prognozuoti, kuriose srityse </w:t>
      </w:r>
      <w:r w:rsidR="00F65C12">
        <w:t xml:space="preserve">ateityje </w:t>
      </w:r>
      <w:r w:rsidR="00E2634F">
        <w:t>u</w:t>
      </w:r>
      <w:r w:rsidR="00E2634F" w:rsidRPr="00B51B28">
        <w:t xml:space="preserve">niversitetas </w:t>
      </w:r>
      <w:r w:rsidRPr="00B51B28">
        <w:t>turėtų vaidinti svarb</w:t>
      </w:r>
      <w:r w:rsidR="00F65C12">
        <w:t>ų</w:t>
      </w:r>
      <w:r w:rsidRPr="00B51B28">
        <w:t xml:space="preserve"> vaidmenį</w:t>
      </w:r>
      <w:r w:rsidR="00EB5B4A">
        <w:t>.</w:t>
      </w:r>
      <w:r w:rsidR="00946F38">
        <w:t xml:space="preserve"> </w:t>
      </w:r>
    </w:p>
    <w:p w:rsidR="004A787D" w:rsidRPr="00B51B28" w:rsidRDefault="004A787D" w:rsidP="004A787D">
      <w:pPr>
        <w:numPr>
          <w:ilvl w:val="0"/>
          <w:numId w:val="5"/>
        </w:numPr>
        <w:spacing w:before="120" w:after="120"/>
      </w:pPr>
      <w:r w:rsidRPr="00B51B28">
        <w:t>Universitet</w:t>
      </w:r>
      <w:r w:rsidR="008431C3">
        <w:t>e veikia</w:t>
      </w:r>
      <w:r w:rsidR="00E0107A">
        <w:t xml:space="preserve"> </w:t>
      </w:r>
      <w:r w:rsidR="00946F38">
        <w:t>motyvacijos</w:t>
      </w:r>
      <w:r w:rsidR="00946F38" w:rsidRPr="00B51B28">
        <w:t xml:space="preserve"> </w:t>
      </w:r>
      <w:r w:rsidR="00F65C12">
        <w:t>sistema</w:t>
      </w:r>
      <w:r w:rsidR="00E0107A">
        <w:t xml:space="preserve"> vykdantiems mokslinę veiklą, pavyzdžiui, </w:t>
      </w:r>
      <w:r w:rsidR="00156CF7">
        <w:t xml:space="preserve">už </w:t>
      </w:r>
      <w:r w:rsidR="0049074C" w:rsidRPr="00B51B28">
        <w:t>moksl</w:t>
      </w:r>
      <w:r w:rsidR="0049074C">
        <w:t>inėje veikloje,</w:t>
      </w:r>
      <w:r w:rsidR="0049074C" w:rsidRPr="00B51B28">
        <w:t xml:space="preserve"> </w:t>
      </w:r>
      <w:r w:rsidRPr="00B51B28">
        <w:t>publikacijas didelio poveikio leidiniuose ir dalyvavimą moksl</w:t>
      </w:r>
      <w:r w:rsidR="00156CF7">
        <w:t>o</w:t>
      </w:r>
      <w:r w:rsidRPr="00B51B28">
        <w:t xml:space="preserve"> projektuose. </w:t>
      </w:r>
      <w:r w:rsidR="00156CF7">
        <w:t>Ši</w:t>
      </w:r>
      <w:r w:rsidRPr="00B51B28">
        <w:t xml:space="preserve"> skatinimo sistem</w:t>
      </w:r>
      <w:r w:rsidR="008431C3">
        <w:t>a taip pat padeda</w:t>
      </w:r>
      <w:r w:rsidRPr="00B51B28">
        <w:t xml:space="preserve"> MRU vykd</w:t>
      </w:r>
      <w:r w:rsidR="00156CF7">
        <w:t xml:space="preserve">yti </w:t>
      </w:r>
      <w:r w:rsidRPr="00B51B28">
        <w:t xml:space="preserve">mokslo veiklos stebėseną. </w:t>
      </w:r>
      <w:r w:rsidRPr="00B51B28">
        <w:rPr>
          <w:b/>
          <w:lang w:eastAsia="lt-LT"/>
        </w:rPr>
        <w:t xml:space="preserve">Ekspertų grupė </w:t>
      </w:r>
      <w:r w:rsidR="0002457A">
        <w:rPr>
          <w:b/>
          <w:lang w:eastAsia="lt-LT"/>
        </w:rPr>
        <w:t>teigiamai vertina</w:t>
      </w:r>
      <w:r w:rsidRPr="00B51B28">
        <w:rPr>
          <w:b/>
          <w:lang w:eastAsia="lt-LT"/>
        </w:rPr>
        <w:t xml:space="preserve"> MRU sukurt</w:t>
      </w:r>
      <w:r w:rsidR="0002457A">
        <w:rPr>
          <w:b/>
          <w:lang w:eastAsia="lt-LT"/>
        </w:rPr>
        <w:t>ą</w:t>
      </w:r>
      <w:r w:rsidRPr="00B51B28">
        <w:rPr>
          <w:b/>
          <w:lang w:eastAsia="lt-LT"/>
        </w:rPr>
        <w:t xml:space="preserve"> skaidri</w:t>
      </w:r>
      <w:r w:rsidR="0002457A">
        <w:rPr>
          <w:b/>
          <w:lang w:eastAsia="lt-LT"/>
        </w:rPr>
        <w:t>ą</w:t>
      </w:r>
      <w:r w:rsidRPr="00B51B28">
        <w:rPr>
          <w:b/>
          <w:lang w:eastAsia="lt-LT"/>
        </w:rPr>
        <w:t xml:space="preserve"> sistem</w:t>
      </w:r>
      <w:r w:rsidR="0002457A">
        <w:rPr>
          <w:b/>
          <w:lang w:eastAsia="lt-LT"/>
        </w:rPr>
        <w:t>ą</w:t>
      </w:r>
      <w:r w:rsidRPr="00B51B28">
        <w:rPr>
          <w:b/>
          <w:lang w:eastAsia="lt-LT"/>
        </w:rPr>
        <w:t>, kuri</w:t>
      </w:r>
      <w:r w:rsidR="00625023">
        <w:rPr>
          <w:b/>
          <w:lang w:eastAsia="lt-LT"/>
        </w:rPr>
        <w:t xml:space="preserve">ą </w:t>
      </w:r>
      <w:r w:rsidRPr="00B51B28">
        <w:rPr>
          <w:b/>
          <w:lang w:eastAsia="lt-LT"/>
        </w:rPr>
        <w:t xml:space="preserve"> palankiai priima ir vertina tyrėj</w:t>
      </w:r>
      <w:r w:rsidR="00625023">
        <w:rPr>
          <w:b/>
          <w:lang w:eastAsia="lt-LT"/>
        </w:rPr>
        <w:t>ai</w:t>
      </w:r>
      <w:r w:rsidRPr="00B51B28">
        <w:rPr>
          <w:b/>
          <w:lang w:eastAsia="lt-LT"/>
        </w:rPr>
        <w:t xml:space="preserve">. </w:t>
      </w:r>
      <w:r w:rsidRPr="00B51B28">
        <w:t xml:space="preserve">Tačiau pagal taikomą sistemą pasiekimai apdovanojami </w:t>
      </w:r>
      <w:r w:rsidRPr="00B51B28">
        <w:rPr>
          <w:i/>
        </w:rPr>
        <w:t>post hoc</w:t>
      </w:r>
      <w:r w:rsidRPr="00B51B28">
        <w:t xml:space="preserve">. </w:t>
      </w:r>
      <w:r w:rsidR="00625023">
        <w:t xml:space="preserve">Turint papildomą išankstinio finansavimo </w:t>
      </w:r>
      <w:r w:rsidRPr="00B51B28">
        <w:t xml:space="preserve">biudžetą </w:t>
      </w:r>
      <w:r w:rsidR="00625023">
        <w:t xml:space="preserve">būtų </w:t>
      </w:r>
      <w:r w:rsidRPr="00B51B28">
        <w:t>galima paremti jaunuosius tyrėjus</w:t>
      </w:r>
      <w:r w:rsidR="0003415F">
        <w:t>, pagal įvertintus mokslinės veiklos planus</w:t>
      </w:r>
      <w:r w:rsidRPr="00B51B28">
        <w:t xml:space="preserve">. Tai padėtų suderinti mokslo veiklą su strateginiais MRU tikslais. </w:t>
      </w:r>
    </w:p>
    <w:p w:rsidR="004A787D" w:rsidRPr="00B51B28" w:rsidRDefault="004A787D" w:rsidP="004A787D">
      <w:pPr>
        <w:numPr>
          <w:ilvl w:val="0"/>
          <w:numId w:val="5"/>
        </w:numPr>
        <w:spacing w:before="120" w:after="120"/>
      </w:pPr>
      <w:r w:rsidRPr="00B51B28">
        <w:t>MRU turi stiprias moksl</w:t>
      </w:r>
      <w:r w:rsidR="00625023">
        <w:t xml:space="preserve">inių tyrimų </w:t>
      </w:r>
      <w:r w:rsidRPr="00B51B28">
        <w:t>tra</w:t>
      </w:r>
      <w:r w:rsidR="00557525">
        <w:t>dicijas socialiniuose moksluose</w:t>
      </w:r>
      <w:r w:rsidRPr="00B51B28">
        <w:t xml:space="preserve">, </w:t>
      </w:r>
      <w:r w:rsidR="002D0343">
        <w:t>ypač</w:t>
      </w:r>
      <w:r w:rsidRPr="00B51B28">
        <w:t xml:space="preserve"> teisės </w:t>
      </w:r>
      <w:r w:rsidR="00625023">
        <w:t>kryptyje</w:t>
      </w:r>
      <w:r w:rsidRPr="00B51B28">
        <w:t xml:space="preserve">. </w:t>
      </w:r>
      <w:r w:rsidR="00625023">
        <w:t>M</w:t>
      </w:r>
      <w:r w:rsidRPr="00B51B28">
        <w:t>oksliniai tyrimai medijų technologijų srityje</w:t>
      </w:r>
      <w:r w:rsidR="00625023">
        <w:t xml:space="preserve"> taip pat patenka į šį kontekstą</w:t>
      </w:r>
      <w:r w:rsidRPr="00B51B28">
        <w:t>.</w:t>
      </w:r>
      <w:r w:rsidR="00E2634F">
        <w:t xml:space="preserve"> </w:t>
      </w:r>
      <w:r w:rsidR="00625023">
        <w:t>S</w:t>
      </w:r>
      <w:r w:rsidR="00280A9B">
        <w:t xml:space="preserve">avianalizės suvestinėje </w:t>
      </w:r>
      <w:r w:rsidRPr="00B51B28">
        <w:t xml:space="preserve">minima, kad </w:t>
      </w:r>
      <w:r w:rsidR="00280A9B">
        <w:t xml:space="preserve">mokslinė </w:t>
      </w:r>
      <w:r w:rsidRPr="00B51B28">
        <w:t>veikla plečiasi į naujas sritis, tokia</w:t>
      </w:r>
      <w:r w:rsidR="00280A9B">
        <w:t>s</w:t>
      </w:r>
      <w:r w:rsidRPr="00B51B28">
        <w:t xml:space="preserve"> kaip biomedicinos mokslai. </w:t>
      </w:r>
      <w:r w:rsidRPr="00B51B28">
        <w:rPr>
          <w:b/>
          <w:lang w:eastAsia="lt-LT"/>
        </w:rPr>
        <w:t xml:space="preserve">Ekspertų grupė rekomenduoja MRU gerai apsvarstyti, ar plečiantis </w:t>
      </w:r>
      <w:r w:rsidR="0004645B" w:rsidRPr="00B51B28">
        <w:rPr>
          <w:b/>
          <w:lang w:eastAsia="lt-LT"/>
        </w:rPr>
        <w:t>į</w:t>
      </w:r>
      <w:r w:rsidRPr="00B51B28">
        <w:rPr>
          <w:b/>
          <w:lang w:eastAsia="lt-LT"/>
        </w:rPr>
        <w:t xml:space="preserve"> naujas sritis bus pakankami pajėgumai</w:t>
      </w:r>
      <w:r w:rsidR="001C3257">
        <w:rPr>
          <w:b/>
          <w:lang w:eastAsia="lt-LT"/>
        </w:rPr>
        <w:t>,</w:t>
      </w:r>
      <w:r w:rsidRPr="00B51B28">
        <w:rPr>
          <w:b/>
          <w:lang w:eastAsia="lt-LT"/>
        </w:rPr>
        <w:t xml:space="preserve"> be to, tai gali susilpninti sukurtą stiprią moksl</w:t>
      </w:r>
      <w:r w:rsidR="00153AB8">
        <w:rPr>
          <w:b/>
          <w:lang w:eastAsia="lt-LT"/>
        </w:rPr>
        <w:t xml:space="preserve">inės </w:t>
      </w:r>
      <w:r w:rsidRPr="00B51B28">
        <w:rPr>
          <w:b/>
          <w:lang w:eastAsia="lt-LT"/>
        </w:rPr>
        <w:t>veiklos tapatybę</w:t>
      </w:r>
      <w:r w:rsidR="001C3257">
        <w:rPr>
          <w:b/>
          <w:lang w:eastAsia="lt-LT"/>
        </w:rPr>
        <w:t xml:space="preserve"> </w:t>
      </w:r>
      <w:r w:rsidR="00511CE8">
        <w:rPr>
          <w:b/>
          <w:lang w:eastAsia="lt-LT"/>
        </w:rPr>
        <w:t>esamose</w:t>
      </w:r>
      <w:r w:rsidR="001C3257">
        <w:rPr>
          <w:b/>
          <w:lang w:eastAsia="lt-LT"/>
        </w:rPr>
        <w:t xml:space="preserve"> srityse</w:t>
      </w:r>
      <w:r w:rsidRPr="00B51B28">
        <w:rPr>
          <w:b/>
          <w:lang w:eastAsia="lt-LT"/>
        </w:rPr>
        <w:t xml:space="preserve">. </w:t>
      </w:r>
      <w:r w:rsidR="00625023">
        <w:t>R</w:t>
      </w:r>
      <w:r w:rsidRPr="00B51B28">
        <w:t xml:space="preserve">izika sumažėtų radus prasmingą nišą, </w:t>
      </w:r>
      <w:r w:rsidR="002D0343">
        <w:t>siejančią</w:t>
      </w:r>
      <w:r w:rsidR="002D0343" w:rsidRPr="00B51B28">
        <w:t xml:space="preserve"> </w:t>
      </w:r>
      <w:r w:rsidR="00625023">
        <w:t xml:space="preserve">tradiciškai plėtojamas ir naujas mokslinės veiklos sritis. </w:t>
      </w:r>
      <w:r w:rsidR="008431C3">
        <w:t xml:space="preserve"> </w:t>
      </w:r>
      <w:r w:rsidR="001A256B">
        <w:t>MRU pasirinktas t</w:t>
      </w:r>
      <w:r w:rsidR="00625023">
        <w:t>arpd</w:t>
      </w:r>
      <w:r w:rsidR="001621B0">
        <w:t>alykinis</w:t>
      </w:r>
      <w:r w:rsidR="00625023">
        <w:t xml:space="preserve"> </w:t>
      </w:r>
      <w:r w:rsidR="001A256B">
        <w:t xml:space="preserve">modelis </w:t>
      </w:r>
      <w:r w:rsidRPr="00B51B28">
        <w:t>yra palank</w:t>
      </w:r>
      <w:r w:rsidR="001A256B">
        <w:t>us</w:t>
      </w:r>
      <w:r w:rsidRPr="00B51B28">
        <w:t xml:space="preserve"> moksl</w:t>
      </w:r>
      <w:r w:rsidR="008431C3">
        <w:t>inių tyrimų</w:t>
      </w:r>
      <w:r w:rsidRPr="00B51B28">
        <w:t xml:space="preserve"> plėtrai; ji</w:t>
      </w:r>
      <w:r w:rsidR="001A256B">
        <w:t>s</w:t>
      </w:r>
      <w:r w:rsidRPr="00B51B28">
        <w:t xml:space="preserve"> sudaro galimybes MRU teikti ekspertines žinias </w:t>
      </w:r>
      <w:r w:rsidR="00153AB8">
        <w:t xml:space="preserve">tose srityse, kuriose universitetas yra </w:t>
      </w:r>
      <w:r w:rsidR="001A256B">
        <w:t>stipr</w:t>
      </w:r>
      <w:r w:rsidR="00153AB8">
        <w:t xml:space="preserve">us </w:t>
      </w:r>
      <w:r w:rsidRPr="00B51B28">
        <w:t>ir tuo pat metu k</w:t>
      </w:r>
      <w:r w:rsidR="001A256B">
        <w:t xml:space="preserve">elti </w:t>
      </w:r>
      <w:r w:rsidR="003402F9">
        <w:t>kompetenciją</w:t>
      </w:r>
      <w:r w:rsidR="001A256B">
        <w:t xml:space="preserve"> naujose </w:t>
      </w:r>
      <w:r w:rsidR="00153AB8">
        <w:t xml:space="preserve">mokslo </w:t>
      </w:r>
      <w:r w:rsidR="001A256B">
        <w:t>srityse</w:t>
      </w:r>
      <w:r w:rsidRPr="00B51B28">
        <w:t xml:space="preserve">. </w:t>
      </w:r>
    </w:p>
    <w:p w:rsidR="004A787D" w:rsidRPr="00B51B28" w:rsidRDefault="004A787D" w:rsidP="004A787D">
      <w:pPr>
        <w:numPr>
          <w:ilvl w:val="0"/>
          <w:numId w:val="5"/>
        </w:numPr>
        <w:spacing w:before="120" w:after="120"/>
      </w:pPr>
      <w:r w:rsidRPr="00B51B28">
        <w:t>Inovacijos</w:t>
      </w:r>
      <w:r w:rsidR="001A256B">
        <w:t>, o ypač socialinės inovacijos,</w:t>
      </w:r>
      <w:r w:rsidRPr="00B51B28">
        <w:t xml:space="preserve"> yra svarbiausias MRU strategijos aspektas. Tai patvirtina ir neseniai MRU pradėtos įgyvendinti socialinių technologijų programos. Moksliniai tyrimai soc</w:t>
      </w:r>
      <w:r w:rsidR="008431C3">
        <w:t>ialinių inovacijų srityje, pvz.</w:t>
      </w:r>
      <w:r w:rsidRPr="00B51B28">
        <w:t xml:space="preserve"> e</w:t>
      </w:r>
      <w:r w:rsidR="002D0343">
        <w:t>-valdžios</w:t>
      </w:r>
      <w:r w:rsidRPr="00B51B28">
        <w:t>, gali padėti kurti komercinę vertę turinčius produktus ir .procedūras. MRU turėtų ieškoti būdų</w:t>
      </w:r>
      <w:r w:rsidR="00F540A8">
        <w:t>, kaip</w:t>
      </w:r>
      <w:r w:rsidRPr="00B51B28">
        <w:t xml:space="preserve"> remti mokslininkus, </w:t>
      </w:r>
      <w:r w:rsidR="001A256B">
        <w:t>kurių sukurtos inovacijos ta</w:t>
      </w:r>
      <w:r w:rsidR="00D674FC">
        <w:t>ptų</w:t>
      </w:r>
      <w:r w:rsidR="001A256B">
        <w:t xml:space="preserve"> </w:t>
      </w:r>
      <w:r w:rsidRPr="00B51B28">
        <w:t xml:space="preserve"> pla</w:t>
      </w:r>
      <w:r w:rsidR="00F540A8">
        <w:t>čiai naudo</w:t>
      </w:r>
      <w:r w:rsidR="001A256B">
        <w:t>jamos</w:t>
      </w:r>
      <w:r w:rsidRPr="00B51B28">
        <w:t xml:space="preserve">.  </w:t>
      </w:r>
    </w:p>
    <w:p w:rsidR="004A787D" w:rsidRPr="00B51B28" w:rsidRDefault="004A787D" w:rsidP="004A787D">
      <w:pPr>
        <w:numPr>
          <w:ilvl w:val="0"/>
          <w:numId w:val="5"/>
        </w:numPr>
        <w:spacing w:before="120" w:after="120"/>
      </w:pPr>
      <w:r w:rsidRPr="00B51B28">
        <w:t xml:space="preserve">MRU </w:t>
      </w:r>
      <w:r w:rsidRPr="0092248B">
        <w:t>atsižvelgė į E</w:t>
      </w:r>
      <w:r w:rsidR="0092248B" w:rsidRPr="0092248B">
        <w:t>uropos universitetų asociacijos</w:t>
      </w:r>
      <w:r w:rsidRPr="0092248B">
        <w:t xml:space="preserve"> rekomendaciją</w:t>
      </w:r>
      <w:r w:rsidRPr="00B51B28">
        <w:t xml:space="preserve"> ir įsteigė </w:t>
      </w:r>
      <w:r w:rsidR="001A256B">
        <w:t>Mokslo centro vadybininko pareigybę</w:t>
      </w:r>
      <w:r w:rsidRPr="00B51B28">
        <w:t xml:space="preserve">, atsakingą už finansavimo </w:t>
      </w:r>
      <w:r w:rsidR="0004645B" w:rsidRPr="00B51B28">
        <w:t>galimybių</w:t>
      </w:r>
      <w:r w:rsidRPr="00B51B28">
        <w:t xml:space="preserve"> nustatymą ir mokslininkų ar mokslininkų grupių </w:t>
      </w:r>
      <w:r w:rsidR="001A256B">
        <w:t>subūrimą</w:t>
      </w:r>
      <w:r w:rsidR="00A17EAC">
        <w:t>.</w:t>
      </w:r>
      <w:r w:rsidR="008431C3">
        <w:t xml:space="preserve"> </w:t>
      </w:r>
      <w:r w:rsidRPr="00B51B28">
        <w:rPr>
          <w:b/>
        </w:rPr>
        <w:t xml:space="preserve">Ekspertų grupė </w:t>
      </w:r>
      <w:r w:rsidR="00533112">
        <w:rPr>
          <w:b/>
        </w:rPr>
        <w:t>teigiamai vertina</w:t>
      </w:r>
      <w:r w:rsidRPr="00B51B28">
        <w:rPr>
          <w:b/>
        </w:rPr>
        <w:t xml:space="preserve"> </w:t>
      </w:r>
      <w:r w:rsidR="00A17EAC">
        <w:rPr>
          <w:b/>
        </w:rPr>
        <w:t>U</w:t>
      </w:r>
      <w:r w:rsidR="0082776A">
        <w:rPr>
          <w:b/>
        </w:rPr>
        <w:t>u</w:t>
      </w:r>
      <w:r w:rsidR="0082776A" w:rsidRPr="00B51B28">
        <w:rPr>
          <w:b/>
        </w:rPr>
        <w:t xml:space="preserve">niversiteto </w:t>
      </w:r>
      <w:r w:rsidRPr="00B51B28">
        <w:rPr>
          <w:b/>
        </w:rPr>
        <w:t xml:space="preserve">mokslininkams teikiamą paramą rengiant ES finansavimo reikalavimus </w:t>
      </w:r>
      <w:r w:rsidR="00533112" w:rsidRPr="00B51B28">
        <w:rPr>
          <w:b/>
        </w:rPr>
        <w:t>atitinkanči</w:t>
      </w:r>
      <w:r w:rsidR="00533112">
        <w:rPr>
          <w:b/>
        </w:rPr>
        <w:t xml:space="preserve">as </w:t>
      </w:r>
      <w:r w:rsidR="001A256B">
        <w:rPr>
          <w:b/>
        </w:rPr>
        <w:t xml:space="preserve">mokslo projektų </w:t>
      </w:r>
      <w:r w:rsidR="00533112">
        <w:rPr>
          <w:b/>
        </w:rPr>
        <w:t>paraiškas</w:t>
      </w:r>
      <w:r w:rsidRPr="00B51B28">
        <w:rPr>
          <w:b/>
        </w:rPr>
        <w:t xml:space="preserve">. </w:t>
      </w:r>
      <w:r w:rsidRPr="00B51B28">
        <w:t xml:space="preserve">Tai sumažina mokslininkams ar </w:t>
      </w:r>
      <w:r w:rsidR="001A256B">
        <w:t xml:space="preserve">jų </w:t>
      </w:r>
      <w:r w:rsidRPr="00B51B28">
        <w:t>grupėms tenkan</w:t>
      </w:r>
      <w:r w:rsidR="001A256B">
        <w:t xml:space="preserve">čią </w:t>
      </w:r>
      <w:r w:rsidRPr="00B51B28">
        <w:t>biurokratin</w:t>
      </w:r>
      <w:r w:rsidR="001A256B">
        <w:t>ę</w:t>
      </w:r>
      <w:r w:rsidRPr="00B51B28">
        <w:t xml:space="preserve"> </w:t>
      </w:r>
      <w:r w:rsidR="001A256B">
        <w:t>naštą</w:t>
      </w:r>
      <w:r w:rsidRPr="00B51B28">
        <w:t xml:space="preserve"> </w:t>
      </w:r>
      <w:r w:rsidR="001A256B">
        <w:t>įgyvendinant formalius</w:t>
      </w:r>
      <w:r w:rsidRPr="00B51B28">
        <w:t xml:space="preserve"> reikalavimus ir leidžia sutelkti dėmesį į  mokslinį turinį. Be to, tokia tvarka padeda atrinkti </w:t>
      </w:r>
      <w:r w:rsidR="001A256B">
        <w:t xml:space="preserve">stipriausius </w:t>
      </w:r>
      <w:r w:rsidRPr="00B51B28">
        <w:t xml:space="preserve">projektus </w:t>
      </w:r>
      <w:r w:rsidR="00A17EAC">
        <w:t>U</w:t>
      </w:r>
      <w:r w:rsidR="001A256B">
        <w:t xml:space="preserve">niversiteto viduje </w:t>
      </w:r>
      <w:r w:rsidRPr="00B51B28">
        <w:t xml:space="preserve">ir padidina galimybes sėkmingai gauti finansavimą.       </w:t>
      </w:r>
    </w:p>
    <w:p w:rsidR="004A787D" w:rsidRPr="00B51B28" w:rsidRDefault="000626B2" w:rsidP="004A787D">
      <w:pPr>
        <w:numPr>
          <w:ilvl w:val="0"/>
          <w:numId w:val="5"/>
        </w:numPr>
        <w:spacing w:before="120" w:after="120"/>
      </w:pPr>
      <w:r w:rsidRPr="00B51B28">
        <w:lastRenderedPageBreak/>
        <w:t>Tarptautiškum</w:t>
      </w:r>
      <w:r>
        <w:t>as</w:t>
      </w:r>
      <w:r w:rsidRPr="00B51B28">
        <w:t xml:space="preserve"> </w:t>
      </w:r>
      <w:r>
        <w:t>padeda</w:t>
      </w:r>
      <w:r w:rsidRPr="00B51B28">
        <w:t xml:space="preserve"> </w:t>
      </w:r>
      <w:r w:rsidR="004A787D" w:rsidRPr="00B51B28">
        <w:t xml:space="preserve">MRU </w:t>
      </w:r>
      <w:r w:rsidRPr="00B51B28">
        <w:t>veikl</w:t>
      </w:r>
      <w:r>
        <w:t>ai</w:t>
      </w:r>
      <w:r w:rsidRPr="00B51B28">
        <w:t xml:space="preserve"> </w:t>
      </w:r>
      <w:r w:rsidR="004A787D" w:rsidRPr="00B51B28">
        <w:t xml:space="preserve">keliais aspektais. </w:t>
      </w:r>
      <w:r w:rsidR="000D2676">
        <w:t xml:space="preserve">Mokslo renginiai, </w:t>
      </w:r>
      <w:r w:rsidR="008431C3">
        <w:t>pvz.</w:t>
      </w:r>
      <w:r w:rsidR="004A787D" w:rsidRPr="00B51B28">
        <w:t xml:space="preserve"> </w:t>
      </w:r>
      <w:r w:rsidR="000D2676">
        <w:t xml:space="preserve">kartu su užsienio partneriais organizuojamos </w:t>
      </w:r>
      <w:r w:rsidR="004A787D" w:rsidRPr="00B51B28">
        <w:t xml:space="preserve">konferencijos ir seminarai, </w:t>
      </w:r>
      <w:r w:rsidR="000D2676">
        <w:t xml:space="preserve">sukuria forumą mokslo žinių įgijimui ir sklaidai. </w:t>
      </w:r>
      <w:r w:rsidR="004A787D" w:rsidRPr="00B51B28">
        <w:t>Doktorantūros program</w:t>
      </w:r>
      <w:r w:rsidR="000D2676">
        <w:t>o</w:t>
      </w:r>
      <w:r w:rsidR="004A787D" w:rsidRPr="00B51B28">
        <w:t>s, iš kurių dvi yra jungtinės, ir doktorantūros studijų tinklai veikia pagal tarptautines taisykles; tai padeda ugdyti jaunus aukšto</w:t>
      </w:r>
      <w:r w:rsidR="008431C3">
        <w:t xml:space="preserve"> lygio</w:t>
      </w:r>
      <w:r w:rsidR="004A787D" w:rsidRPr="00B51B28">
        <w:t xml:space="preserve"> mokslininkus, kuriems naudinga pasisemti patirties ir įgyti žinių tarptautiniu mastu. </w:t>
      </w:r>
      <w:r w:rsidR="00A17EAC">
        <w:t>Palygin</w:t>
      </w:r>
      <w:r w:rsidR="0070573B">
        <w:t>us</w:t>
      </w:r>
      <w:r w:rsidR="00A17EAC">
        <w:t xml:space="preserve"> d</w:t>
      </w:r>
      <w:r w:rsidR="00DD2344">
        <w:t>idelis iš užsienio atvykstančių</w:t>
      </w:r>
      <w:r w:rsidR="00153AB8">
        <w:t>jų</w:t>
      </w:r>
      <w:r w:rsidR="00DD2344">
        <w:t xml:space="preserve"> ir į užsienį išvykstančių</w:t>
      </w:r>
      <w:r w:rsidR="00153AB8">
        <w:t>jų</w:t>
      </w:r>
      <w:r w:rsidR="008431C3">
        <w:t xml:space="preserve"> </w:t>
      </w:r>
      <w:r w:rsidR="004A787D" w:rsidRPr="00B51B28">
        <w:t>dėstytojų ir mokslininkų</w:t>
      </w:r>
      <w:r w:rsidR="008431C3">
        <w:t xml:space="preserve"> skaičius</w:t>
      </w:r>
      <w:r w:rsidR="005A4B28">
        <w:t xml:space="preserve"> </w:t>
      </w:r>
      <w:r w:rsidR="004A787D" w:rsidRPr="00B51B28">
        <w:t xml:space="preserve">yra labai </w:t>
      </w:r>
      <w:r w:rsidR="005F3B2F" w:rsidRPr="00B51B28">
        <w:t>nauding</w:t>
      </w:r>
      <w:r w:rsidR="005F3B2F">
        <w:t>a</w:t>
      </w:r>
      <w:r w:rsidR="00153AB8">
        <w:t>s</w:t>
      </w:r>
      <w:r w:rsidR="004A787D" w:rsidRPr="00B51B28">
        <w:t xml:space="preserve"> </w:t>
      </w:r>
      <w:r w:rsidR="00DD2344">
        <w:t>MRU mokslinės tvarumui ir sisteminei tarptautiškumo plėt</w:t>
      </w:r>
      <w:r w:rsidR="0070573B">
        <w:t>rai.</w:t>
      </w:r>
      <w:r w:rsidR="004A787D" w:rsidRPr="00B51B28">
        <w:t xml:space="preserve"> Universiteto dalyvavimas tarptautiniuose mokslo projektuose ir tarptautiniuose mokslo konsorciumuose bei mokslo tyrimų </w:t>
      </w:r>
      <w:r w:rsidR="0004645B" w:rsidRPr="00B51B28">
        <w:t>gr</w:t>
      </w:r>
      <w:r w:rsidR="004A787D" w:rsidRPr="00B51B28">
        <w:t xml:space="preserve">upėse, sėkmingas konkuravimas neseniai įgyvendintose bendrosiose Europos mokslinių tyrimų programose parodo, kad </w:t>
      </w:r>
      <w:r w:rsidR="00DD2344" w:rsidRPr="00B51B28">
        <w:t xml:space="preserve">MRU </w:t>
      </w:r>
      <w:r w:rsidR="004A787D" w:rsidRPr="00B51B28">
        <w:t xml:space="preserve">yra įsitvirtinęs </w:t>
      </w:r>
      <w:r w:rsidR="00DD2344">
        <w:t xml:space="preserve">tarptautiniu lygiu </w:t>
      </w:r>
      <w:r w:rsidR="004A787D" w:rsidRPr="00B51B28">
        <w:t>kaip moksl</w:t>
      </w:r>
      <w:r w:rsidR="00DD2344">
        <w:t>inių</w:t>
      </w:r>
      <w:r w:rsidR="004A787D" w:rsidRPr="00B51B28">
        <w:t xml:space="preserve"> tyrim</w:t>
      </w:r>
      <w:r w:rsidR="00DD2344">
        <w:t>ų</w:t>
      </w:r>
      <w:r w:rsidR="004A787D" w:rsidRPr="00B51B28">
        <w:t xml:space="preserve"> institucija. </w:t>
      </w:r>
    </w:p>
    <w:p w:rsidR="004A787D" w:rsidRPr="00B51B28" w:rsidRDefault="004A787D" w:rsidP="004A787D">
      <w:pPr>
        <w:numPr>
          <w:ilvl w:val="0"/>
          <w:numId w:val="5"/>
        </w:numPr>
        <w:spacing w:before="120" w:after="120"/>
      </w:pPr>
      <w:r w:rsidRPr="00B51B28">
        <w:t xml:space="preserve"> Ekspertų grupė pastebėjo aktyvų išorės </w:t>
      </w:r>
      <w:r w:rsidR="00FE3392">
        <w:t xml:space="preserve">socialinių </w:t>
      </w:r>
      <w:r w:rsidR="004D036F">
        <w:t>partnerių</w:t>
      </w:r>
      <w:r w:rsidRPr="00B51B28">
        <w:t xml:space="preserve"> dalyvavimą kuriant, plėtojant ir įgyvendinant studijų programas; tačiau to paties negalima pasakyti apie </w:t>
      </w:r>
      <w:r w:rsidR="008337B0">
        <w:t>u</w:t>
      </w:r>
      <w:r w:rsidR="008337B0" w:rsidRPr="00B51B28">
        <w:t xml:space="preserve">niversiteto </w:t>
      </w:r>
      <w:r w:rsidRPr="00B51B28">
        <w:t xml:space="preserve">vykdomą </w:t>
      </w:r>
      <w:r w:rsidR="0092214D" w:rsidRPr="00B51B28">
        <w:t>moksl</w:t>
      </w:r>
      <w:r w:rsidR="0092214D">
        <w:t>inę</w:t>
      </w:r>
      <w:r w:rsidR="0092214D" w:rsidRPr="00B51B28">
        <w:t xml:space="preserve"> </w:t>
      </w:r>
      <w:r w:rsidRPr="00B51B28">
        <w:t xml:space="preserve">veiklą. </w:t>
      </w:r>
      <w:r w:rsidRPr="00B51B28">
        <w:rPr>
          <w:b/>
          <w:lang w:eastAsia="lt-LT"/>
        </w:rPr>
        <w:t xml:space="preserve">Ekspertų grupė rekomenduoja MRU toliau plėtoti ryšius su socialiniais partneriais ne tik </w:t>
      </w:r>
      <w:r w:rsidR="00DD2344">
        <w:rPr>
          <w:b/>
          <w:lang w:eastAsia="lt-LT"/>
        </w:rPr>
        <w:t>studijų ir t</w:t>
      </w:r>
      <w:r w:rsidR="00075532">
        <w:rPr>
          <w:b/>
          <w:lang w:eastAsia="lt-LT"/>
        </w:rPr>
        <w:t>rečiosios universiteto misijos,</w:t>
      </w:r>
      <w:r w:rsidRPr="00B51B28">
        <w:rPr>
          <w:b/>
          <w:lang w:eastAsia="lt-LT"/>
        </w:rPr>
        <w:t xml:space="preserve"> bet ir moksl</w:t>
      </w:r>
      <w:r w:rsidR="00DD2344">
        <w:rPr>
          <w:b/>
          <w:lang w:eastAsia="lt-LT"/>
        </w:rPr>
        <w:t xml:space="preserve">inių tyrimų </w:t>
      </w:r>
      <w:r w:rsidR="003D3F11">
        <w:rPr>
          <w:b/>
          <w:lang w:eastAsia="lt-LT"/>
        </w:rPr>
        <w:t>veikloje</w:t>
      </w:r>
      <w:r w:rsidRPr="00B51B28">
        <w:rPr>
          <w:b/>
          <w:lang w:eastAsia="lt-LT"/>
        </w:rPr>
        <w:t xml:space="preserve">. </w:t>
      </w:r>
      <w:r w:rsidR="00DD2344">
        <w:t>U</w:t>
      </w:r>
      <w:r w:rsidRPr="00B51B28">
        <w:t xml:space="preserve">žmegzti ryšiai </w:t>
      </w:r>
      <w:r w:rsidR="00DD2344">
        <w:t xml:space="preserve">su socialiniais partneriais </w:t>
      </w:r>
      <w:r w:rsidRPr="00B51B28">
        <w:t>padėt</w:t>
      </w:r>
      <w:r w:rsidR="00DD2344">
        <w:t>ų</w:t>
      </w:r>
      <w:r w:rsidRPr="00B51B28">
        <w:t xml:space="preserve"> </w:t>
      </w:r>
      <w:r w:rsidR="00DD2344">
        <w:t>MRU</w:t>
      </w:r>
      <w:r w:rsidRPr="00B51B28">
        <w:t xml:space="preserve"> plėtoti </w:t>
      </w:r>
      <w:r w:rsidR="00821822" w:rsidRPr="00B51B28">
        <w:t>moksl</w:t>
      </w:r>
      <w:r w:rsidR="00821822">
        <w:t>inę</w:t>
      </w:r>
      <w:r w:rsidR="00821822" w:rsidRPr="00B51B28">
        <w:t xml:space="preserve"> </w:t>
      </w:r>
      <w:r w:rsidRPr="00B51B28">
        <w:t>veiklą. „Mokslo kavinė“ yra teigiamas žingsnis šia kryptimi</w:t>
      </w:r>
      <w:r w:rsidR="00295D1C">
        <w:t>,</w:t>
      </w:r>
      <w:r w:rsidRPr="00B51B28">
        <w:t xml:space="preserve"> tačiau </w:t>
      </w:r>
      <w:r w:rsidR="008337B0">
        <w:t>aktyvesnio</w:t>
      </w:r>
      <w:r w:rsidR="008337B0" w:rsidRPr="00B51B28">
        <w:t xml:space="preserve"> </w:t>
      </w:r>
      <w:r w:rsidRPr="00B51B28">
        <w:t xml:space="preserve">suinteresuotųjų šalių dalyvavimo </w:t>
      </w:r>
      <w:r w:rsidR="008337B0">
        <w:t>u</w:t>
      </w:r>
      <w:r w:rsidR="008337B0" w:rsidRPr="00B51B28">
        <w:t xml:space="preserve">niversiteto </w:t>
      </w:r>
      <w:r w:rsidRPr="00B51B28">
        <w:t xml:space="preserve">vykdomoje mokslo veikloje būtų </w:t>
      </w:r>
      <w:r w:rsidR="00A938E8">
        <w:t xml:space="preserve">galima </w:t>
      </w:r>
      <w:r w:rsidRPr="00B51B28">
        <w:t xml:space="preserve">pasiekti organizuojant įvairius </w:t>
      </w:r>
      <w:r w:rsidR="00FE3392">
        <w:t xml:space="preserve">galimybių / </w:t>
      </w:r>
      <w:r w:rsidR="00A938E8">
        <w:t>plėtros</w:t>
      </w:r>
      <w:r w:rsidRPr="00B51B28">
        <w:t xml:space="preserve"> renginius. </w:t>
      </w:r>
    </w:p>
    <w:p w:rsidR="004A787D" w:rsidRPr="00B51B28" w:rsidRDefault="00A938E8" w:rsidP="004A787D">
      <w:pPr>
        <w:numPr>
          <w:ilvl w:val="0"/>
          <w:numId w:val="5"/>
        </w:numPr>
        <w:spacing w:before="120" w:after="120"/>
      </w:pPr>
      <w:r>
        <w:t>Siekiant</w:t>
      </w:r>
      <w:r w:rsidRPr="00B51B28">
        <w:t xml:space="preserve"> </w:t>
      </w:r>
      <w:r w:rsidR="004A787D" w:rsidRPr="00B51B28">
        <w:t xml:space="preserve">plėtoti tarptautinį bendradarbiavimą mokslo </w:t>
      </w:r>
      <w:r>
        <w:t xml:space="preserve">tyrimų </w:t>
      </w:r>
      <w:r w:rsidR="004A787D" w:rsidRPr="00B51B28">
        <w:t>srityje</w:t>
      </w:r>
      <w:r w:rsidR="002848DA">
        <w:t>,</w:t>
      </w:r>
      <w:r w:rsidR="004A787D" w:rsidRPr="00B51B28">
        <w:t xml:space="preserve"> MRU </w:t>
      </w:r>
      <w:r>
        <w:t>svarbu</w:t>
      </w:r>
      <w:r w:rsidR="002848DA">
        <w:t xml:space="preserve"> </w:t>
      </w:r>
      <w:r>
        <w:t xml:space="preserve"> </w:t>
      </w:r>
      <w:r w:rsidR="004A787D" w:rsidRPr="00B51B28">
        <w:t xml:space="preserve">aiškiai apibrėžti savo </w:t>
      </w:r>
      <w:r>
        <w:t xml:space="preserve">pozicijas </w:t>
      </w:r>
      <w:r w:rsidR="004A787D" w:rsidRPr="00B51B28">
        <w:t xml:space="preserve"> tarptautinėje arenoje. S</w:t>
      </w:r>
      <w:r>
        <w:t>avi</w:t>
      </w:r>
      <w:r w:rsidR="00084B82">
        <w:t>a</w:t>
      </w:r>
      <w:r>
        <w:t xml:space="preserve">nalizės ataskaita </w:t>
      </w:r>
      <w:r w:rsidR="004A787D" w:rsidRPr="00B51B28">
        <w:t>pateikia palyginimą</w:t>
      </w:r>
      <w:r w:rsidR="00D3173D">
        <w:t xml:space="preserve"> tik </w:t>
      </w:r>
      <w:r w:rsidR="004A787D" w:rsidRPr="00B51B28">
        <w:t xml:space="preserve"> </w:t>
      </w:r>
      <w:r>
        <w:t>nacionaliniu lygiu</w:t>
      </w:r>
      <w:r w:rsidR="004A787D" w:rsidRPr="00B51B28">
        <w:t xml:space="preserve">. </w:t>
      </w:r>
      <w:r w:rsidR="004A787D" w:rsidRPr="00B51B28">
        <w:rPr>
          <w:b/>
        </w:rPr>
        <w:t xml:space="preserve">Ekspertų grupė rekomenduoja MRU </w:t>
      </w:r>
      <w:r>
        <w:rPr>
          <w:b/>
        </w:rPr>
        <w:t xml:space="preserve">svarstyti </w:t>
      </w:r>
      <w:r w:rsidR="004A787D" w:rsidRPr="00B51B28">
        <w:rPr>
          <w:b/>
        </w:rPr>
        <w:t xml:space="preserve"> galimybę atlikti </w:t>
      </w:r>
      <w:r>
        <w:rPr>
          <w:b/>
        </w:rPr>
        <w:t xml:space="preserve">lyginamąją mokslinės veiklos </w:t>
      </w:r>
      <w:r w:rsidR="00075532">
        <w:rPr>
          <w:b/>
        </w:rPr>
        <w:t>studiją</w:t>
      </w:r>
      <w:r>
        <w:rPr>
          <w:b/>
        </w:rPr>
        <w:t>, kuri</w:t>
      </w:r>
      <w:r w:rsidR="004A787D" w:rsidRPr="00B51B28">
        <w:rPr>
          <w:b/>
        </w:rPr>
        <w:t xml:space="preserve"> padėtų įvertinti esamą statusą tarptautiniu </w:t>
      </w:r>
      <w:r>
        <w:rPr>
          <w:b/>
        </w:rPr>
        <w:t>lygiu</w:t>
      </w:r>
      <w:r w:rsidR="004A787D" w:rsidRPr="00B51B28">
        <w:rPr>
          <w:b/>
        </w:rPr>
        <w:t xml:space="preserve">.  </w:t>
      </w:r>
      <w:r w:rsidR="004A787D" w:rsidRPr="00B51B28">
        <w:t xml:space="preserve"> </w:t>
      </w:r>
    </w:p>
    <w:p w:rsidR="004A787D" w:rsidRPr="00B51B28" w:rsidRDefault="00075532" w:rsidP="004A787D">
      <w:pPr>
        <w:spacing w:before="120" w:after="120"/>
      </w:pPr>
      <w:r>
        <w:t>Apibendrin</w:t>
      </w:r>
      <w:r w:rsidR="00B002F7">
        <w:t>ant</w:t>
      </w:r>
      <w:r>
        <w:t>, u</w:t>
      </w:r>
      <w:r w:rsidR="00D852BC" w:rsidRPr="00B51B28">
        <w:t xml:space="preserve">niversiteto </w:t>
      </w:r>
      <w:r w:rsidR="004A787D" w:rsidRPr="00B51B28">
        <w:t>vykdoma moksl</w:t>
      </w:r>
      <w:r w:rsidR="00A938E8">
        <w:t xml:space="preserve">inių tyrimų </w:t>
      </w:r>
      <w:r w:rsidR="004A787D" w:rsidRPr="00B51B28">
        <w:t xml:space="preserve">veikla yra aktuali ir papildo </w:t>
      </w:r>
      <w:r w:rsidR="00B002F7">
        <w:t>studijų</w:t>
      </w:r>
      <w:r w:rsidR="004A787D" w:rsidRPr="00B51B28">
        <w:t xml:space="preserve"> </w:t>
      </w:r>
      <w:r w:rsidR="00A376A5">
        <w:t>bei</w:t>
      </w:r>
      <w:r w:rsidR="00A376A5" w:rsidRPr="00B51B28">
        <w:t xml:space="preserve"> </w:t>
      </w:r>
      <w:r w:rsidR="00A938E8">
        <w:t>dėstymo</w:t>
      </w:r>
      <w:r w:rsidR="004A787D" w:rsidRPr="00B51B28">
        <w:t xml:space="preserve"> veiklą</w:t>
      </w:r>
      <w:r w:rsidR="00A938E8">
        <w:t xml:space="preserve">, leidžia </w:t>
      </w:r>
      <w:r w:rsidR="004A787D" w:rsidRPr="00B51B28">
        <w:t xml:space="preserve">intensyviau bendradarbiauti su tarptautinėmis institucijomis </w:t>
      </w:r>
      <w:r w:rsidR="00084B82">
        <w:t xml:space="preserve">ir </w:t>
      </w:r>
      <w:r w:rsidR="004A787D" w:rsidRPr="00B51B28">
        <w:t>dalyvau</w:t>
      </w:r>
      <w:r w:rsidR="00084B82">
        <w:t xml:space="preserve">ti </w:t>
      </w:r>
      <w:r w:rsidR="004A787D" w:rsidRPr="00B51B28">
        <w:t xml:space="preserve"> įvairiuose projektuose ir konsorciumuose. MRU siūloma plėtoti tarp</w:t>
      </w:r>
      <w:r w:rsidR="00A938E8">
        <w:t>d</w:t>
      </w:r>
      <w:r w:rsidR="00737B03">
        <w:t>alykin</w:t>
      </w:r>
      <w:r w:rsidR="00A938E8">
        <w:t xml:space="preserve">ę </w:t>
      </w:r>
      <w:r w:rsidR="004A787D" w:rsidRPr="00B51B28">
        <w:t xml:space="preserve"> moksl</w:t>
      </w:r>
      <w:r w:rsidR="00084B82">
        <w:t>inę</w:t>
      </w:r>
      <w:r w:rsidR="004A787D" w:rsidRPr="00B51B28">
        <w:t xml:space="preserve"> veiklą</w:t>
      </w:r>
      <w:r w:rsidR="00A938E8">
        <w:t xml:space="preserve"> ir remti jos </w:t>
      </w:r>
      <w:r w:rsidR="00A938E8" w:rsidRPr="00B51B28">
        <w:t>diversifikavim</w:t>
      </w:r>
      <w:r w:rsidR="00A938E8">
        <w:t>ą</w:t>
      </w:r>
      <w:r w:rsidR="004A787D" w:rsidRPr="00B51B28">
        <w:t xml:space="preserve">; tai taip pat padėtų </w:t>
      </w:r>
      <w:r w:rsidR="00A938E8">
        <w:t xml:space="preserve">išsaugoti </w:t>
      </w:r>
      <w:r w:rsidR="004A787D" w:rsidRPr="00B51B28">
        <w:t>institucijos patrauklumą būsimiems studentams. Moksl</w:t>
      </w:r>
      <w:r w:rsidR="00B002F7">
        <w:t>inių tyrimų</w:t>
      </w:r>
      <w:r w:rsidR="004A787D" w:rsidRPr="00B51B28">
        <w:t xml:space="preserve"> rezultatai turėtų būti sklandžiai integruojami į </w:t>
      </w:r>
      <w:r w:rsidR="00A938E8">
        <w:t xml:space="preserve">studijų </w:t>
      </w:r>
      <w:r w:rsidR="004A787D" w:rsidRPr="00B51B28">
        <w:t xml:space="preserve">ir </w:t>
      </w:r>
      <w:r w:rsidR="00A938E8">
        <w:t xml:space="preserve">dėstymo </w:t>
      </w:r>
      <w:r w:rsidR="004A787D" w:rsidRPr="00B51B28">
        <w:t xml:space="preserve"> veiklą. T</w:t>
      </w:r>
      <w:r w:rsidR="00A938E8">
        <w:t>ai taip pat pad</w:t>
      </w:r>
      <w:r w:rsidR="00850534">
        <w:t>eda plėtoti</w:t>
      </w:r>
      <w:r w:rsidR="00A938E8">
        <w:t xml:space="preserve"> </w:t>
      </w:r>
      <w:r w:rsidR="004A787D" w:rsidRPr="00B51B28">
        <w:t>įvairią visuomeninę ar rinkos poreikius atitinkančią veiklą, įskaitant vietos valdžios institucijoms ir vyriausybei teikiamas konsultacijas. Šiuo metu moksl</w:t>
      </w:r>
      <w:r w:rsidR="00A938E8">
        <w:t>in</w:t>
      </w:r>
      <w:r w:rsidR="00084B82">
        <w:t>ė</w:t>
      </w:r>
      <w:r w:rsidR="004A787D" w:rsidRPr="00B51B28">
        <w:t xml:space="preserve"> veikla planuojama atsižvelgiant į finansavimo galimybes, ypač iš ES šaltinių, ir MRU yra įrodęs</w:t>
      </w:r>
      <w:r w:rsidR="00A938E8">
        <w:t xml:space="preserve">, </w:t>
      </w:r>
      <w:r w:rsidR="00A938E8">
        <w:lastRenderedPageBreak/>
        <w:t xml:space="preserve">kad </w:t>
      </w:r>
      <w:r w:rsidR="004A787D" w:rsidRPr="00B51B28">
        <w:t xml:space="preserve">geba </w:t>
      </w:r>
      <w:r w:rsidR="00A938E8">
        <w:t xml:space="preserve">pats </w:t>
      </w:r>
      <w:r w:rsidR="004A787D" w:rsidRPr="00B51B28">
        <w:t>lanksčiai koreguoti ap</w:t>
      </w:r>
      <w:r w:rsidR="00A938E8">
        <w:t>s</w:t>
      </w:r>
      <w:r w:rsidR="004A787D" w:rsidRPr="00B51B28">
        <w:t xml:space="preserve">ibrėžtas veiklos kryptis. Vis dėlto </w:t>
      </w:r>
      <w:r w:rsidR="00084B82">
        <w:t>r</w:t>
      </w:r>
      <w:r w:rsidR="00B002F7">
        <w:t>eikia rasti</w:t>
      </w:r>
      <w:r w:rsidR="00A376A5" w:rsidRPr="00B51B28">
        <w:t xml:space="preserve"> tinkam</w:t>
      </w:r>
      <w:r w:rsidR="00A938E8">
        <w:t>ą</w:t>
      </w:r>
      <w:r w:rsidR="00A376A5" w:rsidRPr="00B51B28">
        <w:t xml:space="preserve"> pusiausvyr</w:t>
      </w:r>
      <w:r w:rsidR="00A938E8">
        <w:t>ą</w:t>
      </w:r>
      <w:r w:rsidR="00A376A5" w:rsidRPr="00B51B28">
        <w:t xml:space="preserve"> </w:t>
      </w:r>
      <w:r w:rsidR="004A787D" w:rsidRPr="00B51B28">
        <w:t>tarp ilgalaikių moksl</w:t>
      </w:r>
      <w:r w:rsidR="00A938E8">
        <w:t>in</w:t>
      </w:r>
      <w:r w:rsidR="00F9451B">
        <w:t>ės veiklos</w:t>
      </w:r>
      <w:r w:rsidR="00A938E8">
        <w:t xml:space="preserve"> </w:t>
      </w:r>
      <w:r w:rsidR="00A376A5" w:rsidRPr="00B51B28">
        <w:t xml:space="preserve">tikslų </w:t>
      </w:r>
      <w:r w:rsidR="004A787D" w:rsidRPr="00B51B28">
        <w:t xml:space="preserve">ir trumpalaikių finansavimo galimybių.  </w:t>
      </w:r>
    </w:p>
    <w:p w:rsidR="007D6FAD" w:rsidRPr="00712A4D" w:rsidRDefault="007D6FAD" w:rsidP="00712A4D">
      <w:pPr>
        <w:rPr>
          <w:b/>
          <w:i/>
          <w:lang w:eastAsia="lt-LT"/>
        </w:rPr>
      </w:pPr>
      <w:bookmarkStart w:id="8" w:name="_Toc393958433"/>
      <w:r w:rsidRPr="00712A4D">
        <w:rPr>
          <w:b/>
          <w:i/>
          <w:lang w:eastAsia="lt-LT"/>
        </w:rPr>
        <w:t>Mokslo ir (arba) meno sritis vertinama teigiamai.</w:t>
      </w:r>
      <w:bookmarkEnd w:id="8"/>
      <w:r w:rsidRPr="00712A4D">
        <w:rPr>
          <w:b/>
          <w:i/>
          <w:lang w:eastAsia="lt-LT"/>
        </w:rPr>
        <w:t xml:space="preserve"> </w:t>
      </w:r>
    </w:p>
    <w:p w:rsidR="001C1992" w:rsidRPr="00B51B28" w:rsidRDefault="001C1992" w:rsidP="004A787D">
      <w:pPr>
        <w:spacing w:before="120" w:after="120"/>
        <w:ind w:left="360" w:hanging="360"/>
        <w:rPr>
          <w:b/>
          <w:i/>
        </w:rPr>
      </w:pPr>
    </w:p>
    <w:p w:rsidR="00336C73" w:rsidRPr="00B51B28" w:rsidRDefault="00336C73" w:rsidP="00336C73">
      <w:pPr>
        <w:pStyle w:val="Antrat1"/>
        <w:spacing w:before="120" w:after="120" w:line="360" w:lineRule="auto"/>
        <w:jc w:val="both"/>
        <w:rPr>
          <w:sz w:val="28"/>
          <w:szCs w:val="28"/>
        </w:rPr>
      </w:pPr>
      <w:bookmarkStart w:id="9" w:name="_Toc393958434"/>
      <w:r w:rsidRPr="00B51B28">
        <w:rPr>
          <w:sz w:val="28"/>
          <w:szCs w:val="28"/>
          <w:lang w:eastAsia="lt-LT"/>
        </w:rPr>
        <w:t xml:space="preserve">VI. POVEIKIS </w:t>
      </w:r>
      <w:r w:rsidR="008F289F" w:rsidRPr="00B51B28">
        <w:rPr>
          <w:sz w:val="28"/>
          <w:szCs w:val="28"/>
          <w:lang w:eastAsia="lt-LT"/>
        </w:rPr>
        <w:t>REGION</w:t>
      </w:r>
      <w:r w:rsidR="008F289F">
        <w:rPr>
          <w:sz w:val="28"/>
          <w:szCs w:val="28"/>
          <w:lang w:eastAsia="lt-LT"/>
        </w:rPr>
        <w:t>Ų</w:t>
      </w:r>
      <w:r w:rsidR="008F289F" w:rsidRPr="00B51B28">
        <w:rPr>
          <w:sz w:val="28"/>
          <w:szCs w:val="28"/>
          <w:lang w:eastAsia="lt-LT"/>
        </w:rPr>
        <w:t xml:space="preserve"> </w:t>
      </w:r>
      <w:r w:rsidRPr="00B51B28">
        <w:rPr>
          <w:sz w:val="28"/>
          <w:szCs w:val="28"/>
          <w:lang w:eastAsia="lt-LT"/>
        </w:rPr>
        <w:t xml:space="preserve">IR </w:t>
      </w:r>
      <w:r w:rsidR="008F289F">
        <w:rPr>
          <w:sz w:val="28"/>
          <w:szCs w:val="28"/>
          <w:lang w:eastAsia="lt-LT"/>
        </w:rPr>
        <w:t xml:space="preserve">VISOS </w:t>
      </w:r>
      <w:r w:rsidRPr="00B51B28">
        <w:rPr>
          <w:sz w:val="28"/>
          <w:szCs w:val="28"/>
          <w:lang w:eastAsia="lt-LT"/>
        </w:rPr>
        <w:t>ŠALIES PLĖTRAI</w:t>
      </w:r>
      <w:bookmarkEnd w:id="9"/>
    </w:p>
    <w:p w:rsidR="00336C73" w:rsidRPr="00B51B28" w:rsidRDefault="00336C73" w:rsidP="00336C73">
      <w:pPr>
        <w:numPr>
          <w:ilvl w:val="0"/>
          <w:numId w:val="5"/>
        </w:numPr>
        <w:spacing w:before="120" w:after="120"/>
      </w:pPr>
      <w:r w:rsidRPr="00B51B28">
        <w:t xml:space="preserve">MRU yra aiškiai nurodęs, kad jo veiklos socialinis poveikis yra sudėtinė </w:t>
      </w:r>
      <w:r w:rsidR="00951A04">
        <w:t>U</w:t>
      </w:r>
      <w:r w:rsidR="00951A04" w:rsidRPr="00B51B28">
        <w:t xml:space="preserve">niversiteto </w:t>
      </w:r>
      <w:r w:rsidRPr="00B51B28">
        <w:t>misijos dalis – to siekiama ugdant mokymo srit</w:t>
      </w:r>
      <w:r w:rsidR="00B51BB7">
        <w:t>ies lyderius</w:t>
      </w:r>
      <w:r w:rsidRPr="00B51B28">
        <w:t xml:space="preserve">, verslumą ir stiprinant Lietuvos identitetą. Strateginiame plane numatyti veiksmai, remiantys trečiosios misijos veiksmus. </w:t>
      </w:r>
      <w:r w:rsidR="00B51BB7">
        <w:t>Lankydamasi</w:t>
      </w:r>
      <w:r w:rsidRPr="00B51B28">
        <w:t xml:space="preserve"> </w:t>
      </w:r>
      <w:r w:rsidR="00951A04">
        <w:t>U</w:t>
      </w:r>
      <w:r w:rsidR="00951A04" w:rsidRPr="00B51B28">
        <w:t xml:space="preserve">niversitete </w:t>
      </w:r>
      <w:r w:rsidRPr="00B51B28">
        <w:t>eksp</w:t>
      </w:r>
      <w:r w:rsidR="00E91C28">
        <w:t>ertų grupė susitiko su įvairiai</w:t>
      </w:r>
      <w:r w:rsidRPr="00B51B28">
        <w:t xml:space="preserve">s </w:t>
      </w:r>
      <w:r w:rsidR="00E91C28">
        <w:t>socialiniais parneriais</w:t>
      </w:r>
      <w:r w:rsidRPr="00B51B28">
        <w:t xml:space="preserve">, kurios patvirtino, kad MRU sudaro galimybes mokytis ir kurti partnerystes su visuomenės nariais ir </w:t>
      </w:r>
      <w:r w:rsidR="00B51BB7" w:rsidRPr="00B51B28">
        <w:t>medij</w:t>
      </w:r>
      <w:r w:rsidR="00B51BB7">
        <w:t>ų</w:t>
      </w:r>
      <w:r w:rsidR="00B51BB7" w:rsidRPr="00B51B28">
        <w:t xml:space="preserve"> </w:t>
      </w:r>
      <w:r w:rsidRPr="00B51B28">
        <w:t xml:space="preserve">pasauliu, </w:t>
      </w:r>
      <w:r w:rsidR="00B51BB7">
        <w:t>u</w:t>
      </w:r>
      <w:r w:rsidR="00B51BB7" w:rsidRPr="00B51B28">
        <w:t xml:space="preserve">niversiteto </w:t>
      </w:r>
      <w:r w:rsidRPr="00B51B28">
        <w:t>nariai dirba ministerijų patarėjais</w:t>
      </w:r>
      <w:r w:rsidR="00B51BB7">
        <w:t xml:space="preserve"> </w:t>
      </w:r>
      <w:r w:rsidRPr="00B51B28">
        <w:t>/</w:t>
      </w:r>
      <w:r w:rsidR="00B51BB7">
        <w:t xml:space="preserve"> </w:t>
      </w:r>
      <w:r w:rsidRPr="00B51B28">
        <w:t>konsultantais teisės aktų kūrimo klausimais. MRU atsižvelgia į visuomenės poreikius</w:t>
      </w:r>
      <w:r w:rsidR="00B51BB7">
        <w:t>,</w:t>
      </w:r>
      <w:r w:rsidRPr="00B51B28">
        <w:t xml:space="preserve"> kurdamas rinkos ir visuomenės poreikius atitinkančias programas ir skleisdamas savo žinias </w:t>
      </w:r>
      <w:r w:rsidR="00B51BB7">
        <w:t>bei</w:t>
      </w:r>
      <w:r w:rsidR="00B51BB7" w:rsidRPr="00B51B28">
        <w:t xml:space="preserve"> </w:t>
      </w:r>
      <w:r w:rsidRPr="00B51B28">
        <w:t>patirtį platesnei visuomenei, t.</w:t>
      </w:r>
      <w:r w:rsidR="00B51BB7">
        <w:t xml:space="preserve"> </w:t>
      </w:r>
      <w:r w:rsidRPr="00B51B28">
        <w:t>y.</w:t>
      </w:r>
      <w:r w:rsidR="00B51BB7">
        <w:t xml:space="preserve"> </w:t>
      </w:r>
      <w:r w:rsidRPr="00B51B28">
        <w:t>vykdydamas pedagoginę ir moksl</w:t>
      </w:r>
      <w:r w:rsidR="00DC201D">
        <w:t>inę</w:t>
      </w:r>
      <w:r w:rsidR="00C27E5C">
        <w:t xml:space="preserve"> </w:t>
      </w:r>
      <w:r w:rsidRPr="00B51B28">
        <w:t xml:space="preserve">veiklą, konsultuodamas ministerijas, vyriausybės ir regionines institucijas, socialinius partnerius </w:t>
      </w:r>
      <w:r w:rsidR="00B51BB7">
        <w:t>bei</w:t>
      </w:r>
      <w:r w:rsidR="00B51BB7" w:rsidRPr="00B51B28">
        <w:t xml:space="preserve"> </w:t>
      </w:r>
      <w:r w:rsidRPr="00B51B28">
        <w:t>verslo įmones. M</w:t>
      </w:r>
      <w:r w:rsidR="00B51BB7">
        <w:t>R</w:t>
      </w:r>
      <w:r w:rsidRPr="00B51B28">
        <w:t xml:space="preserve">U </w:t>
      </w:r>
      <w:r w:rsidR="002E616B" w:rsidRPr="00B51B28">
        <w:t>darbuotoj</w:t>
      </w:r>
      <w:r w:rsidR="002E616B">
        <w:t>ų nuomonės</w:t>
      </w:r>
      <w:r w:rsidR="002E616B" w:rsidRPr="00B51B28">
        <w:t xml:space="preserve"> </w:t>
      </w:r>
      <w:r w:rsidRPr="00B51B28">
        <w:t>dažnai įvairiais socialiniais</w:t>
      </w:r>
      <w:r w:rsidR="00B51BB7">
        <w:t xml:space="preserve"> ir </w:t>
      </w:r>
      <w:r w:rsidRPr="00B51B28">
        <w:t>politiniais, ekonominiais ar teisės klausimais</w:t>
      </w:r>
      <w:r w:rsidR="00B51BB7">
        <w:t xml:space="preserve"> </w:t>
      </w:r>
      <w:r w:rsidR="002E616B">
        <w:t xml:space="preserve">klausia </w:t>
      </w:r>
      <w:r w:rsidR="002E616B" w:rsidRPr="00B51B28">
        <w:t xml:space="preserve"> </w:t>
      </w:r>
      <w:r w:rsidR="00B51BB7" w:rsidRPr="00B51B28">
        <w:t>žiniasklaidos atstovai</w:t>
      </w:r>
      <w:r w:rsidRPr="00B51B28">
        <w:t>.</w:t>
      </w:r>
    </w:p>
    <w:p w:rsidR="00336C73" w:rsidRPr="00B51B28" w:rsidRDefault="00336C73" w:rsidP="00336C73">
      <w:pPr>
        <w:numPr>
          <w:ilvl w:val="0"/>
          <w:numId w:val="5"/>
        </w:numPr>
        <w:spacing w:before="120" w:after="120"/>
      </w:pPr>
      <w:r w:rsidRPr="00B51B28">
        <w:t xml:space="preserve">Naujos studijų programos sudaromos atsižvelgiant į išorės </w:t>
      </w:r>
      <w:r w:rsidR="00482C8D">
        <w:t>socialinių dalininkų</w:t>
      </w:r>
      <w:r w:rsidR="00482C8D" w:rsidRPr="00B51B28">
        <w:t xml:space="preserve"> </w:t>
      </w:r>
      <w:r w:rsidR="00482C8D">
        <w:t>vertinimą</w:t>
      </w:r>
      <w:r w:rsidRPr="00B51B28">
        <w:t xml:space="preserve">. </w:t>
      </w:r>
      <w:r w:rsidR="00E91C28">
        <w:t>Jie</w:t>
      </w:r>
      <w:r w:rsidRPr="00B51B28">
        <w:t xml:space="preserve"> dalyvauja kuriant ir įgyvendinant programas </w:t>
      </w:r>
      <w:r w:rsidR="00392883">
        <w:t>bei</w:t>
      </w:r>
      <w:r w:rsidR="00392883" w:rsidRPr="00B51B28">
        <w:t xml:space="preserve"> </w:t>
      </w:r>
      <w:r w:rsidRPr="00B51B28">
        <w:t>vykdant jų stebėseną. Visoms programoms yra sudaryta studentų praktikos programa, kuri pasitvirtino, kaip veikianti veiksmingai. Tokia programa yra ne tik naudinga studentams, ji prisideda prie regiono ir šalies plėtros,</w:t>
      </w:r>
      <w:r w:rsidR="00392883">
        <w:t xml:space="preserve"> nes</w:t>
      </w:r>
      <w:r w:rsidRPr="00B51B28">
        <w:t xml:space="preserve"> studentai padeda spręsti problemas, su kuriomis </w:t>
      </w:r>
      <w:r w:rsidR="00150ED2">
        <w:t xml:space="preserve">tuo metu </w:t>
      </w:r>
      <w:r w:rsidRPr="00B51B28">
        <w:t xml:space="preserve">institucija gali susidurti, o kartais patirtis praktikos metu padeda pasirinkti bakalauro, magistro ar </w:t>
      </w:r>
      <w:r w:rsidR="00150ED2" w:rsidRPr="00B51B28">
        <w:t>d</w:t>
      </w:r>
      <w:r w:rsidR="00150ED2">
        <w:t>oktorantūros</w:t>
      </w:r>
      <w:r w:rsidR="00150ED2" w:rsidRPr="00B51B28">
        <w:t xml:space="preserve"> </w:t>
      </w:r>
      <w:r w:rsidRPr="00B51B28">
        <w:t>baigiam</w:t>
      </w:r>
      <w:r w:rsidR="00392883">
        <w:t xml:space="preserve">ųjų </w:t>
      </w:r>
      <w:r w:rsidRPr="00B51B28">
        <w:t>darb</w:t>
      </w:r>
      <w:r w:rsidR="00392883">
        <w:t xml:space="preserve">ų </w:t>
      </w:r>
      <w:r w:rsidR="00392883" w:rsidRPr="00B51B28">
        <w:t>temas</w:t>
      </w:r>
      <w:r w:rsidRPr="00B51B28">
        <w:t xml:space="preserve">. Vis dėlto praktikų stebėsena turėtų būti sustiprinta, ypač vertinant </w:t>
      </w:r>
      <w:r w:rsidR="00150ED2">
        <w:t>tinkamumą</w:t>
      </w:r>
      <w:r w:rsidR="00150ED2" w:rsidRPr="00B51B28">
        <w:t xml:space="preserve"> </w:t>
      </w:r>
      <w:r w:rsidRPr="00B51B28">
        <w:t xml:space="preserve">studijų programos </w:t>
      </w:r>
      <w:r w:rsidR="00F756E3" w:rsidRPr="00B51B28">
        <w:t>rezultat</w:t>
      </w:r>
      <w:r w:rsidR="00F756E3">
        <w:t>am</w:t>
      </w:r>
      <w:r w:rsidR="00F756E3" w:rsidRPr="00B51B28">
        <w:t xml:space="preserve">s </w:t>
      </w:r>
      <w:r w:rsidRPr="00B51B28">
        <w:t>(žr. pirmiau pateiktas rekomendacijas). Vis daugiau studentų atliekant praktiką</w:t>
      </w:r>
      <w:r w:rsidR="00F756E3">
        <w:t>,</w:t>
      </w:r>
      <w:r w:rsidRPr="00B51B28">
        <w:t xml:space="preserve"> tokia stebėsenos sistema būtų naudinga ir pačiam </w:t>
      </w:r>
      <w:r w:rsidR="00F756E3">
        <w:t>u</w:t>
      </w:r>
      <w:r w:rsidR="00F756E3" w:rsidRPr="00B51B28">
        <w:t>niversitetui</w:t>
      </w:r>
      <w:r w:rsidRPr="00B51B28">
        <w:t>.</w:t>
      </w:r>
    </w:p>
    <w:p w:rsidR="00336C73" w:rsidRPr="00B51B28" w:rsidRDefault="00336C73" w:rsidP="00336C73">
      <w:pPr>
        <w:numPr>
          <w:ilvl w:val="0"/>
          <w:numId w:val="5"/>
        </w:numPr>
        <w:spacing w:before="120" w:after="120"/>
      </w:pPr>
      <w:r w:rsidRPr="00B51B28">
        <w:t>MRU siekia atsižvelgti į nacionalinius prioritetus</w:t>
      </w:r>
      <w:r w:rsidR="00EE464D">
        <w:t xml:space="preserve"> ir</w:t>
      </w:r>
      <w:r w:rsidRPr="00B51B28">
        <w:t xml:space="preserve"> </w:t>
      </w:r>
      <w:r w:rsidR="00EE464D" w:rsidRPr="00B51B28">
        <w:t>skatin</w:t>
      </w:r>
      <w:r w:rsidR="00EE464D">
        <w:t xml:space="preserve">a </w:t>
      </w:r>
      <w:r w:rsidRPr="00B51B28">
        <w:t xml:space="preserve">darbuotojus siūlyti mokslo tiriamosios veiklos projektus, kurie galėtų būti finansuojami pagal nacionalines finansavimo programas. Universitete taikoma ir </w:t>
      </w:r>
      <w:r w:rsidR="00951A04">
        <w:t>motyvacijos</w:t>
      </w:r>
      <w:r w:rsidR="00951A04" w:rsidRPr="00B51B28">
        <w:t xml:space="preserve"> </w:t>
      </w:r>
      <w:r w:rsidRPr="00B51B28">
        <w:t xml:space="preserve">darbuotojams sistema už jų bendradarbiavimą su visuomene. Tą patį galima būtų pasakyti apie Europoje prioritetinėmis laikomas sritimis, apibrėžtas </w:t>
      </w:r>
      <w:r w:rsidR="00EE464D">
        <w:t>„</w:t>
      </w:r>
      <w:r w:rsidRPr="00B51B28">
        <w:t>Horizon 2020</w:t>
      </w:r>
      <w:r w:rsidR="00EE464D">
        <w:t>“</w:t>
      </w:r>
      <w:r w:rsidRPr="00B51B28">
        <w:t xml:space="preserve"> strategijoje ir (arba) dabartinėje Europos pagrindų programoje. </w:t>
      </w:r>
    </w:p>
    <w:p w:rsidR="00336C73" w:rsidRPr="00B51B28" w:rsidRDefault="00951A04" w:rsidP="00336C73">
      <w:pPr>
        <w:numPr>
          <w:ilvl w:val="0"/>
          <w:numId w:val="5"/>
        </w:numPr>
        <w:spacing w:before="120" w:after="120"/>
      </w:pPr>
      <w:r w:rsidRPr="00B51B28">
        <w:rPr>
          <w:b/>
        </w:rPr>
        <w:lastRenderedPageBreak/>
        <w:t>Ekspert</w:t>
      </w:r>
      <w:r w:rsidR="00C27E5C">
        <w:rPr>
          <w:b/>
        </w:rPr>
        <w:t xml:space="preserve">ų grupė </w:t>
      </w:r>
      <w:r w:rsidR="00BC5618">
        <w:rPr>
          <w:b/>
        </w:rPr>
        <w:t>teigiamai vertina</w:t>
      </w:r>
      <w:r w:rsidR="00336C73" w:rsidRPr="00B51B28">
        <w:rPr>
          <w:b/>
        </w:rPr>
        <w:t xml:space="preserve"> M</w:t>
      </w:r>
      <w:r w:rsidR="00EE464D">
        <w:rPr>
          <w:b/>
        </w:rPr>
        <w:t>R</w:t>
      </w:r>
      <w:r w:rsidR="00336C73" w:rsidRPr="00B51B28">
        <w:rPr>
          <w:b/>
        </w:rPr>
        <w:t xml:space="preserve">U </w:t>
      </w:r>
      <w:r w:rsidR="00EE464D">
        <w:rPr>
          <w:b/>
        </w:rPr>
        <w:t xml:space="preserve">už </w:t>
      </w:r>
      <w:r w:rsidR="00336C73" w:rsidRPr="00B51B28">
        <w:rPr>
          <w:b/>
        </w:rPr>
        <w:t xml:space="preserve">aktyvų bendradarbiavimą su išorės </w:t>
      </w:r>
      <w:r w:rsidR="00FA24C5">
        <w:rPr>
          <w:b/>
        </w:rPr>
        <w:t xml:space="preserve">socialiniais </w:t>
      </w:r>
      <w:r w:rsidR="004932D0">
        <w:rPr>
          <w:b/>
        </w:rPr>
        <w:t>partneriais</w:t>
      </w:r>
      <w:r w:rsidR="00336C73" w:rsidRPr="00B51B28">
        <w:rPr>
          <w:b/>
        </w:rPr>
        <w:t xml:space="preserve">. </w:t>
      </w:r>
      <w:r w:rsidR="00336C73" w:rsidRPr="00B51B28">
        <w:t>Taip bendradarbiaujant įgyvendinami veiksmai, kurie yra svarbūs visuomenei, šalies ir regiono plėtrai, pasiekia</w:t>
      </w:r>
      <w:r w:rsidR="00CD70EE">
        <w:t>mi</w:t>
      </w:r>
      <w:r w:rsidR="00336C73" w:rsidRPr="00B51B28">
        <w:t xml:space="preserve"> </w:t>
      </w:r>
      <w:r w:rsidR="00CD70EE" w:rsidRPr="00B51B28">
        <w:t>įvair</w:t>
      </w:r>
      <w:r w:rsidR="00CD70EE">
        <w:t>ū</w:t>
      </w:r>
      <w:r w:rsidR="00CD70EE" w:rsidRPr="00B51B28">
        <w:t xml:space="preserve">s </w:t>
      </w:r>
      <w:r w:rsidR="00336C73" w:rsidRPr="00B51B28">
        <w:t xml:space="preserve">visuomenės </w:t>
      </w:r>
      <w:r w:rsidR="00CD70EE" w:rsidRPr="00B51B28">
        <w:t>sluoksni</w:t>
      </w:r>
      <w:r w:rsidR="00CD70EE">
        <w:t>ai</w:t>
      </w:r>
      <w:r w:rsidR="00336C73" w:rsidRPr="00B51B28">
        <w:t>, t.</w:t>
      </w:r>
      <w:r w:rsidR="00CD70EE">
        <w:t xml:space="preserve"> </w:t>
      </w:r>
      <w:r w:rsidR="00336C73" w:rsidRPr="00B51B28">
        <w:t xml:space="preserve">y. </w:t>
      </w:r>
      <w:r w:rsidR="00CD70EE" w:rsidRPr="00B51B28">
        <w:t>mokini</w:t>
      </w:r>
      <w:r w:rsidR="00CD70EE">
        <w:t>ai</w:t>
      </w:r>
      <w:r w:rsidR="00CD70EE" w:rsidRPr="00B51B28">
        <w:t xml:space="preserve"> </w:t>
      </w:r>
      <w:r w:rsidR="00336C73" w:rsidRPr="00B51B28">
        <w:t>ar besimokan</w:t>
      </w:r>
      <w:r w:rsidR="00CD70EE">
        <w:t>tys</w:t>
      </w:r>
      <w:r w:rsidR="00336C73" w:rsidRPr="00B51B28">
        <w:t xml:space="preserve"> suaugusi</w:t>
      </w:r>
      <w:r w:rsidR="00CD70EE">
        <w:t>eji</w:t>
      </w:r>
      <w:r w:rsidR="00336C73" w:rsidRPr="00B51B28">
        <w:t>. Ekspertų grupė skatina MRU tęsti darbą</w:t>
      </w:r>
      <w:r w:rsidR="0075579C">
        <w:t xml:space="preserve"> ir </w:t>
      </w:r>
      <w:r w:rsidR="00336C73" w:rsidRPr="00B51B28">
        <w:t xml:space="preserve">siūlo MRU išsamiau panagrinėti </w:t>
      </w:r>
      <w:r w:rsidR="0075579C">
        <w:t>bei</w:t>
      </w:r>
      <w:r w:rsidR="0075579C" w:rsidRPr="00B51B28">
        <w:t xml:space="preserve"> </w:t>
      </w:r>
      <w:r w:rsidR="00336C73" w:rsidRPr="00B51B28">
        <w:t xml:space="preserve">įvertinti savo galimybes daugiau padėti veiklą pradedančioms įmonėms; </w:t>
      </w:r>
      <w:r w:rsidR="0075579C">
        <w:t>siekdamas šių tikslų, MRU galėtų taikyti</w:t>
      </w:r>
      <w:r w:rsidR="00336C73" w:rsidRPr="00B51B28">
        <w:t xml:space="preserve"> „draugo“ sistemą</w:t>
      </w:r>
      <w:r w:rsidR="00A34AE3">
        <w:t xml:space="preserve"> jungiant</w:t>
      </w:r>
      <w:r w:rsidR="00A34AE3" w:rsidRPr="00B51B28">
        <w:t xml:space="preserve"> </w:t>
      </w:r>
      <w:r w:rsidR="00336C73" w:rsidRPr="00B51B28">
        <w:t>savo verslo, teisės, finansų, procesų valdymo sr</w:t>
      </w:r>
      <w:r w:rsidR="0075579C">
        <w:t xml:space="preserve">ičių </w:t>
      </w:r>
      <w:r w:rsidR="0075579C" w:rsidRPr="00B51B28">
        <w:t xml:space="preserve">žinias </w:t>
      </w:r>
      <w:r w:rsidR="00336C73" w:rsidRPr="00B51B28">
        <w:t xml:space="preserve">su jaunų įmonių, kurioms gali būti reikalingos konsultacinės paslaugos, žiniomis </w:t>
      </w:r>
      <w:r w:rsidR="00070B2D">
        <w:t>bei</w:t>
      </w:r>
      <w:r w:rsidR="00070B2D" w:rsidRPr="00B51B28">
        <w:t xml:space="preserve"> </w:t>
      </w:r>
      <w:r w:rsidR="00336C73" w:rsidRPr="00B51B28">
        <w:t xml:space="preserve">inžinerijos, programinės įrangos kūrimo, konsultavimo ir </w:t>
      </w:r>
      <w:r w:rsidR="00070B2D" w:rsidRPr="00B51B28">
        <w:t>kit</w:t>
      </w:r>
      <w:r w:rsidR="00070B2D">
        <w:t>ų</w:t>
      </w:r>
      <w:r w:rsidR="00070B2D" w:rsidRPr="00B51B28">
        <w:t xml:space="preserve"> </w:t>
      </w:r>
      <w:r w:rsidR="00336C73" w:rsidRPr="00B51B28">
        <w:t>sri</w:t>
      </w:r>
      <w:r w:rsidR="00070B2D">
        <w:t xml:space="preserve">čių </w:t>
      </w:r>
      <w:r w:rsidR="00070B2D" w:rsidRPr="00B51B28">
        <w:t>kompetencij</w:t>
      </w:r>
      <w:r w:rsidR="00070B2D">
        <w:t>omis</w:t>
      </w:r>
      <w:r w:rsidR="00336C73" w:rsidRPr="00B51B28">
        <w:t xml:space="preserve">.  </w:t>
      </w:r>
    </w:p>
    <w:p w:rsidR="00336C73" w:rsidRPr="00B51B28" w:rsidRDefault="00336C73" w:rsidP="00336C73">
      <w:pPr>
        <w:numPr>
          <w:ilvl w:val="0"/>
          <w:numId w:val="5"/>
        </w:numPr>
        <w:spacing w:before="120" w:after="120"/>
      </w:pPr>
      <w:r w:rsidRPr="00B51B28">
        <w:t xml:space="preserve">Yra nemažai </w:t>
      </w:r>
      <w:r w:rsidR="00000730" w:rsidRPr="00B51B28">
        <w:t>ger</w:t>
      </w:r>
      <w:r w:rsidR="00000730">
        <w:t>osios praktikos pavyzdžių apie tai, kaip</w:t>
      </w:r>
      <w:r w:rsidR="00000730" w:rsidRPr="00B51B28">
        <w:t xml:space="preserve"> </w:t>
      </w:r>
      <w:r w:rsidRPr="00B51B28">
        <w:t xml:space="preserve">MRU </w:t>
      </w:r>
      <w:r w:rsidR="00000730">
        <w:t xml:space="preserve"> atsižvelgia į </w:t>
      </w:r>
      <w:r w:rsidR="00000730" w:rsidRPr="00B51B28">
        <w:t>visuomen</w:t>
      </w:r>
      <w:r w:rsidR="00000730">
        <w:t>ės</w:t>
      </w:r>
      <w:r w:rsidR="00000730" w:rsidRPr="00B51B28">
        <w:t xml:space="preserve"> </w:t>
      </w:r>
      <w:r w:rsidRPr="00B51B28">
        <w:t>poreikius</w:t>
      </w:r>
      <w:r w:rsidR="00395C03">
        <w:t xml:space="preserve">. </w:t>
      </w:r>
      <w:r w:rsidRPr="00B51B28">
        <w:t xml:space="preserve">MRU supranta savo kaip visuomenės formuotojo vaidmenį. Tokia </w:t>
      </w:r>
      <w:r w:rsidR="00E70B13" w:rsidRPr="00B51B28">
        <w:t>ger</w:t>
      </w:r>
      <w:r w:rsidR="00E70B13">
        <w:t>oji</w:t>
      </w:r>
      <w:r w:rsidR="00E70B13" w:rsidRPr="00B51B28">
        <w:t xml:space="preserve"> </w:t>
      </w:r>
      <w:r w:rsidRPr="00B51B28">
        <w:t xml:space="preserve">praktika neapsiriboja vien tik </w:t>
      </w:r>
      <w:r w:rsidR="00395C03">
        <w:t>u</w:t>
      </w:r>
      <w:r w:rsidR="00395C03" w:rsidRPr="00B51B28">
        <w:t xml:space="preserve">niversiteto </w:t>
      </w:r>
      <w:r w:rsidRPr="00B51B28">
        <w:t xml:space="preserve">narių pagal jų pareigas vykdoma profesine veikla, kai valstybės ar regionų valdžios institucijoms, administracijoms, teismams, verslo įmonėms ar pilietinės visuomenės organizacijoms teikiamos konsultacijos teisės, ekonomikos, politikos ar administravimo klausimais; </w:t>
      </w:r>
      <w:r w:rsidR="00395C03">
        <w:t>MRU</w:t>
      </w:r>
      <w:r w:rsidR="00395C03" w:rsidRPr="00B51B28">
        <w:t xml:space="preserve"> </w:t>
      </w:r>
      <w:r w:rsidRPr="00B51B28">
        <w:t>darbuotojai pasisako žiniasklaido</w:t>
      </w:r>
      <w:r w:rsidR="00395C03">
        <w:t>je,</w:t>
      </w:r>
      <w:r w:rsidRPr="00B51B28">
        <w:t xml:space="preserve"> dalyvauja nevyriausybinėse organizacijose. Tačiau daugelis tokių iniciatyvų nėra oficialiai vykdomos institucijos vardu ir (arba) formaliai dokumentuojamos, </w:t>
      </w:r>
      <w:r w:rsidR="00E70B13">
        <w:t>o tai būtų naudinga platesnei akademinei bendruomenei</w:t>
      </w:r>
      <w:r w:rsidRPr="00B51B28">
        <w:t xml:space="preserve">. </w:t>
      </w:r>
      <w:r w:rsidR="00F3438A">
        <w:t>Esama praktika</w:t>
      </w:r>
      <w:r w:rsidR="00F3438A" w:rsidRPr="00B51B28">
        <w:t xml:space="preserve"> </w:t>
      </w:r>
      <w:r w:rsidRPr="00B51B28">
        <w:t xml:space="preserve">mažina galimybes </w:t>
      </w:r>
      <w:r w:rsidR="00F3438A">
        <w:t xml:space="preserve">strategiškai teikti nuomonę </w:t>
      </w:r>
      <w:r w:rsidRPr="00B51B28">
        <w:t xml:space="preserve">platesnei visuomenei ir skleisti gerąją patirtį pačioje institucijoje. </w:t>
      </w:r>
      <w:r w:rsidRPr="00B51B28">
        <w:rPr>
          <w:b/>
        </w:rPr>
        <w:t xml:space="preserve">Ekspertų grupė rekomenduoja MRU taikyti labiau holistinį požiūrį </w:t>
      </w:r>
      <w:r w:rsidR="00395C03">
        <w:rPr>
          <w:b/>
        </w:rPr>
        <w:t xml:space="preserve">dėl </w:t>
      </w:r>
      <w:r w:rsidRPr="00B51B28">
        <w:rPr>
          <w:b/>
        </w:rPr>
        <w:t>trečiosios misijos integruojant mokymosi visą gyvenimą form</w:t>
      </w:r>
      <w:r w:rsidR="00F3438A">
        <w:rPr>
          <w:b/>
        </w:rPr>
        <w:t>as</w:t>
      </w:r>
      <w:r w:rsidRPr="00B51B28">
        <w:rPr>
          <w:b/>
        </w:rPr>
        <w:t>, plėtojant bendradarbiavimą su bendruomene ir sistemingai skleidžiant žinias</w:t>
      </w:r>
      <w:r w:rsidR="00395C03">
        <w:rPr>
          <w:b/>
        </w:rPr>
        <w:t>,</w:t>
      </w:r>
      <w:r w:rsidRPr="00B51B28">
        <w:rPr>
          <w:b/>
        </w:rPr>
        <w:t xml:space="preserve"> tuo pat metu iniciatyviai pasinaudojant pasitaikančiomis galimybėmis. </w:t>
      </w:r>
      <w:r w:rsidR="00395C03">
        <w:t>Taigi</w:t>
      </w:r>
      <w:r w:rsidRPr="00B51B28">
        <w:t xml:space="preserve"> trečiosios misijos tikslai </w:t>
      </w:r>
      <w:r w:rsidR="00395C03" w:rsidRPr="00B51B28">
        <w:t>tur</w:t>
      </w:r>
      <w:r w:rsidR="00395C03">
        <w:t>ėtų</w:t>
      </w:r>
      <w:r w:rsidR="00395C03" w:rsidRPr="00B51B28">
        <w:t xml:space="preserve"> </w:t>
      </w:r>
      <w:r w:rsidRPr="00B51B28">
        <w:t xml:space="preserve">būti aiškiai integruoti į </w:t>
      </w:r>
      <w:r w:rsidR="00395C03">
        <w:t>u</w:t>
      </w:r>
      <w:r w:rsidR="00395C03" w:rsidRPr="00B51B28">
        <w:t xml:space="preserve">niversiteto </w:t>
      </w:r>
      <w:r w:rsidRPr="00B51B28">
        <w:t xml:space="preserve">misiją, </w:t>
      </w:r>
      <w:r w:rsidR="00395C03" w:rsidRPr="00B51B28">
        <w:t>turė</w:t>
      </w:r>
      <w:r w:rsidR="00395C03">
        <w:t>tų</w:t>
      </w:r>
      <w:r w:rsidR="00395C03" w:rsidRPr="00B51B28">
        <w:t xml:space="preserve"> </w:t>
      </w:r>
      <w:r w:rsidRPr="00B51B28">
        <w:t xml:space="preserve">būti sukurtos atskiros struktūros, padedančios palaikyti ryšius su visuomene trečiosios misijos klausimais; </w:t>
      </w:r>
      <w:r w:rsidR="00395C03">
        <w:t>turėtų būti teikiami</w:t>
      </w:r>
      <w:r w:rsidRPr="00B51B28">
        <w:t xml:space="preserve"> visuomenei </w:t>
      </w:r>
      <w:r w:rsidR="00395C03" w:rsidRPr="00B51B28">
        <w:t>skaidr</w:t>
      </w:r>
      <w:r w:rsidR="00395C03">
        <w:t>ū</w:t>
      </w:r>
      <w:r w:rsidR="00395C03" w:rsidRPr="00B51B28">
        <w:t xml:space="preserve">s </w:t>
      </w:r>
      <w:r w:rsidRPr="00B51B28">
        <w:t xml:space="preserve">ir </w:t>
      </w:r>
      <w:r w:rsidR="00395C03" w:rsidRPr="00B51B28">
        <w:t>standartizuot</w:t>
      </w:r>
      <w:r w:rsidR="00395C03">
        <w:t xml:space="preserve">i </w:t>
      </w:r>
      <w:r w:rsidR="00395C03" w:rsidRPr="00B51B28">
        <w:t>pasiūlym</w:t>
      </w:r>
      <w:r w:rsidR="00395C03">
        <w:t>ai</w:t>
      </w:r>
      <w:r w:rsidRPr="00B51B28">
        <w:t xml:space="preserve">. Norėdamas </w:t>
      </w:r>
      <w:r w:rsidR="00395C03">
        <w:t>plačiau</w:t>
      </w:r>
      <w:r w:rsidR="00395C03" w:rsidRPr="00B51B28">
        <w:t xml:space="preserve"> </w:t>
      </w:r>
      <w:r w:rsidRPr="00B51B28">
        <w:t xml:space="preserve">integruoti trečiąją misiją į savo veiklą, MRU dar turi rasti idealų paklausos „iš apačios į viršų“ derinį su strateginio valdymo struktūra. Labiau formalizuotos bendravimo su išorės suinteresuotomis šalimis struktūros padėtų sustiprinti ryšius su visuomene.   </w:t>
      </w:r>
    </w:p>
    <w:p w:rsidR="00336C73" w:rsidRPr="00B51B28" w:rsidRDefault="002168BC" w:rsidP="00336C73">
      <w:pPr>
        <w:spacing w:before="120" w:after="120"/>
      </w:pPr>
      <w:r>
        <w:t xml:space="preserve">Apibendrinant, </w:t>
      </w:r>
      <w:r w:rsidR="00336C73" w:rsidRPr="00B51B28">
        <w:t>MRU indėlis ir poveikis ekonominei, kultūrinei, socialinei ir aplinkos raidai yra veiksmingas ir aktualus. MRU nuosekliai ir sistemingai bendradarbiauja su socialiniais ir įvairių ūkio šakų partneriais, siekia jų paramos</w:t>
      </w:r>
      <w:r w:rsidR="00CF516E">
        <w:t>,</w:t>
      </w:r>
      <w:r w:rsidR="00336C73" w:rsidRPr="00B51B28">
        <w:t xml:space="preserve"> rengdamas studijų programas, įgyvendindamas mokslo tiriamosios veiklos iniciatyvas ar mokymosi visą gyvenimą veikl</w:t>
      </w:r>
      <w:r w:rsidR="00F3438A">
        <w:t>as</w:t>
      </w:r>
      <w:r w:rsidR="00336C73" w:rsidRPr="00B51B28">
        <w:t xml:space="preserve">. MRU dalijasi savo žiniomis </w:t>
      </w:r>
      <w:r w:rsidR="00336C73" w:rsidRPr="00B51B28">
        <w:lastRenderedPageBreak/>
        <w:t>ir praktine patirtimi</w:t>
      </w:r>
      <w:r w:rsidR="00CF516E">
        <w:t>,</w:t>
      </w:r>
      <w:r w:rsidR="00336C73" w:rsidRPr="00B51B28">
        <w:t xml:space="preserve"> padėdamas vietos organizacijoms ir vyriausybės institucijoms. Vis dėlto tiek mokymosi visą gyvenimą srityje, tiek </w:t>
      </w:r>
      <w:r w:rsidR="00F3438A">
        <w:t xml:space="preserve">mokslinių tyrimų srityje, </w:t>
      </w:r>
      <w:r w:rsidR="00336C73" w:rsidRPr="00B51B28">
        <w:t>bendradarbiaujant su įvairiais sektoriais</w:t>
      </w:r>
      <w:r w:rsidR="00CF516E">
        <w:t>,</w:t>
      </w:r>
      <w:r w:rsidR="00336C73" w:rsidRPr="00B51B28">
        <w:t xml:space="preserve"> yra tobulintinų aspektų.  </w:t>
      </w:r>
    </w:p>
    <w:p w:rsidR="007D6FAD" w:rsidRDefault="007D6FAD" w:rsidP="007D6FAD">
      <w:pPr>
        <w:pStyle w:val="Antrat1"/>
        <w:spacing w:before="120" w:after="120" w:line="360" w:lineRule="auto"/>
        <w:jc w:val="both"/>
        <w:rPr>
          <w:b/>
          <w:i/>
          <w:sz w:val="24"/>
          <w:lang w:eastAsia="lt-LT"/>
        </w:rPr>
      </w:pPr>
      <w:bookmarkStart w:id="10" w:name="_Toc393958435"/>
      <w:r>
        <w:rPr>
          <w:b/>
          <w:i/>
          <w:sz w:val="24"/>
          <w:lang w:eastAsia="lt-LT"/>
        </w:rPr>
        <w:t xml:space="preserve">Poveikio regionų ir visos šalies </w:t>
      </w:r>
      <w:r w:rsidR="00712A4D">
        <w:rPr>
          <w:b/>
          <w:i/>
          <w:sz w:val="24"/>
          <w:lang w:eastAsia="lt-LT"/>
        </w:rPr>
        <w:t>plėtrai</w:t>
      </w:r>
      <w:r w:rsidRPr="007D6FAD">
        <w:rPr>
          <w:b/>
          <w:i/>
          <w:sz w:val="24"/>
          <w:lang w:eastAsia="lt-LT"/>
        </w:rPr>
        <w:t xml:space="preserve"> sritis vertinama teigiamai.</w:t>
      </w:r>
      <w:bookmarkEnd w:id="10"/>
      <w:r w:rsidRPr="007D6FAD">
        <w:rPr>
          <w:b/>
          <w:i/>
          <w:sz w:val="24"/>
          <w:lang w:eastAsia="lt-LT"/>
        </w:rPr>
        <w:t xml:space="preserve"> </w:t>
      </w:r>
    </w:p>
    <w:p w:rsidR="00F3438A" w:rsidRPr="00B51B28" w:rsidRDefault="00F3438A" w:rsidP="00336C73">
      <w:pPr>
        <w:spacing w:before="120" w:after="120"/>
        <w:ind w:left="360" w:hanging="360"/>
        <w:rPr>
          <w:b/>
          <w:i/>
        </w:rPr>
      </w:pPr>
    </w:p>
    <w:p w:rsidR="00336C73" w:rsidRPr="00B51B28" w:rsidRDefault="00336C73" w:rsidP="00336C73">
      <w:pPr>
        <w:pStyle w:val="Antrat1"/>
        <w:spacing w:before="120" w:after="120" w:line="360" w:lineRule="auto"/>
        <w:jc w:val="both"/>
        <w:rPr>
          <w:sz w:val="28"/>
          <w:szCs w:val="28"/>
        </w:rPr>
      </w:pPr>
      <w:bookmarkStart w:id="11" w:name="_Toc393958436"/>
      <w:r w:rsidRPr="00B51B28">
        <w:rPr>
          <w:sz w:val="28"/>
          <w:szCs w:val="28"/>
          <w:lang w:eastAsia="lt-LT"/>
        </w:rPr>
        <w:t>VII. GEROJI PATIRTIS IR VEIKLOS TOBULINIMO REKOMENDACIJOS</w:t>
      </w:r>
      <w:bookmarkEnd w:id="11"/>
      <w:r w:rsidRPr="00B51B28">
        <w:rPr>
          <w:sz w:val="28"/>
          <w:szCs w:val="28"/>
          <w:lang w:eastAsia="lt-LT"/>
        </w:rPr>
        <w:t xml:space="preserve"> </w:t>
      </w:r>
    </w:p>
    <w:p w:rsidR="00336C73" w:rsidRPr="00B51B28" w:rsidRDefault="00336C73" w:rsidP="00336C73">
      <w:pPr>
        <w:autoSpaceDE w:val="0"/>
        <w:autoSpaceDN w:val="0"/>
        <w:adjustRightInd w:val="0"/>
        <w:spacing w:before="120" w:after="120"/>
        <w:rPr>
          <w:b/>
        </w:rPr>
      </w:pPr>
      <w:r w:rsidRPr="00B51B28">
        <w:rPr>
          <w:b/>
          <w:bCs/>
          <w:lang w:eastAsia="lt-LT"/>
        </w:rPr>
        <w:t>Gerosios patirti</w:t>
      </w:r>
      <w:r w:rsidR="00255C77">
        <w:rPr>
          <w:b/>
          <w:bCs/>
          <w:lang w:eastAsia="lt-LT"/>
        </w:rPr>
        <w:t>e</w:t>
      </w:r>
      <w:r w:rsidRPr="00B51B28">
        <w:rPr>
          <w:b/>
          <w:bCs/>
          <w:lang w:eastAsia="lt-LT"/>
        </w:rPr>
        <w:t xml:space="preserve">s </w:t>
      </w:r>
      <w:r w:rsidRPr="00B51B28">
        <w:rPr>
          <w:b/>
        </w:rPr>
        <w:t>pavyzdžiai</w:t>
      </w:r>
    </w:p>
    <w:p w:rsidR="00336C73" w:rsidRPr="00B51B28" w:rsidRDefault="00336C73" w:rsidP="00336C73">
      <w:pPr>
        <w:spacing w:before="120" w:after="120"/>
      </w:pPr>
      <w:r w:rsidRPr="00B51B28">
        <w:t xml:space="preserve">Ekspertų grupė </w:t>
      </w:r>
      <w:r w:rsidR="00027E2C">
        <w:t>teigiamai vertina</w:t>
      </w:r>
      <w:r w:rsidRPr="00B51B28">
        <w:t xml:space="preserve"> MRU tokias </w:t>
      </w:r>
      <w:r w:rsidR="00090D13" w:rsidRPr="00B51B28">
        <w:t>vertinimo</w:t>
      </w:r>
      <w:r w:rsidRPr="00B51B28">
        <w:t xml:space="preserve"> metu nustatytas gerosios patirties apraiškas: </w:t>
      </w:r>
    </w:p>
    <w:p w:rsidR="00336C73" w:rsidRPr="00B51B28" w:rsidRDefault="00255C77" w:rsidP="00336C73">
      <w:pPr>
        <w:numPr>
          <w:ilvl w:val="0"/>
          <w:numId w:val="9"/>
        </w:numPr>
        <w:spacing w:before="120" w:after="120"/>
      </w:pPr>
      <w:r w:rsidRPr="00B51B28">
        <w:t>pasiryžim</w:t>
      </w:r>
      <w:r>
        <w:t>ą</w:t>
      </w:r>
      <w:r w:rsidRPr="00B51B28">
        <w:t xml:space="preserve"> </w:t>
      </w:r>
      <w:r w:rsidR="00336C73" w:rsidRPr="00B51B28">
        <w:t>teikti paramą plačiajai visuomenei</w:t>
      </w:r>
      <w:r>
        <w:t>,</w:t>
      </w:r>
      <w:r w:rsidR="00336C73" w:rsidRPr="00B51B28">
        <w:t xml:space="preserve"> kaip nurodyta </w:t>
      </w:r>
      <w:r>
        <w:t>u</w:t>
      </w:r>
      <w:r w:rsidRPr="00B51B28">
        <w:t xml:space="preserve">niversiteto </w:t>
      </w:r>
      <w:r w:rsidR="00336C73" w:rsidRPr="00B51B28">
        <w:t xml:space="preserve">deklaruojamoje misijoje; </w:t>
      </w:r>
    </w:p>
    <w:p w:rsidR="00336C73" w:rsidRPr="00B51B28" w:rsidRDefault="00336C73" w:rsidP="00336C73">
      <w:pPr>
        <w:numPr>
          <w:ilvl w:val="0"/>
          <w:numId w:val="9"/>
        </w:numPr>
        <w:spacing w:before="120" w:after="120"/>
      </w:pPr>
      <w:r w:rsidRPr="00B51B28">
        <w:t xml:space="preserve">Rektoriaus komandos </w:t>
      </w:r>
      <w:r w:rsidR="00255C77" w:rsidRPr="00B51B28">
        <w:t>profesionalum</w:t>
      </w:r>
      <w:r w:rsidR="00255C77">
        <w:t>ą</w:t>
      </w:r>
      <w:r w:rsidR="00255C77" w:rsidRPr="00B51B28">
        <w:t xml:space="preserve"> </w:t>
      </w:r>
      <w:r w:rsidRPr="00B51B28">
        <w:t xml:space="preserve">ir veiklos </w:t>
      </w:r>
      <w:r w:rsidR="00255C77" w:rsidRPr="00B51B28">
        <w:t>efektyvum</w:t>
      </w:r>
      <w:r w:rsidR="00255C77">
        <w:t>ą</w:t>
      </w:r>
      <w:r w:rsidRPr="00B51B28">
        <w:t xml:space="preserve">, ypač </w:t>
      </w:r>
      <w:r w:rsidR="00255C77">
        <w:t>komandos</w:t>
      </w:r>
      <w:r w:rsidRPr="00B51B28">
        <w:t xml:space="preserve"> </w:t>
      </w:r>
      <w:r w:rsidR="00255C77" w:rsidRPr="00B51B28">
        <w:t>kompetencij</w:t>
      </w:r>
      <w:r w:rsidR="00255C77">
        <w:t>ą</w:t>
      </w:r>
      <w:r w:rsidRPr="00B51B28">
        <w:t xml:space="preserve">, analizės </w:t>
      </w:r>
      <w:r w:rsidR="00255C77" w:rsidRPr="00B51B28">
        <w:t>aiškum</w:t>
      </w:r>
      <w:r w:rsidR="00255C77">
        <w:t>ą</w:t>
      </w:r>
      <w:r w:rsidRPr="00B51B28">
        <w:t>, pasiryžim</w:t>
      </w:r>
      <w:r w:rsidR="00255C77">
        <w:t>ą</w:t>
      </w:r>
      <w:r w:rsidRPr="00B51B28">
        <w:t xml:space="preserve"> ir </w:t>
      </w:r>
      <w:r w:rsidR="00027E2C">
        <w:t xml:space="preserve">į ateitį </w:t>
      </w:r>
      <w:r w:rsidR="00A94048">
        <w:t>orientuotą požiūrį</w:t>
      </w:r>
      <w:r w:rsidR="00090D13" w:rsidRPr="00B51B28">
        <w:t>;</w:t>
      </w:r>
      <w:r w:rsidRPr="00B51B28">
        <w:t xml:space="preserve"> </w:t>
      </w:r>
    </w:p>
    <w:p w:rsidR="00336C73" w:rsidRPr="00B51B28" w:rsidRDefault="00A94048" w:rsidP="00336C73">
      <w:pPr>
        <w:numPr>
          <w:ilvl w:val="0"/>
          <w:numId w:val="9"/>
        </w:numPr>
        <w:spacing w:before="120" w:after="120"/>
      </w:pPr>
      <w:r>
        <w:t xml:space="preserve">išugdytą </w:t>
      </w:r>
      <w:r w:rsidR="00BA2E52" w:rsidRPr="00B51B28">
        <w:t>organizacin</w:t>
      </w:r>
      <w:r w:rsidR="00BA2E52">
        <w:t>ę</w:t>
      </w:r>
      <w:r w:rsidR="00BA2E52" w:rsidRPr="00B51B28">
        <w:t xml:space="preserve"> kultūr</w:t>
      </w:r>
      <w:r w:rsidR="00BA2E52">
        <w:t>ą</w:t>
      </w:r>
      <w:r w:rsidR="00336C73" w:rsidRPr="00B51B28">
        <w:t xml:space="preserve">, </w:t>
      </w:r>
      <w:r>
        <w:t>atvirą kaitai</w:t>
      </w:r>
      <w:r w:rsidR="00336C73" w:rsidRPr="00B51B28">
        <w:t xml:space="preserve">, </w:t>
      </w:r>
      <w:r w:rsidR="00BA2E52" w:rsidRPr="00B51B28">
        <w:t>sukurt</w:t>
      </w:r>
      <w:r w:rsidR="00BA2E52">
        <w:t>ą</w:t>
      </w:r>
      <w:r w:rsidR="00BA2E52" w:rsidRPr="00B51B28">
        <w:t xml:space="preserve"> </w:t>
      </w:r>
      <w:r w:rsidR="00316E6E">
        <w:t xml:space="preserve"> </w:t>
      </w:r>
      <w:r w:rsidR="00336C73" w:rsidRPr="00B51B28">
        <w:t>lank</w:t>
      </w:r>
      <w:r w:rsidR="00BA2E52">
        <w:t>sčią</w:t>
      </w:r>
      <w:r w:rsidR="00336C73" w:rsidRPr="00B51B28">
        <w:t xml:space="preserve"> ir kolegialioms diskusijoms </w:t>
      </w:r>
      <w:r w:rsidR="00BA2E52">
        <w:t xml:space="preserve">bei </w:t>
      </w:r>
      <w:r w:rsidR="00336C73" w:rsidRPr="00B51B28">
        <w:t xml:space="preserve">konsultacijoms su studentais ir </w:t>
      </w:r>
      <w:r w:rsidR="009D0016">
        <w:t>socialiniais partneriais</w:t>
      </w:r>
      <w:r w:rsidR="00336C73" w:rsidRPr="00B51B28">
        <w:t xml:space="preserve"> </w:t>
      </w:r>
      <w:r w:rsidR="00BA2E52" w:rsidRPr="00B51B28">
        <w:t>atvir</w:t>
      </w:r>
      <w:r w:rsidR="00BA2E52">
        <w:t>ą</w:t>
      </w:r>
      <w:r w:rsidR="00BA2E52" w:rsidRPr="00B51B28">
        <w:t xml:space="preserve"> aplink</w:t>
      </w:r>
      <w:r w:rsidR="00BA2E52">
        <w:t>ą</w:t>
      </w:r>
      <w:r w:rsidR="00090D13" w:rsidRPr="00B51B28">
        <w:t>;</w:t>
      </w:r>
    </w:p>
    <w:p w:rsidR="00336C73" w:rsidRPr="00B51B28" w:rsidRDefault="00BA2E52" w:rsidP="00336C73">
      <w:pPr>
        <w:numPr>
          <w:ilvl w:val="0"/>
          <w:numId w:val="9"/>
        </w:numPr>
        <w:spacing w:before="120" w:after="120"/>
      </w:pPr>
      <w:r w:rsidRPr="00B51B28">
        <w:t>įgyvendint</w:t>
      </w:r>
      <w:r>
        <w:t>a</w:t>
      </w:r>
      <w:r w:rsidRPr="00B51B28">
        <w:t>s priemon</w:t>
      </w:r>
      <w:r>
        <w:t>e</w:t>
      </w:r>
      <w:r w:rsidRPr="00B51B28">
        <w:t xml:space="preserve">s </w:t>
      </w:r>
      <w:r w:rsidR="00336C73" w:rsidRPr="00B51B28">
        <w:t>negalią turintiems studentams, įskaitant kurčiu</w:t>
      </w:r>
      <w:r>
        <w:t>osiu</w:t>
      </w:r>
      <w:r w:rsidR="00336C73" w:rsidRPr="00B51B28">
        <w:t>s ir turinčius klausos sutrikimų</w:t>
      </w:r>
      <w:r w:rsidR="00090D13" w:rsidRPr="00B51B28">
        <w:t>;</w:t>
      </w:r>
    </w:p>
    <w:p w:rsidR="00336C73" w:rsidRPr="00B51B28" w:rsidRDefault="00BA2E52" w:rsidP="00336C73">
      <w:pPr>
        <w:numPr>
          <w:ilvl w:val="0"/>
          <w:numId w:val="9"/>
        </w:numPr>
        <w:spacing w:before="120" w:after="120"/>
      </w:pPr>
      <w:r w:rsidRPr="00B51B28">
        <w:t>bendradarbiavim</w:t>
      </w:r>
      <w:r>
        <w:t>ą</w:t>
      </w:r>
      <w:r w:rsidRPr="00B51B28">
        <w:t xml:space="preserve"> </w:t>
      </w:r>
      <w:r w:rsidR="00336C73" w:rsidRPr="00B51B28">
        <w:t xml:space="preserve">su studentais ir </w:t>
      </w:r>
      <w:r w:rsidR="009D0016">
        <w:t>socialiniais partneriais</w:t>
      </w:r>
      <w:r w:rsidR="00336C73" w:rsidRPr="00B51B28">
        <w:t xml:space="preserve">; </w:t>
      </w:r>
      <w:r w:rsidR="00F30CAD">
        <w:t xml:space="preserve">kurie </w:t>
      </w:r>
      <w:r w:rsidR="00336C73" w:rsidRPr="00B51B28">
        <w:t xml:space="preserve">dalyvauja </w:t>
      </w:r>
      <w:r>
        <w:t>priimant visus sprendimus (</w:t>
      </w:r>
      <w:r w:rsidR="00336C73" w:rsidRPr="00B51B28">
        <w:t xml:space="preserve">nuo programų lygmens iki </w:t>
      </w:r>
      <w:r>
        <w:t>r</w:t>
      </w:r>
      <w:r w:rsidR="00336C73" w:rsidRPr="00B51B28">
        <w:t>ektorato</w:t>
      </w:r>
      <w:r>
        <w:t>)</w:t>
      </w:r>
      <w:r w:rsidR="00090D13" w:rsidRPr="00B51B28">
        <w:t>;</w:t>
      </w:r>
    </w:p>
    <w:p w:rsidR="00336C73" w:rsidRPr="00B51B28" w:rsidRDefault="00336C73" w:rsidP="00336C73">
      <w:pPr>
        <w:numPr>
          <w:ilvl w:val="0"/>
          <w:numId w:val="9"/>
        </w:numPr>
        <w:spacing w:before="120" w:after="120"/>
      </w:pPr>
      <w:r w:rsidRPr="00B51B28">
        <w:t xml:space="preserve">į studentus </w:t>
      </w:r>
      <w:r w:rsidR="000B4FCC" w:rsidRPr="00B51B28">
        <w:t>orientuot</w:t>
      </w:r>
      <w:r w:rsidR="000B4FCC">
        <w:t>ą</w:t>
      </w:r>
      <w:r w:rsidR="000B4FCC" w:rsidRPr="00B51B28">
        <w:t xml:space="preserve"> </w:t>
      </w:r>
      <w:r w:rsidR="00316E6E">
        <w:t>studijų sampratą</w:t>
      </w:r>
      <w:r w:rsidRPr="00B51B28">
        <w:t xml:space="preserve"> </w:t>
      </w:r>
      <w:r w:rsidR="00316E6E">
        <w:t xml:space="preserve">su </w:t>
      </w:r>
      <w:r w:rsidRPr="00B51B28">
        <w:t>kontaktinė</w:t>
      </w:r>
      <w:r w:rsidR="00316E6E">
        <w:t>mi</w:t>
      </w:r>
      <w:r w:rsidRPr="00B51B28">
        <w:t>s valando</w:t>
      </w:r>
      <w:r w:rsidR="00316E6E">
        <w:t>mi</w:t>
      </w:r>
      <w:r w:rsidRPr="00B51B28">
        <w:t>s nedidelėse studentų grupėse</w:t>
      </w:r>
      <w:r w:rsidR="00090D13" w:rsidRPr="00B51B28">
        <w:t>;</w:t>
      </w:r>
    </w:p>
    <w:p w:rsidR="00336C73" w:rsidRPr="00B51B28" w:rsidRDefault="000B4FCC" w:rsidP="00336C73">
      <w:pPr>
        <w:numPr>
          <w:ilvl w:val="0"/>
          <w:numId w:val="9"/>
        </w:numPr>
        <w:spacing w:before="120" w:after="120"/>
      </w:pPr>
      <w:r>
        <w:t>u</w:t>
      </w:r>
      <w:r w:rsidR="00336C73" w:rsidRPr="00B51B28">
        <w:t>niversiteto strategij</w:t>
      </w:r>
      <w:r>
        <w:t>ą siekti</w:t>
      </w:r>
      <w:r w:rsidR="00336C73" w:rsidRPr="00B51B28">
        <w:t xml:space="preserve"> tarpdalykiškumo</w:t>
      </w:r>
      <w:r w:rsidR="00F30CAD">
        <w:t xml:space="preserve">, ypač </w:t>
      </w:r>
      <w:r w:rsidR="00F30CAD" w:rsidRPr="00B51B28">
        <w:t>vykd</w:t>
      </w:r>
      <w:r w:rsidR="00F30CAD">
        <w:t xml:space="preserve">ant </w:t>
      </w:r>
      <w:r w:rsidR="00336C73" w:rsidRPr="00B51B28">
        <w:t>mokslo tiriamąja veiklą</w:t>
      </w:r>
      <w:r w:rsidR="00090D13" w:rsidRPr="00B51B28">
        <w:t>;</w:t>
      </w:r>
      <w:r w:rsidR="00336C73" w:rsidRPr="00B51B28">
        <w:t xml:space="preserve"> </w:t>
      </w:r>
    </w:p>
    <w:p w:rsidR="00336C73" w:rsidRPr="00B51B28" w:rsidRDefault="000B4FCC" w:rsidP="00336C73">
      <w:pPr>
        <w:numPr>
          <w:ilvl w:val="0"/>
          <w:numId w:val="9"/>
        </w:numPr>
        <w:spacing w:before="120" w:after="120"/>
      </w:pPr>
      <w:r>
        <w:t xml:space="preserve">už </w:t>
      </w:r>
      <w:r w:rsidR="00316E6E">
        <w:t>pažangų</w:t>
      </w:r>
      <w:r w:rsidR="00316E6E" w:rsidRPr="00B51B28">
        <w:t xml:space="preserve"> </w:t>
      </w:r>
      <w:r w:rsidRPr="00B51B28">
        <w:t>požiūr</w:t>
      </w:r>
      <w:r>
        <w:t>į</w:t>
      </w:r>
      <w:r w:rsidRPr="00B51B28">
        <w:t xml:space="preserve"> </w:t>
      </w:r>
      <w:r w:rsidR="00336C73" w:rsidRPr="00B51B28">
        <w:t xml:space="preserve">į tarptautiškumą ir </w:t>
      </w:r>
      <w:r>
        <w:t>u</w:t>
      </w:r>
      <w:r w:rsidRPr="00B51B28">
        <w:t>niversiteto vizij</w:t>
      </w:r>
      <w:r>
        <w:t>ą</w:t>
      </w:r>
      <w:r w:rsidRPr="00B51B28">
        <w:t xml:space="preserve"> </w:t>
      </w:r>
      <w:r w:rsidR="00336C73" w:rsidRPr="00B51B28">
        <w:t>užimti atitinkamą vietą tarptautinėje aukštojo mokslo erdvėje</w:t>
      </w:r>
      <w:r w:rsidR="00090D13" w:rsidRPr="00B51B28">
        <w:t>;</w:t>
      </w:r>
    </w:p>
    <w:p w:rsidR="00336C73" w:rsidRPr="00B51B28" w:rsidRDefault="000B4FCC" w:rsidP="00336C73">
      <w:pPr>
        <w:numPr>
          <w:ilvl w:val="0"/>
          <w:numId w:val="9"/>
        </w:numPr>
        <w:spacing w:before="120" w:after="120"/>
      </w:pPr>
      <w:r w:rsidRPr="00B51B28">
        <w:t>parengt</w:t>
      </w:r>
      <w:r>
        <w:t>ą</w:t>
      </w:r>
      <w:r w:rsidRPr="00B51B28">
        <w:t xml:space="preserve"> </w:t>
      </w:r>
      <w:r w:rsidR="00336C73" w:rsidRPr="00B51B28">
        <w:t xml:space="preserve">ankstesnio mokymosi rezultatų pripažinimo </w:t>
      </w:r>
      <w:r w:rsidR="00F30CAD">
        <w:t xml:space="preserve">tvarką, palaikant mokymosi </w:t>
      </w:r>
      <w:r w:rsidR="00336C73" w:rsidRPr="00B51B28">
        <w:t xml:space="preserve">visą gyvenimą </w:t>
      </w:r>
      <w:r w:rsidR="00F30CAD">
        <w:t>koncepciją</w:t>
      </w:r>
      <w:r w:rsidR="00090D13" w:rsidRPr="00B51B28">
        <w:t>;</w:t>
      </w:r>
    </w:p>
    <w:p w:rsidR="00336C73" w:rsidRPr="00B51B28" w:rsidRDefault="00336C73" w:rsidP="00336C73">
      <w:pPr>
        <w:numPr>
          <w:ilvl w:val="0"/>
          <w:numId w:val="9"/>
        </w:numPr>
        <w:spacing w:before="120" w:after="120"/>
      </w:pPr>
      <w:r w:rsidRPr="00B51B28">
        <w:t xml:space="preserve">mokslininkams ir pedagoginiam personalui </w:t>
      </w:r>
      <w:r w:rsidR="000B4FCC" w:rsidRPr="00B51B28">
        <w:t>taikom</w:t>
      </w:r>
      <w:r w:rsidR="000B4FCC">
        <w:t>ą</w:t>
      </w:r>
      <w:r w:rsidR="000B4FCC" w:rsidRPr="00B51B28">
        <w:t xml:space="preserve"> </w:t>
      </w:r>
      <w:r w:rsidRPr="00B51B28">
        <w:t xml:space="preserve">pasiekimų pripažinimo ir </w:t>
      </w:r>
      <w:r w:rsidR="00951A04">
        <w:t>motyvacijos, darbo užmokesčio</w:t>
      </w:r>
      <w:r w:rsidR="00951A04" w:rsidRPr="00B51B28">
        <w:t xml:space="preserve"> </w:t>
      </w:r>
      <w:r w:rsidR="000B4FCC" w:rsidRPr="00B51B28">
        <w:t>tvark</w:t>
      </w:r>
      <w:r w:rsidR="000B4FCC">
        <w:t>ą</w:t>
      </w:r>
      <w:r w:rsidR="00090D13" w:rsidRPr="00B51B28">
        <w:t>;</w:t>
      </w:r>
    </w:p>
    <w:p w:rsidR="00336C73" w:rsidRPr="00B51B28" w:rsidRDefault="00336C73" w:rsidP="00336C73">
      <w:pPr>
        <w:numPr>
          <w:ilvl w:val="0"/>
          <w:numId w:val="9"/>
        </w:numPr>
        <w:spacing w:before="120" w:after="120"/>
      </w:pPr>
      <w:r w:rsidRPr="00B51B28">
        <w:lastRenderedPageBreak/>
        <w:t xml:space="preserve">mokslininkams </w:t>
      </w:r>
      <w:r w:rsidR="000B4FCC" w:rsidRPr="00B51B28">
        <w:t>teikiam</w:t>
      </w:r>
      <w:r w:rsidR="000B4FCC">
        <w:t>ą</w:t>
      </w:r>
      <w:r w:rsidR="000B4FCC" w:rsidRPr="00B51B28">
        <w:t xml:space="preserve"> param</w:t>
      </w:r>
      <w:r w:rsidR="000B4FCC">
        <w:t>ą,</w:t>
      </w:r>
      <w:r w:rsidR="000B4FCC" w:rsidRPr="00B51B28">
        <w:t xml:space="preserve"> </w:t>
      </w:r>
      <w:r w:rsidRPr="00B51B28">
        <w:t xml:space="preserve">rengiant ES finansavimo reikalavimus </w:t>
      </w:r>
      <w:r w:rsidR="00F30CAD" w:rsidRPr="00B51B28">
        <w:t>atitinkanči</w:t>
      </w:r>
      <w:r w:rsidR="00F30CAD">
        <w:t>a</w:t>
      </w:r>
      <w:r w:rsidR="00F30CAD" w:rsidRPr="00B51B28">
        <w:t xml:space="preserve">s </w:t>
      </w:r>
      <w:r w:rsidR="00F30CAD">
        <w:t>paraiškas</w:t>
      </w:r>
      <w:r w:rsidR="00F30CAD" w:rsidRPr="00B51B28">
        <w:t xml:space="preserve"> </w:t>
      </w:r>
      <w:r w:rsidRPr="00B51B28">
        <w:t>mokslo tiriamųjų darbų konkursams</w:t>
      </w:r>
      <w:r w:rsidR="00090D13" w:rsidRPr="00B51B28">
        <w:t>;</w:t>
      </w:r>
      <w:r w:rsidRPr="00B51B28">
        <w:t xml:space="preserve">  </w:t>
      </w:r>
    </w:p>
    <w:p w:rsidR="00336C73" w:rsidRPr="00B51B28" w:rsidRDefault="000B4FCC" w:rsidP="00336C73">
      <w:pPr>
        <w:numPr>
          <w:ilvl w:val="0"/>
          <w:numId w:val="9"/>
        </w:numPr>
        <w:spacing w:before="120" w:after="120"/>
      </w:pPr>
      <w:r w:rsidRPr="00B51B28">
        <w:t>aktyv</w:t>
      </w:r>
      <w:r>
        <w:t>ų</w:t>
      </w:r>
      <w:r w:rsidRPr="00B51B28">
        <w:t xml:space="preserve"> bendradarbiavim</w:t>
      </w:r>
      <w:r>
        <w:t>ą</w:t>
      </w:r>
      <w:r w:rsidRPr="00B51B28">
        <w:t xml:space="preserve"> </w:t>
      </w:r>
      <w:r w:rsidR="00336C73" w:rsidRPr="00B51B28">
        <w:t xml:space="preserve">su išorės </w:t>
      </w:r>
      <w:r w:rsidR="00F30CAD">
        <w:t>socialiniais dalininkais.</w:t>
      </w:r>
      <w:r w:rsidR="00336C73" w:rsidRPr="00B51B28">
        <w:t xml:space="preserve"> </w:t>
      </w:r>
    </w:p>
    <w:p w:rsidR="00724CF6" w:rsidRDefault="00724CF6" w:rsidP="00336C73">
      <w:pPr>
        <w:autoSpaceDE w:val="0"/>
        <w:autoSpaceDN w:val="0"/>
        <w:adjustRightInd w:val="0"/>
        <w:spacing w:before="120" w:after="120"/>
        <w:rPr>
          <w:b/>
          <w:bCs/>
          <w:lang w:eastAsia="lt-LT"/>
        </w:rPr>
      </w:pPr>
    </w:p>
    <w:p w:rsidR="00336C73" w:rsidRPr="00B51B28" w:rsidRDefault="00336C73" w:rsidP="00336C73">
      <w:pPr>
        <w:autoSpaceDE w:val="0"/>
        <w:autoSpaceDN w:val="0"/>
        <w:adjustRightInd w:val="0"/>
        <w:spacing w:before="120" w:after="120"/>
        <w:rPr>
          <w:b/>
          <w:bCs/>
        </w:rPr>
      </w:pPr>
      <w:r w:rsidRPr="00B51B28">
        <w:rPr>
          <w:b/>
          <w:bCs/>
          <w:lang w:eastAsia="lt-LT"/>
        </w:rPr>
        <w:t xml:space="preserve">Rekomendacijos dėl MRU veiklos tobulinimo </w:t>
      </w:r>
    </w:p>
    <w:p w:rsidR="00336C73" w:rsidRPr="00B51B28" w:rsidRDefault="00336C73" w:rsidP="00336C73">
      <w:pPr>
        <w:spacing w:before="120" w:after="120"/>
      </w:pPr>
      <w:r w:rsidRPr="00B51B28">
        <w:t xml:space="preserve">Ekspertų grupė </w:t>
      </w:r>
      <w:r w:rsidR="009860E0" w:rsidRPr="00B51B28">
        <w:t xml:space="preserve">MRU </w:t>
      </w:r>
      <w:r w:rsidRPr="00B51B28">
        <w:t xml:space="preserve">rekomenduoja: </w:t>
      </w:r>
    </w:p>
    <w:p w:rsidR="00336C73" w:rsidRPr="00B51B28" w:rsidRDefault="00336C73" w:rsidP="00336C73">
      <w:pPr>
        <w:numPr>
          <w:ilvl w:val="0"/>
          <w:numId w:val="9"/>
        </w:numPr>
        <w:spacing w:before="120" w:after="120"/>
      </w:pPr>
      <w:r w:rsidRPr="00B51B28">
        <w:t xml:space="preserve">peržiūrėti strateginio </w:t>
      </w:r>
      <w:r w:rsidRPr="00204D76">
        <w:t>plano ir SSGG analizės</w:t>
      </w:r>
      <w:r w:rsidRPr="00B51B28">
        <w:t xml:space="preserve"> pagrindu apibrėžtas veiksmų kryptis ir nustatyti efektyvaus tokių veiksmų krypčių įgyvendinimo būdus</w:t>
      </w:r>
      <w:r w:rsidR="00090D13" w:rsidRPr="00B51B28">
        <w:t>;</w:t>
      </w:r>
      <w:r w:rsidRPr="00B51B28">
        <w:t xml:space="preserve"> </w:t>
      </w:r>
    </w:p>
    <w:p w:rsidR="00336C73" w:rsidRPr="00B51B28" w:rsidRDefault="00336C73" w:rsidP="00336C73">
      <w:pPr>
        <w:numPr>
          <w:ilvl w:val="0"/>
          <w:numId w:val="9"/>
        </w:numPr>
        <w:spacing w:before="120" w:after="120"/>
      </w:pPr>
      <w:r w:rsidRPr="00B51B28">
        <w:t xml:space="preserve">siekti mažinti dėl decentralizacijos </w:t>
      </w:r>
      <w:r w:rsidR="00797B74" w:rsidRPr="00B51B28">
        <w:t>kylanči</w:t>
      </w:r>
      <w:r w:rsidR="00797B74">
        <w:t>as</w:t>
      </w:r>
      <w:r w:rsidR="00797B74" w:rsidRPr="00B51B28">
        <w:t xml:space="preserve"> rizik</w:t>
      </w:r>
      <w:r w:rsidR="00797B74">
        <w:t>as institucijoje</w:t>
      </w:r>
      <w:r w:rsidRPr="00B51B28">
        <w:t xml:space="preserve">, </w:t>
      </w:r>
      <w:r w:rsidR="006562A3">
        <w:t>kad būtų</w:t>
      </w:r>
      <w:r w:rsidR="006562A3" w:rsidRPr="00B51B28">
        <w:t xml:space="preserve"> užtikrint</w:t>
      </w:r>
      <w:r w:rsidR="006562A3">
        <w:t>a</w:t>
      </w:r>
      <w:r w:rsidR="006562A3" w:rsidRPr="00B51B28">
        <w:t xml:space="preserve"> veiksmingesn</w:t>
      </w:r>
      <w:r w:rsidR="006562A3">
        <w:t>ė</w:t>
      </w:r>
      <w:r w:rsidR="006562A3" w:rsidRPr="00B51B28">
        <w:t xml:space="preserve"> sistemin</w:t>
      </w:r>
      <w:r w:rsidR="006562A3">
        <w:t>ė</w:t>
      </w:r>
      <w:r w:rsidR="006562A3" w:rsidRPr="00B51B28">
        <w:t xml:space="preserve"> priežiūr</w:t>
      </w:r>
      <w:r w:rsidR="006562A3">
        <w:t>a</w:t>
      </w:r>
      <w:r w:rsidR="00090D13" w:rsidRPr="00B51B28">
        <w:t>;</w:t>
      </w:r>
    </w:p>
    <w:p w:rsidR="00336C73" w:rsidRPr="00B51B28" w:rsidRDefault="008F1AA6" w:rsidP="00336C73">
      <w:pPr>
        <w:numPr>
          <w:ilvl w:val="0"/>
          <w:numId w:val="9"/>
        </w:numPr>
        <w:spacing w:before="120" w:after="120"/>
        <w:rPr>
          <w:b/>
        </w:rPr>
      </w:pPr>
      <w:r>
        <w:t>siekti tinkamos pusiausvyros tarp atsirandančių galimybių paieškos ir</w:t>
      </w:r>
      <w:r w:rsidRPr="00B51B28">
        <w:t xml:space="preserve"> </w:t>
      </w:r>
      <w:r>
        <w:t xml:space="preserve">iniciatyvesnio, </w:t>
      </w:r>
      <w:r w:rsidR="00336C73" w:rsidRPr="00B51B28">
        <w:t xml:space="preserve"> strategija </w:t>
      </w:r>
      <w:r w:rsidRPr="00B51B28">
        <w:t>grindžiam</w:t>
      </w:r>
      <w:r>
        <w:t>o</w:t>
      </w:r>
      <w:r w:rsidRPr="00B51B28">
        <w:t xml:space="preserve"> </w:t>
      </w:r>
      <w:r>
        <w:t xml:space="preserve"> požiūrio</w:t>
      </w:r>
      <w:r w:rsidR="003A1566">
        <w:t>,</w:t>
      </w:r>
      <w:r w:rsidR="00336C73" w:rsidRPr="00B51B28">
        <w:t xml:space="preserve"> apibrėžiant pagrindines vidutiniu ar ilguoju laikotarpiu numatomas vykdyti veiklos kryptis</w:t>
      </w:r>
      <w:r w:rsidR="00090D13" w:rsidRPr="00204D76">
        <w:t>;</w:t>
      </w:r>
      <w:r w:rsidR="00336C73" w:rsidRPr="00B51B28">
        <w:rPr>
          <w:b/>
        </w:rPr>
        <w:t xml:space="preserve">  </w:t>
      </w:r>
    </w:p>
    <w:p w:rsidR="00336C73" w:rsidRPr="00B51B28" w:rsidRDefault="00336C73" w:rsidP="00336C73">
      <w:pPr>
        <w:numPr>
          <w:ilvl w:val="0"/>
          <w:numId w:val="9"/>
        </w:numPr>
        <w:spacing w:before="120" w:after="120"/>
      </w:pPr>
      <w:r w:rsidRPr="00B51B28">
        <w:t>institucines strategijas paversti darbuotojų ir infrastruktūros formavimo priemone</w:t>
      </w:r>
      <w:r w:rsidR="003A1566">
        <w:t>,</w:t>
      </w:r>
      <w:r w:rsidRPr="00B51B28">
        <w:t xml:space="preserve"> įgyvendinant nuoseklų vidutinio ir ilgo laikotarpio planavimą, ir neleisti trumpalaikėms išorinio finansavimo galimybėms daryti pernelyg didelę įtaką bendrai institucijos plėtros krypčiai</w:t>
      </w:r>
      <w:r w:rsidR="00090D13" w:rsidRPr="00B51B28">
        <w:t>;</w:t>
      </w:r>
      <w:r w:rsidRPr="00B51B28">
        <w:t xml:space="preserve"> </w:t>
      </w:r>
    </w:p>
    <w:p w:rsidR="00336C73" w:rsidRPr="00B51B28" w:rsidRDefault="00336C73" w:rsidP="00336C73">
      <w:pPr>
        <w:numPr>
          <w:ilvl w:val="0"/>
          <w:numId w:val="9"/>
        </w:numPr>
        <w:spacing w:before="120" w:after="120"/>
      </w:pPr>
      <w:r w:rsidRPr="00B51B28">
        <w:t xml:space="preserve">pagrindines veiklos sritis (mokymo, mokslo tiriamosios veiklos ir trečiosios misijos) apibrėžti vadovaujantis savo strateginėmis nuostatomis ir </w:t>
      </w:r>
      <w:r w:rsidR="003A1566">
        <w:t>šias</w:t>
      </w:r>
      <w:r w:rsidR="003A1566" w:rsidRPr="00B51B28">
        <w:t xml:space="preserve"> </w:t>
      </w:r>
      <w:r w:rsidRPr="00B51B28">
        <w:t>sritis integruoti į strategines veiklos kryptis, o jų plėtrą užtikrinti skiriant pakankamą finansavimą ir sudarant tinkamus išteklių valdymo planus</w:t>
      </w:r>
      <w:r w:rsidR="00090D13" w:rsidRPr="00B51B28">
        <w:t>;</w:t>
      </w:r>
      <w:r w:rsidRPr="00B51B28">
        <w:t xml:space="preserve"> </w:t>
      </w:r>
    </w:p>
    <w:p w:rsidR="00336C73" w:rsidRPr="00B51B28" w:rsidRDefault="00336C73" w:rsidP="00336C73">
      <w:pPr>
        <w:numPr>
          <w:ilvl w:val="0"/>
          <w:numId w:val="9"/>
        </w:numPr>
        <w:spacing w:before="120" w:after="120"/>
      </w:pPr>
      <w:r w:rsidRPr="00B51B28">
        <w:t xml:space="preserve">geriau integruoti kokybės užtikrinimo mechanizmus į nuoseklią kokybės užtikrinimo ir gerinimo </w:t>
      </w:r>
      <w:r w:rsidR="00316E6E">
        <w:t>sampratą</w:t>
      </w:r>
      <w:r w:rsidRPr="00B51B28">
        <w:t xml:space="preserve">, kuri padėtų įgyvendinti ir pasiekti </w:t>
      </w:r>
      <w:r w:rsidR="00316E6E">
        <w:t>ugdomosios</w:t>
      </w:r>
      <w:r w:rsidR="00316E6E" w:rsidRPr="00B51B28">
        <w:t xml:space="preserve"> </w:t>
      </w:r>
      <w:r w:rsidRPr="00B51B28">
        <w:t xml:space="preserve">ir mokslo tiriamosios veiklos tikslus, o ypač padėtų įgyvendinti MRU tarptautiškumo </w:t>
      </w:r>
      <w:r w:rsidR="009A0F74">
        <w:t>vystymo</w:t>
      </w:r>
      <w:r w:rsidR="009A0F74" w:rsidRPr="00B51B28">
        <w:t xml:space="preserve"> </w:t>
      </w:r>
      <w:r w:rsidRPr="00B51B28">
        <w:t>programą</w:t>
      </w:r>
      <w:r w:rsidR="00090D13" w:rsidRPr="00B51B28">
        <w:t>;</w:t>
      </w:r>
    </w:p>
    <w:p w:rsidR="00336C73" w:rsidRPr="00B51B28" w:rsidRDefault="009A0F74" w:rsidP="00336C73">
      <w:pPr>
        <w:numPr>
          <w:ilvl w:val="0"/>
          <w:numId w:val="9"/>
        </w:numPr>
        <w:spacing w:before="120" w:after="120"/>
      </w:pPr>
      <w:r>
        <w:t xml:space="preserve">apsvarstyti </w:t>
      </w:r>
      <w:r w:rsidRPr="00B51B28">
        <w:t>iniciatyv</w:t>
      </w:r>
      <w:r>
        <w:t>ės</w:t>
      </w:r>
      <w:r w:rsidR="00336C73" w:rsidRPr="00B51B28">
        <w:t xml:space="preserve">, </w:t>
      </w:r>
      <w:r w:rsidRPr="00B51B28">
        <w:t>sisteming</w:t>
      </w:r>
      <w:r>
        <w:t>esnės</w:t>
      </w:r>
      <w:r w:rsidRPr="00B51B28">
        <w:t xml:space="preserve"> </w:t>
      </w:r>
      <w:r w:rsidR="00336C73" w:rsidRPr="00B51B28">
        <w:t>ir</w:t>
      </w:r>
      <w:r>
        <w:t xml:space="preserve"> </w:t>
      </w:r>
      <w:r w:rsidR="00316E6E">
        <w:t>platesnės</w:t>
      </w:r>
      <w:r w:rsidR="00336C73" w:rsidRPr="00B51B28">
        <w:t xml:space="preserve"> mokymo kokybės gerinimo </w:t>
      </w:r>
      <w:r w:rsidRPr="00B51B28">
        <w:t>sistem</w:t>
      </w:r>
      <w:r>
        <w:t>os kūrimą</w:t>
      </w:r>
      <w:r w:rsidR="00336C73" w:rsidRPr="00B51B28">
        <w:t xml:space="preserve">, kuriturėtų </w:t>
      </w:r>
      <w:r w:rsidR="00316E6E">
        <w:t>būti</w:t>
      </w:r>
      <w:r w:rsidR="00316E6E" w:rsidRPr="00B51B28">
        <w:t xml:space="preserve"> </w:t>
      </w:r>
      <w:r w:rsidR="00336C73" w:rsidRPr="00B51B28">
        <w:t>tvari</w:t>
      </w:r>
      <w:r w:rsidR="00090D13" w:rsidRPr="00B51B28">
        <w:t>;</w:t>
      </w:r>
    </w:p>
    <w:p w:rsidR="00336C73" w:rsidRPr="00B51B28" w:rsidRDefault="00176889" w:rsidP="00336C73">
      <w:pPr>
        <w:numPr>
          <w:ilvl w:val="0"/>
          <w:numId w:val="9"/>
        </w:numPr>
        <w:spacing w:before="120" w:after="120"/>
      </w:pPr>
      <w:r>
        <w:t xml:space="preserve">apsvarstyti </w:t>
      </w:r>
      <w:r w:rsidR="00336C73" w:rsidRPr="00B51B28">
        <w:t xml:space="preserve">ištęstinių ar nuotolinių studijų </w:t>
      </w:r>
      <w:r w:rsidR="00205B8A">
        <w:t>būdu</w:t>
      </w:r>
      <w:r w:rsidR="00D6459E" w:rsidRPr="00B51B28">
        <w:t xml:space="preserve"> </w:t>
      </w:r>
      <w:r w:rsidRPr="00B51B28">
        <w:t>besimokan</w:t>
      </w:r>
      <w:r>
        <w:t>či</w:t>
      </w:r>
      <w:r w:rsidR="00316E6E">
        <w:t>ų</w:t>
      </w:r>
      <w:r w:rsidRPr="00B51B28">
        <w:t xml:space="preserve"> student</w:t>
      </w:r>
      <w:r w:rsidR="00316E6E">
        <w:t>ų atstovavimą sprendimus priimančiose struktūrose</w:t>
      </w:r>
      <w:r w:rsidR="00336C73" w:rsidRPr="00B51B28">
        <w:t xml:space="preserve">, kad būtų galimybė oficialiai išklausyti jų </w:t>
      </w:r>
      <w:r w:rsidR="008B3FF3" w:rsidRPr="00B51B28">
        <w:t>nuomon</w:t>
      </w:r>
      <w:r w:rsidR="008B3FF3">
        <w:t>es</w:t>
      </w:r>
      <w:r w:rsidR="008B3FF3" w:rsidRPr="00B51B28">
        <w:t xml:space="preserve"> </w:t>
      </w:r>
      <w:r w:rsidR="00336C73" w:rsidRPr="00B51B28">
        <w:t>ir atitinkamai atsižvelgti į jų prašymus</w:t>
      </w:r>
      <w:r w:rsidR="00090D13" w:rsidRPr="00B51B28">
        <w:t>;</w:t>
      </w:r>
      <w:r w:rsidR="00336C73" w:rsidRPr="00B51B28">
        <w:t xml:space="preserve">  </w:t>
      </w:r>
    </w:p>
    <w:p w:rsidR="00336C73" w:rsidRPr="00B51B28" w:rsidRDefault="00316E6E" w:rsidP="00336C73">
      <w:pPr>
        <w:numPr>
          <w:ilvl w:val="0"/>
          <w:numId w:val="9"/>
        </w:numPr>
        <w:spacing w:before="120" w:after="120"/>
      </w:pPr>
      <w:r>
        <w:t>įdiegti</w:t>
      </w:r>
      <w:r w:rsidRPr="00B51B28">
        <w:t xml:space="preserve"> </w:t>
      </w:r>
      <w:r w:rsidR="00336C73" w:rsidRPr="00B51B28">
        <w:t xml:space="preserve">labiau </w:t>
      </w:r>
      <w:r w:rsidR="00176889" w:rsidRPr="00B51B28">
        <w:t xml:space="preserve"> </w:t>
      </w:r>
      <w:r w:rsidR="00336C73" w:rsidRPr="00B51B28">
        <w:t xml:space="preserve">strategišką </w:t>
      </w:r>
      <w:r>
        <w:t xml:space="preserve">požiūrį į </w:t>
      </w:r>
      <w:r w:rsidR="00336C73" w:rsidRPr="00B51B28">
        <w:t>programų kūrim</w:t>
      </w:r>
      <w:r>
        <w:t>ą</w:t>
      </w:r>
      <w:r w:rsidR="00336C73" w:rsidRPr="00B51B28">
        <w:t xml:space="preserve"> ir valdym</w:t>
      </w:r>
      <w:r>
        <w:t>ą</w:t>
      </w:r>
      <w:r w:rsidR="00336C73" w:rsidRPr="00B51B28">
        <w:t xml:space="preserve">, kuris geriau atitiktų </w:t>
      </w:r>
      <w:r w:rsidR="00176889">
        <w:t xml:space="preserve">ir </w:t>
      </w:r>
      <w:r w:rsidR="00336C73" w:rsidRPr="00B51B28">
        <w:t>institucijos mokslo tiriamosios veiklos tikslus</w:t>
      </w:r>
      <w:r w:rsidR="00090D13" w:rsidRPr="00B51B28">
        <w:t>;</w:t>
      </w:r>
    </w:p>
    <w:p w:rsidR="00336C73" w:rsidRPr="00B51B28" w:rsidRDefault="00336C73" w:rsidP="00336C73">
      <w:pPr>
        <w:numPr>
          <w:ilvl w:val="0"/>
          <w:numId w:val="9"/>
        </w:numPr>
        <w:spacing w:before="120" w:after="120"/>
      </w:pPr>
      <w:r w:rsidRPr="00B51B28">
        <w:lastRenderedPageBreak/>
        <w:t xml:space="preserve">tobulinti praktikos </w:t>
      </w:r>
      <w:r w:rsidR="003657F4">
        <w:t xml:space="preserve">planavimą ir </w:t>
      </w:r>
      <w:r w:rsidRPr="00B51B28">
        <w:t xml:space="preserve">stebėseną; ypatingą dėmesį </w:t>
      </w:r>
      <w:r w:rsidR="003657F4">
        <w:t xml:space="preserve">skiriant klausimui, kaip praktikos </w:t>
      </w:r>
      <w:r w:rsidR="006322AA">
        <w:t>dera</w:t>
      </w:r>
      <w:r w:rsidR="003657F4">
        <w:t xml:space="preserve"> su numatomais studijų programos rezultatais</w:t>
      </w:r>
      <w:r w:rsidR="003657F4" w:rsidRPr="00B51B28">
        <w:t xml:space="preserve"> </w:t>
      </w:r>
      <w:r w:rsidR="006322AA">
        <w:t xml:space="preserve">  ir kaip praktikos galėtų</w:t>
      </w:r>
      <w:r w:rsidRPr="00B51B28">
        <w:t xml:space="preserve"> </w:t>
      </w:r>
      <w:r w:rsidR="00951A04">
        <w:t>tapti</w:t>
      </w:r>
      <w:r w:rsidR="00951A04" w:rsidRPr="00B51B28">
        <w:t xml:space="preserve"> </w:t>
      </w:r>
      <w:r w:rsidRPr="00B51B28">
        <w:t xml:space="preserve">neatskiriama studijų </w:t>
      </w:r>
      <w:r w:rsidR="00316E6E">
        <w:t>sampratos</w:t>
      </w:r>
      <w:r w:rsidR="00316E6E" w:rsidRPr="00B51B28">
        <w:t xml:space="preserve"> </w:t>
      </w:r>
      <w:r w:rsidRPr="00B51B28">
        <w:t>dalimi</w:t>
      </w:r>
      <w:r w:rsidR="00090D13" w:rsidRPr="00B51B28">
        <w:t>;</w:t>
      </w:r>
    </w:p>
    <w:p w:rsidR="00336C73" w:rsidRPr="00B51B28" w:rsidRDefault="00316E6E" w:rsidP="00336C73">
      <w:pPr>
        <w:numPr>
          <w:ilvl w:val="0"/>
          <w:numId w:val="9"/>
        </w:numPr>
        <w:spacing w:before="120" w:after="120"/>
      </w:pPr>
      <w:r>
        <w:t xml:space="preserve">įvertinti </w:t>
      </w:r>
      <w:r w:rsidR="001605D4">
        <w:t xml:space="preserve">numatomų </w:t>
      </w:r>
      <w:r>
        <w:t>studijų rezultatų</w:t>
      </w:r>
      <w:r w:rsidR="001605D4">
        <w:t xml:space="preserve"> išsamumą</w:t>
      </w:r>
      <w:r w:rsidR="00336C73" w:rsidRPr="00B51B28">
        <w:t xml:space="preserve"> ir pagrindinius </w:t>
      </w:r>
      <w:r w:rsidR="001605D4">
        <w:t>akcentus</w:t>
      </w:r>
      <w:r w:rsidR="00090D13" w:rsidRPr="00B51B28">
        <w:t>,</w:t>
      </w:r>
      <w:r w:rsidR="00336C73" w:rsidRPr="00B51B28">
        <w:t xml:space="preserve"> atsižvelgiant į </w:t>
      </w:r>
      <w:r w:rsidR="0051055F">
        <w:t>u</w:t>
      </w:r>
      <w:r w:rsidR="0051055F" w:rsidRPr="00B51B28">
        <w:t xml:space="preserve">niversiteto </w:t>
      </w:r>
      <w:r w:rsidR="00336C73" w:rsidRPr="00B51B28">
        <w:t xml:space="preserve">misiją ir mokymo </w:t>
      </w:r>
      <w:r w:rsidR="006322AA">
        <w:t>tikslus</w:t>
      </w:r>
      <w:r w:rsidR="00336C73" w:rsidRPr="00B51B28">
        <w:t xml:space="preserve">, </w:t>
      </w:r>
      <w:r w:rsidR="0051055F">
        <w:t>kurie</w:t>
      </w:r>
      <w:r w:rsidR="0051055F" w:rsidRPr="00B51B28">
        <w:t xml:space="preserve"> </w:t>
      </w:r>
      <w:r w:rsidR="00336C73" w:rsidRPr="00B51B28">
        <w:t>dažniausiai pabrėžiami Europos Tarybos ir Bolonijos komunikatuose (2007 m. Londono komunikatas)</w:t>
      </w:r>
      <w:r w:rsidR="00090D13" w:rsidRPr="00B51B28">
        <w:t>;</w:t>
      </w:r>
    </w:p>
    <w:p w:rsidR="00336C73" w:rsidRPr="00B51B28" w:rsidRDefault="00336C73" w:rsidP="00336C73">
      <w:pPr>
        <w:numPr>
          <w:ilvl w:val="0"/>
          <w:numId w:val="9"/>
        </w:numPr>
        <w:spacing w:before="120" w:after="120"/>
      </w:pPr>
      <w:r w:rsidRPr="00B51B28">
        <w:t xml:space="preserve">užtikrinti, </w:t>
      </w:r>
      <w:r w:rsidR="00090D13" w:rsidRPr="00B51B28">
        <w:t>kad</w:t>
      </w:r>
      <w:r w:rsidRPr="00B51B28">
        <w:t xml:space="preserve"> </w:t>
      </w:r>
      <w:r w:rsidR="006322AA">
        <w:t>kiekvieno studentų vertinimo metu</w:t>
      </w:r>
      <w:r w:rsidRPr="00B51B28">
        <w:t>, ypač jeigu tai žodinis vertinimas, dalyvautų vertintojų komisija, taip užtikrinant vertinimo teisingumą, nuoseklumą, skaidumą ir įrodymais grindžiamus rezultatus</w:t>
      </w:r>
      <w:r w:rsidR="00090D13" w:rsidRPr="00B51B28">
        <w:t>;</w:t>
      </w:r>
      <w:r w:rsidRPr="00B51B28">
        <w:t xml:space="preserve"> </w:t>
      </w:r>
    </w:p>
    <w:p w:rsidR="00336C73" w:rsidRPr="00B51B28" w:rsidRDefault="00242E8B" w:rsidP="00336C73">
      <w:pPr>
        <w:numPr>
          <w:ilvl w:val="0"/>
          <w:numId w:val="9"/>
        </w:numPr>
        <w:spacing w:before="120" w:after="120"/>
      </w:pPr>
      <w:r>
        <w:t xml:space="preserve">paaiškinti vertinimo rezultatus labiau susisteminta ir išsamesne forma, </w:t>
      </w:r>
      <w:r w:rsidR="00336C73" w:rsidRPr="00B51B28">
        <w:t>ypač</w:t>
      </w:r>
      <w:r>
        <w:t xml:space="preserve"> kuomet vertinimas yra raštu ir susideda iš kelių dalių</w:t>
      </w:r>
      <w:r w:rsidR="00090D13" w:rsidRPr="00B51B28">
        <w:t>;</w:t>
      </w:r>
      <w:r w:rsidR="00336C73" w:rsidRPr="00B51B28">
        <w:t xml:space="preserve">  </w:t>
      </w:r>
    </w:p>
    <w:p w:rsidR="00336C73" w:rsidRPr="00B51B28" w:rsidRDefault="00336C73" w:rsidP="00336C73">
      <w:pPr>
        <w:numPr>
          <w:ilvl w:val="0"/>
          <w:numId w:val="9"/>
        </w:numPr>
        <w:spacing w:before="120" w:after="120"/>
      </w:pPr>
      <w:r w:rsidRPr="00B51B28">
        <w:t>viešai paskelbti studijų programų kokybės užtikrinimo procedūras, didinti darbuotojų ir studentų informuotumą apie kokybės užtikrinimą jiems aktualiais klausimais</w:t>
      </w:r>
      <w:r w:rsidR="00090D13" w:rsidRPr="00B51B28">
        <w:t>;</w:t>
      </w:r>
    </w:p>
    <w:p w:rsidR="00336C73" w:rsidRPr="00B51B28" w:rsidRDefault="00336C73" w:rsidP="00336C73">
      <w:pPr>
        <w:numPr>
          <w:ilvl w:val="0"/>
          <w:numId w:val="9"/>
        </w:numPr>
        <w:spacing w:before="120" w:after="120"/>
      </w:pPr>
      <w:r w:rsidRPr="00B51B28">
        <w:t xml:space="preserve">išsamiai analizuoti studentų </w:t>
      </w:r>
      <w:r w:rsidR="00242E8B">
        <w:t>apklausų</w:t>
      </w:r>
      <w:r w:rsidR="00242E8B" w:rsidRPr="00B51B28">
        <w:t xml:space="preserve"> </w:t>
      </w:r>
      <w:r w:rsidRPr="00B51B28">
        <w:t xml:space="preserve">rezultatus, juos aptarti visuose kokybės užtikrinimo struktūros lygmenyse, kad tyrimų rezultatai galėtų daryti didesnį strateginį poveikį atitinkami įvertinant pasekmes; grįžtamojo ryšio </w:t>
      </w:r>
      <w:r w:rsidR="00501EA0">
        <w:t>ciklas</w:t>
      </w:r>
      <w:r w:rsidR="00501EA0" w:rsidRPr="00B51B28">
        <w:t xml:space="preserve"> </w:t>
      </w:r>
      <w:r w:rsidRPr="00B51B28">
        <w:t xml:space="preserve">turi būti </w:t>
      </w:r>
      <w:r w:rsidR="00501EA0">
        <w:t xml:space="preserve">užbaigtas </w:t>
      </w:r>
      <w:r w:rsidRPr="00B51B28">
        <w:t>nuosekliai ir tvariai</w:t>
      </w:r>
      <w:r w:rsidR="00090D13" w:rsidRPr="00B51B28">
        <w:t>;</w:t>
      </w:r>
    </w:p>
    <w:p w:rsidR="00336C73" w:rsidRPr="00B51B28" w:rsidRDefault="00336C73" w:rsidP="00336C73">
      <w:pPr>
        <w:numPr>
          <w:ilvl w:val="0"/>
          <w:numId w:val="9"/>
        </w:numPr>
        <w:spacing w:before="120" w:after="120"/>
      </w:pPr>
      <w:r w:rsidRPr="00B51B28">
        <w:t>daugiau dėmesio skirti kokybinei tokių duomenų analizei (nepamirštant ir kiekybinių rodiklių), o analizės rezultatus panaudoti informuojant apie studijų program</w:t>
      </w:r>
      <w:r w:rsidR="00CD28CC">
        <w:t xml:space="preserve">ų </w:t>
      </w:r>
      <w:r w:rsidR="009F5520">
        <w:t>vystymąsi</w:t>
      </w:r>
      <w:r w:rsidRPr="00B51B28">
        <w:t xml:space="preserve"> bei mokslo tiriamosios veiklos kryptis</w:t>
      </w:r>
      <w:r w:rsidR="00090D13" w:rsidRPr="00B51B28">
        <w:t>;</w:t>
      </w:r>
    </w:p>
    <w:p w:rsidR="00336C73" w:rsidRPr="00B51B28" w:rsidRDefault="00336C73" w:rsidP="00336C73">
      <w:pPr>
        <w:numPr>
          <w:ilvl w:val="0"/>
          <w:numId w:val="9"/>
        </w:numPr>
        <w:spacing w:before="120" w:after="120"/>
      </w:pPr>
      <w:r w:rsidRPr="00B51B28">
        <w:t xml:space="preserve">studentų karjeros </w:t>
      </w:r>
      <w:r w:rsidR="003E1A98">
        <w:t>stebėsenos</w:t>
      </w:r>
      <w:r w:rsidR="003E1A98" w:rsidRPr="00B51B28">
        <w:t xml:space="preserve"> </w:t>
      </w:r>
      <w:r w:rsidRPr="00B51B28">
        <w:t>programą papildyti kokybiniu tiek absolventų, tiek darbdavių nuomonės tyrimu</w:t>
      </w:r>
      <w:r w:rsidR="00090D13" w:rsidRPr="00B51B28">
        <w:t>;</w:t>
      </w:r>
    </w:p>
    <w:p w:rsidR="00336C73" w:rsidRPr="00B51B28" w:rsidRDefault="009F0D89" w:rsidP="00336C73">
      <w:pPr>
        <w:numPr>
          <w:ilvl w:val="0"/>
          <w:numId w:val="9"/>
        </w:numPr>
        <w:spacing w:before="120" w:after="120"/>
      </w:pPr>
      <w:r>
        <w:t>labiau remti</w:t>
      </w:r>
      <w:r w:rsidR="00336C73" w:rsidRPr="00B51B28">
        <w:t xml:space="preserve"> tarptautiškumo </w:t>
      </w:r>
      <w:r w:rsidRPr="00B51B28">
        <w:t>aspekt</w:t>
      </w:r>
      <w:r>
        <w:t>o</w:t>
      </w:r>
      <w:r w:rsidRPr="00B51B28">
        <w:t xml:space="preserve"> </w:t>
      </w:r>
      <w:r w:rsidR="00336C73" w:rsidRPr="00B51B28">
        <w:t>plėto</w:t>
      </w:r>
      <w:r>
        <w:t>jimą</w:t>
      </w:r>
      <w:r w:rsidR="00336C73" w:rsidRPr="00B51B28">
        <w:t xml:space="preserve"> (tiek </w:t>
      </w:r>
      <w:r w:rsidRPr="00B51B28">
        <w:t>student</w:t>
      </w:r>
      <w:r>
        <w:t>ų</w:t>
      </w:r>
      <w:r w:rsidR="00336C73" w:rsidRPr="00B51B28">
        <w:t xml:space="preserve">, tiek </w:t>
      </w:r>
      <w:r w:rsidRPr="00B51B28">
        <w:t>dėstytoj</w:t>
      </w:r>
      <w:r>
        <w:t>ų</w:t>
      </w:r>
      <w:r w:rsidR="00336C73" w:rsidRPr="00B51B28">
        <w:t xml:space="preserve">), ypač atsižvelgiant į šioje srityje MRU numatytą </w:t>
      </w:r>
      <w:r w:rsidR="003E1A98">
        <w:t>plėtros planą</w:t>
      </w:r>
      <w:r w:rsidR="00336C73" w:rsidRPr="00B51B28">
        <w:t>, ir įdiegti formalias priemones užsienio studentų atstovavimui užtikrinti</w:t>
      </w:r>
      <w:r>
        <w:t>;</w:t>
      </w:r>
    </w:p>
    <w:p w:rsidR="00336C73" w:rsidRPr="00B51B28" w:rsidRDefault="00336C73" w:rsidP="00336C73">
      <w:pPr>
        <w:numPr>
          <w:ilvl w:val="0"/>
          <w:numId w:val="9"/>
        </w:numPr>
        <w:spacing w:before="120" w:after="120"/>
      </w:pPr>
      <w:r w:rsidRPr="00B51B28">
        <w:t xml:space="preserve">aiškiau apibrėžti mokymosi visą gyvenimą sąvoką ir nuosekliau ją </w:t>
      </w:r>
      <w:r w:rsidR="009F0D89">
        <w:t>vartoti</w:t>
      </w:r>
      <w:r w:rsidR="00090D13" w:rsidRPr="00B51B28">
        <w:t>;</w:t>
      </w:r>
      <w:r w:rsidRPr="00B51B28">
        <w:t xml:space="preserve"> </w:t>
      </w:r>
    </w:p>
    <w:p w:rsidR="00336C73" w:rsidRPr="00B51B28" w:rsidRDefault="00336C73" w:rsidP="00336C73">
      <w:pPr>
        <w:numPr>
          <w:ilvl w:val="0"/>
          <w:numId w:val="9"/>
        </w:numPr>
        <w:spacing w:before="120" w:after="120"/>
      </w:pPr>
      <w:r w:rsidRPr="00B51B28">
        <w:t xml:space="preserve">konsoliduoti mokymosi visą gyvenimą </w:t>
      </w:r>
      <w:r w:rsidR="00D70F5D" w:rsidRPr="00B51B28">
        <w:t>veikl</w:t>
      </w:r>
      <w:r w:rsidR="00D70F5D">
        <w:t>as</w:t>
      </w:r>
      <w:r w:rsidR="00D70F5D" w:rsidRPr="00B51B28">
        <w:t xml:space="preserve"> </w:t>
      </w:r>
      <w:r w:rsidRPr="00B51B28">
        <w:t xml:space="preserve">į struktūrą, kuri galėtų būti centralizuotai valdoma </w:t>
      </w:r>
      <w:r w:rsidR="007A1A90">
        <w:t>bei</w:t>
      </w:r>
      <w:r w:rsidR="007A1A90" w:rsidRPr="00B51B28">
        <w:t xml:space="preserve"> </w:t>
      </w:r>
      <w:r w:rsidRPr="00B51B28">
        <w:t>pristatoma rinkai</w:t>
      </w:r>
      <w:r w:rsidR="00D70F5D">
        <w:t>,</w:t>
      </w:r>
      <w:r w:rsidRPr="00B51B28">
        <w:t xml:space="preserve"> </w:t>
      </w:r>
      <w:r w:rsidR="00D70F5D">
        <w:t xml:space="preserve">bet </w:t>
      </w:r>
      <w:r w:rsidRPr="00B51B28">
        <w:t xml:space="preserve">išlaikytų veiklos plėtrai </w:t>
      </w:r>
      <w:r w:rsidR="007A1A90">
        <w:t>bei</w:t>
      </w:r>
      <w:r w:rsidR="007A1A90" w:rsidRPr="00B51B28">
        <w:t xml:space="preserve"> </w:t>
      </w:r>
      <w:r w:rsidRPr="00B51B28">
        <w:t xml:space="preserve">įgyvendinimui </w:t>
      </w:r>
      <w:r w:rsidR="00D70F5D" w:rsidRPr="00B51B28">
        <w:t>reikaling</w:t>
      </w:r>
      <w:r w:rsidR="00D70F5D">
        <w:t>ą</w:t>
      </w:r>
      <w:r w:rsidR="00D70F5D" w:rsidRPr="00B51B28">
        <w:t xml:space="preserve"> </w:t>
      </w:r>
      <w:r w:rsidR="00090D13" w:rsidRPr="00B51B28">
        <w:t>decentralizuot</w:t>
      </w:r>
      <w:r w:rsidR="00D70F5D">
        <w:t>ą veikimo pobūdį</w:t>
      </w:r>
      <w:r w:rsidR="00090D13" w:rsidRPr="00B51B28">
        <w:t>;</w:t>
      </w:r>
    </w:p>
    <w:p w:rsidR="00336C73" w:rsidRPr="00B51B28" w:rsidRDefault="00336C73" w:rsidP="00336C73">
      <w:pPr>
        <w:numPr>
          <w:ilvl w:val="0"/>
          <w:numId w:val="9"/>
        </w:numPr>
        <w:spacing w:before="120" w:after="120"/>
      </w:pPr>
      <w:r w:rsidRPr="00B51B28">
        <w:lastRenderedPageBreak/>
        <w:t xml:space="preserve">užtikrinti, kad </w:t>
      </w:r>
      <w:r w:rsidR="001605D4">
        <w:t>studijų procesas</w:t>
      </w:r>
      <w:r w:rsidR="008A701D">
        <w:t xml:space="preserve"> </w:t>
      </w:r>
      <w:r w:rsidRPr="00B51B28">
        <w:t xml:space="preserve">būtų </w:t>
      </w:r>
      <w:r w:rsidR="007A1A90">
        <w:t>labiau</w:t>
      </w:r>
      <w:r w:rsidR="007A1A90" w:rsidRPr="00B51B28">
        <w:t xml:space="preserve"> </w:t>
      </w:r>
      <w:r w:rsidRPr="00B51B28">
        <w:t xml:space="preserve">pritaikytas </w:t>
      </w:r>
      <w:r w:rsidR="00AF66DC">
        <w:t>s</w:t>
      </w:r>
      <w:r w:rsidRPr="00B51B28">
        <w:t xml:space="preserve">tudento </w:t>
      </w:r>
      <w:r w:rsidR="001605D4">
        <w:t xml:space="preserve">profiliui </w:t>
      </w:r>
      <w:r w:rsidRPr="00B51B28">
        <w:t xml:space="preserve">ir kad </w:t>
      </w:r>
      <w:r w:rsidR="000D630C">
        <w:t>būtų galima</w:t>
      </w:r>
      <w:r w:rsidRPr="00B51B28">
        <w:t xml:space="preserve"> lanksčiau reaguoti į mokymosi visą gyvenimą programų studentų poreikius atsižvelgiant į konkrečius iššūkius, su kuriais tokie studentai susiduria</w:t>
      </w:r>
      <w:r w:rsidR="000D630C">
        <w:t>;</w:t>
      </w:r>
    </w:p>
    <w:p w:rsidR="00336C73" w:rsidRPr="00B51B28" w:rsidRDefault="00336C73" w:rsidP="00336C73">
      <w:pPr>
        <w:numPr>
          <w:ilvl w:val="0"/>
          <w:numId w:val="9"/>
        </w:numPr>
        <w:spacing w:before="120" w:after="120"/>
      </w:pPr>
      <w:r w:rsidRPr="00B51B28">
        <w:t>tikslingiau vykdyti mokslo tiriamąją veiklą</w:t>
      </w:r>
      <w:r w:rsidR="000D630C">
        <w:t>,</w:t>
      </w:r>
      <w:r w:rsidRPr="00B51B28">
        <w:t xml:space="preserve"> ją </w:t>
      </w:r>
      <w:r w:rsidR="000D630C" w:rsidRPr="00B51B28">
        <w:t>derin</w:t>
      </w:r>
      <w:r w:rsidR="000D630C">
        <w:t>ti</w:t>
      </w:r>
      <w:r w:rsidR="000D630C" w:rsidRPr="00B51B28">
        <w:t xml:space="preserve"> </w:t>
      </w:r>
      <w:r w:rsidRPr="00B51B28">
        <w:t xml:space="preserve">su strateginiais institucijos tikslais, taip </w:t>
      </w:r>
      <w:r w:rsidR="000D630C" w:rsidRPr="00B51B28">
        <w:t>stiprin</w:t>
      </w:r>
      <w:r w:rsidR="000D630C">
        <w:t>ti u</w:t>
      </w:r>
      <w:r w:rsidRPr="00B51B28">
        <w:t>niversiteto mokslo tiriamosios veiklos pajėgumus</w:t>
      </w:r>
      <w:r w:rsidR="000D630C">
        <w:t>;</w:t>
      </w:r>
      <w:r w:rsidRPr="00B51B28">
        <w:t xml:space="preserve"> </w:t>
      </w:r>
    </w:p>
    <w:p w:rsidR="00336C73" w:rsidRPr="00B51B28" w:rsidRDefault="00336C73" w:rsidP="00336C73">
      <w:pPr>
        <w:numPr>
          <w:ilvl w:val="0"/>
          <w:numId w:val="9"/>
        </w:numPr>
        <w:spacing w:before="120" w:after="120"/>
      </w:pPr>
      <w:r w:rsidRPr="00B51B28">
        <w:t xml:space="preserve">gerai apsvarstyti, ar žengimas į naujas sritis nesudarys pernelyg didelės </w:t>
      </w:r>
      <w:r w:rsidR="0054114D" w:rsidRPr="00B51B28">
        <w:t>esam</w:t>
      </w:r>
      <w:r w:rsidR="0054114D">
        <w:t>ų</w:t>
      </w:r>
      <w:r w:rsidR="0054114D" w:rsidRPr="00B51B28">
        <w:t xml:space="preserve"> pajėgum</w:t>
      </w:r>
      <w:r w:rsidR="0054114D">
        <w:t xml:space="preserve">ų </w:t>
      </w:r>
      <w:r w:rsidR="0054114D" w:rsidRPr="00B51B28">
        <w:t>apkrovos</w:t>
      </w:r>
      <w:r w:rsidRPr="00B51B28">
        <w:t xml:space="preserve">; be to, tai gali susilpninti sukurtą stiprią </w:t>
      </w:r>
      <w:r w:rsidR="0054114D" w:rsidRPr="00B51B28">
        <w:t>tradicin</w:t>
      </w:r>
      <w:r w:rsidR="0054114D">
        <w:t xml:space="preserve">ių </w:t>
      </w:r>
      <w:r w:rsidR="0054114D" w:rsidRPr="00B51B28">
        <w:t>sri</w:t>
      </w:r>
      <w:r w:rsidR="0054114D">
        <w:t>čių</w:t>
      </w:r>
      <w:r w:rsidR="0054114D" w:rsidRPr="00B51B28">
        <w:t xml:space="preserve"> </w:t>
      </w:r>
      <w:r w:rsidRPr="00B51B28">
        <w:t>mokslo tiriamosios veiklos tapatybę</w:t>
      </w:r>
      <w:r w:rsidR="00090D13" w:rsidRPr="00B51B28">
        <w:t>;</w:t>
      </w:r>
    </w:p>
    <w:p w:rsidR="00336C73" w:rsidRPr="00B51B28" w:rsidRDefault="00336C73" w:rsidP="00336C73">
      <w:pPr>
        <w:numPr>
          <w:ilvl w:val="0"/>
          <w:numId w:val="9"/>
        </w:numPr>
        <w:spacing w:before="120" w:after="120"/>
      </w:pPr>
      <w:r w:rsidRPr="00B51B28">
        <w:t xml:space="preserve">toliau plėtoti ryšius su socialiniais partneriais ne tik mokymo srityje </w:t>
      </w:r>
      <w:r w:rsidR="00C133D6">
        <w:t>a</w:t>
      </w:r>
      <w:r w:rsidR="00C133D6" w:rsidRPr="00B51B28">
        <w:t xml:space="preserve">r </w:t>
      </w:r>
      <w:r w:rsidR="00C133D6">
        <w:t>įgyvendinant</w:t>
      </w:r>
      <w:r w:rsidR="00C133D6" w:rsidRPr="00B51B28">
        <w:t xml:space="preserve"> </w:t>
      </w:r>
      <w:r w:rsidRPr="00B51B28">
        <w:t>trečiąją misiją, bet ir vykdant mokslo tiriamąją veiklą</w:t>
      </w:r>
      <w:r w:rsidR="00090D13" w:rsidRPr="00B51B28">
        <w:t>;</w:t>
      </w:r>
    </w:p>
    <w:p w:rsidR="00336C73" w:rsidRPr="00B51B28" w:rsidRDefault="00FC60F1" w:rsidP="00336C73">
      <w:pPr>
        <w:numPr>
          <w:ilvl w:val="0"/>
          <w:numId w:val="9"/>
        </w:numPr>
        <w:spacing w:before="120" w:after="120"/>
        <w:rPr>
          <w:b/>
        </w:rPr>
      </w:pPr>
      <w:r>
        <w:t xml:space="preserve">apsvarstyti </w:t>
      </w:r>
      <w:r w:rsidR="00336C73" w:rsidRPr="00B51B28">
        <w:t>galimybę atlikti palyginimo studiją ir įvertinti savo vykdomą mokslo tiriamąją veiklą</w:t>
      </w:r>
      <w:r w:rsidR="00882EA6">
        <w:t>;</w:t>
      </w:r>
      <w:r w:rsidR="00336C73" w:rsidRPr="00B51B28">
        <w:t xml:space="preserve"> tai padėtų </w:t>
      </w:r>
      <w:r w:rsidR="00882EA6">
        <w:t>u</w:t>
      </w:r>
      <w:r w:rsidR="00882EA6" w:rsidRPr="00B51B28">
        <w:t xml:space="preserve">niversitetui </w:t>
      </w:r>
      <w:r w:rsidR="00336C73" w:rsidRPr="00B51B28">
        <w:t>įvertinti savo statusą tarptautiniu mastu</w:t>
      </w:r>
      <w:r w:rsidR="00090D13" w:rsidRPr="00B51B28">
        <w:t>;</w:t>
      </w:r>
      <w:r w:rsidR="00336C73" w:rsidRPr="00B51B28">
        <w:t xml:space="preserve"> </w:t>
      </w:r>
      <w:r w:rsidR="00336C73" w:rsidRPr="00B51B28">
        <w:rPr>
          <w:b/>
        </w:rPr>
        <w:t xml:space="preserve">  </w:t>
      </w:r>
    </w:p>
    <w:p w:rsidR="00336C73" w:rsidRPr="0047029E" w:rsidRDefault="00336C73" w:rsidP="00336C73">
      <w:pPr>
        <w:numPr>
          <w:ilvl w:val="0"/>
          <w:numId w:val="9"/>
        </w:numPr>
        <w:spacing w:before="120" w:after="120"/>
      </w:pPr>
      <w:r w:rsidRPr="00B51B28">
        <w:t xml:space="preserve">taikyti labiau holistinį požiūrį </w:t>
      </w:r>
      <w:r w:rsidR="00882EA6">
        <w:t xml:space="preserve">dėl </w:t>
      </w:r>
      <w:r w:rsidRPr="00B51B28">
        <w:t>trečiosios misijos</w:t>
      </w:r>
      <w:r w:rsidR="00882EA6">
        <w:t>,</w:t>
      </w:r>
      <w:r w:rsidRPr="00B51B28">
        <w:t xml:space="preserve"> integruojant mokymosi visą gyvenimą </w:t>
      </w:r>
      <w:r w:rsidR="007E7F92">
        <w:t>koncepciją</w:t>
      </w:r>
      <w:r w:rsidRPr="00B51B28">
        <w:t>, plėtojant bendradarbiavimą su bendruomene ir sistemingai skleidžiant žinias tuo pat metu iniciatyviai pasinaudojant pasitaikančiomis galimybėmis</w:t>
      </w:r>
      <w:r w:rsidR="00090D13" w:rsidRPr="00B51B28">
        <w:t>.</w:t>
      </w:r>
      <w:r w:rsidRPr="00B51B28">
        <w:t xml:space="preserve"> </w:t>
      </w:r>
    </w:p>
    <w:p w:rsidR="00336C73" w:rsidRPr="00B51B28" w:rsidRDefault="00336C73" w:rsidP="00336C73"/>
    <w:p w:rsidR="00981102" w:rsidRDefault="00981102" w:rsidP="00981102">
      <w:pPr>
        <w:rPr>
          <w:b/>
          <w:lang w:val="en-GB"/>
        </w:rPr>
      </w:pPr>
      <w:bookmarkStart w:id="12" w:name="_GoBack"/>
      <w:r>
        <w:rPr>
          <w:b/>
          <w:lang w:val="en-GB"/>
        </w:rPr>
        <w:t xml:space="preserve">Rekomendacijos valdančiosioms institucijoms </w:t>
      </w:r>
    </w:p>
    <w:p w:rsidR="00981102" w:rsidRDefault="00981102" w:rsidP="00981102">
      <w:pPr>
        <w:rPr>
          <w:b/>
          <w:lang w:val="en-GB"/>
        </w:rPr>
      </w:pPr>
    </w:p>
    <w:p w:rsidR="00981102" w:rsidRPr="00FB7D13" w:rsidRDefault="00981102" w:rsidP="00981102">
      <w:pPr>
        <w:rPr>
          <w:lang w:val="en-GB"/>
        </w:rPr>
      </w:pPr>
      <w:r>
        <w:rPr>
          <w:lang w:val="en-GB"/>
        </w:rPr>
        <w:t xml:space="preserve">Įvertinusi MRU grupė mato keletą nacionaliniu lygmeniu tobulintinų aspektų, todėl Lietuvos valdančiosioms institucijoms rekomenduoja: </w:t>
      </w:r>
    </w:p>
    <w:p w:rsidR="0013557D" w:rsidRDefault="0013557D" w:rsidP="0013557D">
      <w:pPr>
        <w:numPr>
          <w:ilvl w:val="0"/>
          <w:numId w:val="8"/>
        </w:numPr>
        <w:rPr>
          <w:lang w:val="en-GB"/>
        </w:rPr>
      </w:pPr>
      <w:r>
        <w:rPr>
          <w:lang w:val="en-GB"/>
        </w:rPr>
        <w:t xml:space="preserve">apsvarstyti galimybę leisti aukštojo mokslo institucijoms vykdyti studijų programas teikiant daugiau nei vieną specializaciją </w:t>
      </w:r>
    </w:p>
    <w:p w:rsidR="00981102" w:rsidRPr="0013557D" w:rsidRDefault="0013557D" w:rsidP="0013557D">
      <w:pPr>
        <w:numPr>
          <w:ilvl w:val="0"/>
          <w:numId w:val="8"/>
        </w:numPr>
        <w:rPr>
          <w:lang w:val="en-GB"/>
        </w:rPr>
      </w:pPr>
      <w:r>
        <w:rPr>
          <w:lang w:val="en-GB"/>
        </w:rPr>
        <w:t>inicijuoti diskusijas apie aukštosios mokyklos “trečiosios misijos” vaidmenį, svarbą ir skirtingas dimensijas</w:t>
      </w:r>
      <w:r w:rsidR="00981102" w:rsidRPr="0013557D">
        <w:rPr>
          <w:lang w:val="en-GB"/>
        </w:rPr>
        <w:t xml:space="preserve">, </w:t>
      </w:r>
      <w:r w:rsidR="002559EB">
        <w:rPr>
          <w:lang w:val="en-GB"/>
        </w:rPr>
        <w:t xml:space="preserve">kuriant trečiosios  misijos reikšmę kaip holistinę koncepciją, kuri apima mokymąsi visą gyvenimą ir regiono vystymąsi. </w:t>
      </w:r>
    </w:p>
    <w:bookmarkEnd w:id="12"/>
    <w:p w:rsidR="00336C73" w:rsidRPr="00B51B28" w:rsidRDefault="00336C73" w:rsidP="00336C73">
      <w:pPr>
        <w:pStyle w:val="Antrat1"/>
        <w:jc w:val="both"/>
        <w:rPr>
          <w:sz w:val="28"/>
          <w:szCs w:val="28"/>
        </w:rPr>
      </w:pPr>
      <w:r w:rsidRPr="00B51B28">
        <w:br w:type="page"/>
      </w:r>
      <w:bookmarkStart w:id="13" w:name="_Toc393958437"/>
      <w:r w:rsidRPr="00B51B28">
        <w:rPr>
          <w:sz w:val="28"/>
          <w:szCs w:val="28"/>
          <w:lang w:eastAsia="lt-LT"/>
        </w:rPr>
        <w:lastRenderedPageBreak/>
        <w:t>VIII. VERTINIMAS</w:t>
      </w:r>
      <w:bookmarkEnd w:id="13"/>
    </w:p>
    <w:p w:rsidR="007D6FAD" w:rsidRPr="009E4CB0" w:rsidRDefault="007D6FAD" w:rsidP="007D6FAD">
      <w:pPr>
        <w:jc w:val="left"/>
      </w:pPr>
    </w:p>
    <w:p w:rsidR="007D6FAD" w:rsidRPr="00381857" w:rsidRDefault="007D6FAD" w:rsidP="007D6FAD">
      <w:pPr>
        <w:jc w:val="left"/>
        <w:rPr>
          <w:b/>
        </w:rPr>
      </w:pPr>
      <w:r w:rsidRPr="00381857">
        <w:rPr>
          <w:b/>
        </w:rPr>
        <w:t xml:space="preserve">Mykolo Romerio universitetas vertinamas teigiamai. </w:t>
      </w:r>
    </w:p>
    <w:p w:rsidR="007D6FAD" w:rsidRPr="009E4CB0" w:rsidRDefault="007D6FAD" w:rsidP="007D6FAD">
      <w:pPr>
        <w:jc w:val="left"/>
      </w:pPr>
    </w:p>
    <w:tbl>
      <w:tblPr>
        <w:tblW w:w="0" w:type="auto"/>
        <w:tblInd w:w="1188" w:type="dxa"/>
        <w:tblLook w:val="01E0" w:firstRow="1" w:lastRow="1" w:firstColumn="1" w:lastColumn="1" w:noHBand="0" w:noVBand="0"/>
      </w:tblPr>
      <w:tblGrid>
        <w:gridCol w:w="2891"/>
        <w:gridCol w:w="5140"/>
      </w:tblGrid>
      <w:tr w:rsidR="007D6FAD" w:rsidRPr="00B51B28" w:rsidTr="00050DE9">
        <w:trPr>
          <w:trHeight w:val="397"/>
        </w:trPr>
        <w:tc>
          <w:tcPr>
            <w:tcW w:w="2891" w:type="dxa"/>
            <w:shd w:val="clear" w:color="auto" w:fill="auto"/>
            <w:vAlign w:val="center"/>
          </w:tcPr>
          <w:p w:rsidR="007D6FAD" w:rsidRPr="00B51B28" w:rsidRDefault="007D6FAD" w:rsidP="00050DE9">
            <w:pPr>
              <w:pStyle w:val="Antrats"/>
              <w:tabs>
                <w:tab w:val="left" w:pos="720"/>
              </w:tabs>
              <w:rPr>
                <w:rFonts w:ascii="Times New Roman" w:hAnsi="Times New Roman"/>
              </w:rPr>
            </w:pPr>
            <w:r w:rsidRPr="00B51B28">
              <w:rPr>
                <w:rFonts w:ascii="Times New Roman" w:hAnsi="Times New Roman"/>
              </w:rPr>
              <w:t>Grupės vadovas:</w:t>
            </w:r>
          </w:p>
          <w:p w:rsidR="007D6FAD" w:rsidRPr="00B51B28" w:rsidRDefault="007D6FAD" w:rsidP="00050DE9">
            <w:pPr>
              <w:pStyle w:val="Antrats"/>
              <w:tabs>
                <w:tab w:val="clear" w:pos="4153"/>
                <w:tab w:val="clear" w:pos="8306"/>
              </w:tabs>
              <w:rPr>
                <w:rFonts w:ascii="Times New Roman" w:hAnsi="Times New Roman"/>
              </w:rPr>
            </w:pPr>
            <w:r w:rsidRPr="00B51B28">
              <w:rPr>
                <w:rFonts w:ascii="Times New Roman" w:hAnsi="Times New Roman"/>
              </w:rPr>
              <w:t>Team leader:</w:t>
            </w:r>
          </w:p>
        </w:tc>
        <w:tc>
          <w:tcPr>
            <w:tcW w:w="5140" w:type="dxa"/>
            <w:shd w:val="clear" w:color="auto" w:fill="auto"/>
            <w:vAlign w:val="center"/>
          </w:tcPr>
          <w:p w:rsidR="007D6FAD" w:rsidRPr="00B51B28" w:rsidRDefault="007D6FAD" w:rsidP="00050DE9">
            <w:pPr>
              <w:pStyle w:val="Antrats"/>
              <w:tabs>
                <w:tab w:val="clear" w:pos="4153"/>
                <w:tab w:val="clear" w:pos="8306"/>
              </w:tabs>
              <w:rPr>
                <w:rFonts w:ascii="Times New Roman" w:hAnsi="Times New Roman"/>
              </w:rPr>
            </w:pPr>
            <w:r>
              <w:rPr>
                <w:rFonts w:ascii="Times New Roman" w:hAnsi="Times New Roman"/>
              </w:rPr>
              <w:t>p</w:t>
            </w:r>
            <w:r w:rsidRPr="00B51B28">
              <w:rPr>
                <w:rFonts w:ascii="Times New Roman" w:hAnsi="Times New Roman"/>
              </w:rPr>
              <w:t>rof. dr</w:t>
            </w:r>
            <w:r w:rsidRPr="00C83C04">
              <w:rPr>
                <w:rFonts w:ascii="Times New Roman" w:hAnsi="Times New Roman"/>
              </w:rPr>
              <w:t>. J</w:t>
            </w:r>
            <w:r w:rsidRPr="00E90564">
              <w:rPr>
                <w:rFonts w:ascii="Times New Roman" w:hAnsi="Times New Roman"/>
              </w:rPr>
              <w:t>ü</w:t>
            </w:r>
            <w:r w:rsidRPr="00C83C04">
              <w:rPr>
                <w:rFonts w:ascii="Times New Roman" w:hAnsi="Times New Roman"/>
              </w:rPr>
              <w:t>rgen Kohler</w:t>
            </w:r>
          </w:p>
        </w:tc>
      </w:tr>
      <w:tr w:rsidR="007D6FAD" w:rsidRPr="00B51B28" w:rsidTr="00050DE9">
        <w:trPr>
          <w:trHeight w:val="397"/>
        </w:trPr>
        <w:tc>
          <w:tcPr>
            <w:tcW w:w="2891" w:type="dxa"/>
            <w:shd w:val="clear" w:color="auto" w:fill="auto"/>
            <w:vAlign w:val="center"/>
          </w:tcPr>
          <w:p w:rsidR="007D6FAD" w:rsidRPr="00B51B28" w:rsidRDefault="007D6FAD" w:rsidP="00050DE9">
            <w:pPr>
              <w:pStyle w:val="Antrats"/>
              <w:tabs>
                <w:tab w:val="left" w:pos="720"/>
              </w:tabs>
              <w:rPr>
                <w:rFonts w:ascii="Times New Roman" w:hAnsi="Times New Roman"/>
              </w:rPr>
            </w:pPr>
            <w:r w:rsidRPr="00B51B28">
              <w:rPr>
                <w:rFonts w:ascii="Times New Roman" w:hAnsi="Times New Roman"/>
              </w:rPr>
              <w:t>Grupės nariai:</w:t>
            </w:r>
          </w:p>
          <w:p w:rsidR="007D6FAD" w:rsidRPr="00B51B28" w:rsidRDefault="007D6FAD" w:rsidP="00050DE9">
            <w:pPr>
              <w:pStyle w:val="Antrats"/>
              <w:tabs>
                <w:tab w:val="clear" w:pos="4153"/>
                <w:tab w:val="clear" w:pos="8306"/>
              </w:tabs>
              <w:rPr>
                <w:rFonts w:ascii="Times New Roman" w:hAnsi="Times New Roman"/>
              </w:rPr>
            </w:pPr>
            <w:r w:rsidRPr="00B51B28">
              <w:rPr>
                <w:rFonts w:ascii="Times New Roman" w:hAnsi="Times New Roman"/>
              </w:rPr>
              <w:t>Team members:</w:t>
            </w:r>
          </w:p>
        </w:tc>
        <w:tc>
          <w:tcPr>
            <w:tcW w:w="5140" w:type="dxa"/>
            <w:shd w:val="clear" w:color="auto" w:fill="auto"/>
            <w:vAlign w:val="center"/>
          </w:tcPr>
          <w:p w:rsidR="007D6FAD" w:rsidRPr="00B51B28" w:rsidRDefault="007D6FAD" w:rsidP="00050DE9">
            <w:pPr>
              <w:pStyle w:val="Antrats"/>
              <w:tabs>
                <w:tab w:val="left" w:pos="720"/>
              </w:tabs>
              <w:rPr>
                <w:rFonts w:ascii="Times New Roman" w:hAnsi="Times New Roman"/>
              </w:rPr>
            </w:pPr>
            <w:r>
              <w:rPr>
                <w:rFonts w:ascii="Times New Roman" w:hAnsi="Times New Roman"/>
              </w:rPr>
              <w:t>p</w:t>
            </w:r>
            <w:r w:rsidRPr="00B51B28">
              <w:rPr>
                <w:rFonts w:ascii="Times New Roman" w:hAnsi="Times New Roman"/>
              </w:rPr>
              <w:t xml:space="preserve">rof. dr. Julio Pedrosa de Jesus </w:t>
            </w:r>
          </w:p>
          <w:p w:rsidR="007D6FAD" w:rsidRPr="00B51B28" w:rsidRDefault="007D6FAD" w:rsidP="00050DE9">
            <w:pPr>
              <w:pStyle w:val="Antrats"/>
              <w:tabs>
                <w:tab w:val="left" w:pos="720"/>
              </w:tabs>
              <w:rPr>
                <w:rFonts w:ascii="Times New Roman" w:hAnsi="Times New Roman"/>
              </w:rPr>
            </w:pPr>
            <w:r>
              <w:rPr>
                <w:rFonts w:ascii="Times New Roman" w:hAnsi="Times New Roman"/>
              </w:rPr>
              <w:t>p</w:t>
            </w:r>
            <w:r w:rsidRPr="00B51B28">
              <w:rPr>
                <w:rFonts w:ascii="Times New Roman" w:hAnsi="Times New Roman"/>
              </w:rPr>
              <w:t xml:space="preserve">rof. dr. </w:t>
            </w:r>
            <w:r w:rsidRPr="00E90564">
              <w:rPr>
                <w:rFonts w:ascii="Times New Roman" w:hAnsi="Times New Roman"/>
              </w:rPr>
              <w:t>Kari-Jouko Räihä</w:t>
            </w:r>
          </w:p>
        </w:tc>
      </w:tr>
      <w:tr w:rsidR="007D6FAD" w:rsidRPr="00B51B28" w:rsidTr="00050DE9">
        <w:trPr>
          <w:trHeight w:val="397"/>
        </w:trPr>
        <w:tc>
          <w:tcPr>
            <w:tcW w:w="2891" w:type="dxa"/>
            <w:shd w:val="clear" w:color="auto" w:fill="auto"/>
            <w:vAlign w:val="center"/>
          </w:tcPr>
          <w:p w:rsidR="007D6FAD" w:rsidRPr="00B51B28" w:rsidRDefault="007D6FAD" w:rsidP="00050DE9">
            <w:pPr>
              <w:pStyle w:val="Antrats"/>
              <w:tabs>
                <w:tab w:val="clear" w:pos="4153"/>
                <w:tab w:val="clear" w:pos="8306"/>
              </w:tabs>
              <w:rPr>
                <w:rFonts w:ascii="Times New Roman" w:hAnsi="Times New Roman"/>
              </w:rPr>
            </w:pPr>
          </w:p>
        </w:tc>
        <w:tc>
          <w:tcPr>
            <w:tcW w:w="5140" w:type="dxa"/>
            <w:shd w:val="clear" w:color="auto" w:fill="auto"/>
            <w:vAlign w:val="center"/>
          </w:tcPr>
          <w:p w:rsidR="007D6FAD" w:rsidRPr="00B51B28" w:rsidRDefault="007D6FAD" w:rsidP="00050DE9">
            <w:pPr>
              <w:pStyle w:val="Antrats"/>
              <w:tabs>
                <w:tab w:val="left" w:pos="720"/>
              </w:tabs>
              <w:rPr>
                <w:rFonts w:ascii="Times New Roman" w:hAnsi="Times New Roman"/>
              </w:rPr>
            </w:pPr>
            <w:r>
              <w:rPr>
                <w:rFonts w:ascii="Times New Roman" w:hAnsi="Times New Roman"/>
              </w:rPr>
              <w:t>d</w:t>
            </w:r>
            <w:r w:rsidRPr="00B51B28">
              <w:rPr>
                <w:rFonts w:ascii="Times New Roman" w:hAnsi="Times New Roman"/>
              </w:rPr>
              <w:t>r. Attila Pausits</w:t>
            </w:r>
          </w:p>
        </w:tc>
      </w:tr>
      <w:tr w:rsidR="007D6FAD" w:rsidRPr="00B51B28" w:rsidTr="00050DE9">
        <w:trPr>
          <w:trHeight w:val="397"/>
        </w:trPr>
        <w:tc>
          <w:tcPr>
            <w:tcW w:w="2891" w:type="dxa"/>
            <w:shd w:val="clear" w:color="auto" w:fill="auto"/>
            <w:vAlign w:val="center"/>
          </w:tcPr>
          <w:p w:rsidR="007D6FAD" w:rsidRPr="00B51B28" w:rsidRDefault="007D6FAD" w:rsidP="00050DE9">
            <w:pPr>
              <w:pStyle w:val="Antrats"/>
              <w:tabs>
                <w:tab w:val="clear" w:pos="4153"/>
                <w:tab w:val="clear" w:pos="8306"/>
              </w:tabs>
              <w:rPr>
                <w:rFonts w:ascii="Times New Roman" w:hAnsi="Times New Roman"/>
                <w:highlight w:val="yellow"/>
              </w:rPr>
            </w:pPr>
          </w:p>
        </w:tc>
        <w:tc>
          <w:tcPr>
            <w:tcW w:w="5140" w:type="dxa"/>
            <w:shd w:val="clear" w:color="auto" w:fill="auto"/>
            <w:vAlign w:val="center"/>
          </w:tcPr>
          <w:p w:rsidR="007D6FAD" w:rsidRPr="00B51B28" w:rsidRDefault="007D6FAD" w:rsidP="00050DE9">
            <w:pPr>
              <w:pStyle w:val="Antrats"/>
              <w:tabs>
                <w:tab w:val="left" w:pos="720"/>
              </w:tabs>
              <w:rPr>
                <w:rFonts w:ascii="Times New Roman" w:hAnsi="Times New Roman"/>
              </w:rPr>
            </w:pPr>
            <w:r>
              <w:rPr>
                <w:rFonts w:ascii="Times New Roman" w:hAnsi="Times New Roman"/>
              </w:rPr>
              <w:t>d</w:t>
            </w:r>
            <w:r w:rsidRPr="00B51B28">
              <w:rPr>
                <w:rFonts w:ascii="Times New Roman" w:hAnsi="Times New Roman"/>
              </w:rPr>
              <w:t xml:space="preserve">r. Aleksandras Abišala </w:t>
            </w:r>
          </w:p>
        </w:tc>
      </w:tr>
      <w:tr w:rsidR="007D6FAD" w:rsidRPr="00B51B28" w:rsidTr="00050DE9">
        <w:trPr>
          <w:trHeight w:val="397"/>
        </w:trPr>
        <w:tc>
          <w:tcPr>
            <w:tcW w:w="2891" w:type="dxa"/>
            <w:shd w:val="clear" w:color="auto" w:fill="auto"/>
            <w:vAlign w:val="center"/>
          </w:tcPr>
          <w:p w:rsidR="007D6FAD" w:rsidRPr="00B51B28" w:rsidRDefault="007D6FAD" w:rsidP="00050DE9">
            <w:pPr>
              <w:pStyle w:val="Antrats"/>
              <w:tabs>
                <w:tab w:val="clear" w:pos="4153"/>
                <w:tab w:val="clear" w:pos="8306"/>
              </w:tabs>
              <w:rPr>
                <w:rFonts w:ascii="Times New Roman" w:hAnsi="Times New Roman"/>
                <w:highlight w:val="yellow"/>
              </w:rPr>
            </w:pPr>
          </w:p>
        </w:tc>
        <w:tc>
          <w:tcPr>
            <w:tcW w:w="5140" w:type="dxa"/>
            <w:shd w:val="clear" w:color="auto" w:fill="auto"/>
            <w:vAlign w:val="center"/>
          </w:tcPr>
          <w:p w:rsidR="007D6FAD" w:rsidRPr="00B51B28" w:rsidRDefault="007D6FAD" w:rsidP="00050DE9">
            <w:pPr>
              <w:pStyle w:val="Antrats"/>
              <w:tabs>
                <w:tab w:val="left" w:pos="720"/>
              </w:tabs>
              <w:rPr>
                <w:rFonts w:ascii="Times New Roman" w:hAnsi="Times New Roman"/>
              </w:rPr>
            </w:pPr>
            <w:r w:rsidRPr="00B51B28">
              <w:rPr>
                <w:rFonts w:ascii="Times New Roman" w:hAnsi="Times New Roman"/>
              </w:rPr>
              <w:t>Mikus Dubickis</w:t>
            </w:r>
          </w:p>
        </w:tc>
      </w:tr>
      <w:tr w:rsidR="007D6FAD" w:rsidRPr="00B51B28" w:rsidTr="00050DE9">
        <w:trPr>
          <w:trHeight w:val="397"/>
        </w:trPr>
        <w:tc>
          <w:tcPr>
            <w:tcW w:w="2891" w:type="dxa"/>
            <w:shd w:val="clear" w:color="auto" w:fill="auto"/>
            <w:vAlign w:val="center"/>
          </w:tcPr>
          <w:p w:rsidR="007D6FAD" w:rsidRPr="00B51B28" w:rsidRDefault="007D6FAD" w:rsidP="00050DE9">
            <w:pPr>
              <w:pStyle w:val="Antrats"/>
              <w:tabs>
                <w:tab w:val="clear" w:pos="4153"/>
                <w:tab w:val="clear" w:pos="8306"/>
              </w:tabs>
              <w:rPr>
                <w:rFonts w:ascii="Times New Roman" w:hAnsi="Times New Roman"/>
              </w:rPr>
            </w:pPr>
            <w:r w:rsidRPr="00B51B28">
              <w:rPr>
                <w:rFonts w:ascii="Times New Roman" w:hAnsi="Times New Roman"/>
              </w:rPr>
              <w:t>Vertinimo sekretorius:</w:t>
            </w:r>
          </w:p>
          <w:p w:rsidR="007D6FAD" w:rsidRPr="00B51B28" w:rsidRDefault="007D6FAD" w:rsidP="00050DE9">
            <w:pPr>
              <w:pStyle w:val="Antrats"/>
              <w:tabs>
                <w:tab w:val="clear" w:pos="4153"/>
                <w:tab w:val="clear" w:pos="8306"/>
              </w:tabs>
              <w:rPr>
                <w:rFonts w:ascii="Times New Roman" w:hAnsi="Times New Roman"/>
                <w:highlight w:val="yellow"/>
              </w:rPr>
            </w:pPr>
            <w:r w:rsidRPr="00B51B28">
              <w:rPr>
                <w:rFonts w:ascii="Times New Roman" w:hAnsi="Times New Roman"/>
              </w:rPr>
              <w:t>Review secretary:</w:t>
            </w:r>
          </w:p>
        </w:tc>
        <w:tc>
          <w:tcPr>
            <w:tcW w:w="5140" w:type="dxa"/>
            <w:shd w:val="clear" w:color="auto" w:fill="auto"/>
            <w:vAlign w:val="center"/>
          </w:tcPr>
          <w:p w:rsidR="007D6FAD" w:rsidRPr="00B51B28" w:rsidRDefault="007D6FAD" w:rsidP="00050DE9">
            <w:pPr>
              <w:pStyle w:val="Antrats"/>
              <w:tabs>
                <w:tab w:val="left" w:pos="720"/>
              </w:tabs>
              <w:rPr>
                <w:rFonts w:ascii="Times New Roman" w:hAnsi="Times New Roman"/>
              </w:rPr>
            </w:pPr>
            <w:r>
              <w:rPr>
                <w:rFonts w:ascii="Times New Roman" w:hAnsi="Times New Roman"/>
              </w:rPr>
              <w:t>d</w:t>
            </w:r>
            <w:r w:rsidRPr="00B51B28">
              <w:rPr>
                <w:rFonts w:ascii="Times New Roman" w:hAnsi="Times New Roman"/>
              </w:rPr>
              <w:t xml:space="preserve">r. Anca Greere </w:t>
            </w:r>
          </w:p>
        </w:tc>
      </w:tr>
    </w:tbl>
    <w:p w:rsidR="00336C73" w:rsidRPr="00B51B28" w:rsidRDefault="00336C73" w:rsidP="00336C73"/>
    <w:p w:rsidR="00724CF6" w:rsidRDefault="00724CF6" w:rsidP="00336C73">
      <w:pPr>
        <w:pStyle w:val="Antrat1"/>
        <w:jc w:val="both"/>
        <w:rPr>
          <w:sz w:val="28"/>
          <w:szCs w:val="28"/>
          <w:lang w:eastAsia="lt-LT"/>
        </w:rPr>
      </w:pPr>
    </w:p>
    <w:p w:rsidR="00724CF6" w:rsidRDefault="00724CF6" w:rsidP="00336C73">
      <w:pPr>
        <w:pStyle w:val="Antrat1"/>
        <w:jc w:val="both"/>
        <w:rPr>
          <w:sz w:val="28"/>
          <w:szCs w:val="28"/>
          <w:lang w:eastAsia="lt-LT"/>
        </w:rPr>
      </w:pPr>
    </w:p>
    <w:p w:rsidR="00724CF6" w:rsidRDefault="00724CF6" w:rsidP="00336C73">
      <w:pPr>
        <w:pStyle w:val="Antrat1"/>
        <w:jc w:val="both"/>
        <w:rPr>
          <w:sz w:val="28"/>
          <w:szCs w:val="28"/>
          <w:lang w:eastAsia="lt-LT"/>
        </w:rPr>
      </w:pPr>
    </w:p>
    <w:p w:rsidR="00336C73" w:rsidRPr="00B51B28" w:rsidRDefault="00724CF6" w:rsidP="00336C73">
      <w:pPr>
        <w:pStyle w:val="Antrat1"/>
        <w:jc w:val="both"/>
        <w:rPr>
          <w:sz w:val="28"/>
          <w:szCs w:val="28"/>
        </w:rPr>
      </w:pPr>
      <w:r>
        <w:rPr>
          <w:sz w:val="28"/>
          <w:szCs w:val="28"/>
          <w:lang w:eastAsia="lt-LT"/>
        </w:rPr>
        <w:br w:type="page"/>
      </w:r>
      <w:bookmarkStart w:id="14" w:name="_Toc393958438"/>
      <w:r>
        <w:rPr>
          <w:sz w:val="28"/>
          <w:szCs w:val="28"/>
          <w:lang w:eastAsia="lt-LT"/>
        </w:rPr>
        <w:lastRenderedPageBreak/>
        <w:t>PRIEDAS</w:t>
      </w:r>
      <w:r w:rsidR="00336C73" w:rsidRPr="00B51B28">
        <w:rPr>
          <w:sz w:val="28"/>
          <w:szCs w:val="28"/>
          <w:lang w:eastAsia="lt-LT"/>
        </w:rPr>
        <w:t xml:space="preserve">. </w:t>
      </w:r>
      <w:r w:rsidR="00F22C3D">
        <w:rPr>
          <w:sz w:val="28"/>
          <w:szCs w:val="28"/>
          <w:lang w:eastAsia="lt-LT"/>
        </w:rPr>
        <w:t>MYKOLO ROMERIO UNIVERSITETO ATSAKYMAS</w:t>
      </w:r>
      <w:r>
        <w:rPr>
          <w:sz w:val="28"/>
          <w:szCs w:val="28"/>
          <w:lang w:eastAsia="lt-LT"/>
        </w:rPr>
        <w:t xml:space="preserve"> DĖL VERTINIMO IŠVADŲ</w:t>
      </w:r>
      <w:bookmarkEnd w:id="14"/>
    </w:p>
    <w:p w:rsidR="00336C73" w:rsidRPr="00B51B28" w:rsidRDefault="008A5B80" w:rsidP="00336C73">
      <w:r w:rsidRPr="008A5B80">
        <w:object w:dxaOrig="4320" w:dyaOrig="4320">
          <v:shape id="_x0000_i1026" type="#_x0000_t75" style="width:465.75pt;height:655.5pt" o:ole="">
            <v:imagedata r:id="rId11" o:title=""/>
          </v:shape>
          <o:OLEObject Type="Embed" ProgID="FoxitReader.Document" ShapeID="_x0000_i1026" DrawAspect="Content" ObjectID="_1474695941" r:id="rId12"/>
        </w:object>
      </w:r>
    </w:p>
    <w:p w:rsidR="00EB7E3E" w:rsidRPr="00B51B28" w:rsidRDefault="00EB7E3E" w:rsidP="00336C73">
      <w:pPr>
        <w:pStyle w:val="Antrat1"/>
        <w:spacing w:before="120" w:after="120" w:line="360" w:lineRule="auto"/>
        <w:jc w:val="both"/>
        <w:rPr>
          <w:i/>
          <w:sz w:val="20"/>
          <w:szCs w:val="20"/>
        </w:rPr>
      </w:pPr>
    </w:p>
    <w:sectPr w:rsidR="00EB7E3E" w:rsidRPr="00B51B28" w:rsidSect="009A3614">
      <w:footerReference w:type="even" r:id="rId13"/>
      <w:footerReference w:type="default" r:id="rId14"/>
      <w:footerReference w:type="first" r:id="rId15"/>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CB" w:rsidRDefault="001C61CB">
      <w:r>
        <w:separator/>
      </w:r>
    </w:p>
  </w:endnote>
  <w:endnote w:type="continuationSeparator" w:id="0">
    <w:p w:rsidR="001C61CB" w:rsidRDefault="001C61CB">
      <w:r>
        <w:continuationSeparator/>
      </w:r>
    </w:p>
  </w:endnote>
  <w:endnote w:type="continuationNotice" w:id="1">
    <w:p w:rsidR="001C61CB" w:rsidRDefault="001C61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 Antiqua">
    <w:altName w:val="Palatino Linotype"/>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CB" w:rsidRDefault="001C61CB" w:rsidP="009A361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C61CB" w:rsidRDefault="001C61CB" w:rsidP="009A361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96017"/>
      <w:docPartObj>
        <w:docPartGallery w:val="Page Numbers (Bottom of Page)"/>
        <w:docPartUnique/>
      </w:docPartObj>
    </w:sdtPr>
    <w:sdtEndPr/>
    <w:sdtContent>
      <w:p w:rsidR="00C53DBB" w:rsidRDefault="00C53DBB">
        <w:pPr>
          <w:pStyle w:val="Porat"/>
          <w:jc w:val="right"/>
        </w:pPr>
        <w:r>
          <w:fldChar w:fldCharType="begin"/>
        </w:r>
        <w:r>
          <w:instrText>PAGE   \* MERGEFORMAT</w:instrText>
        </w:r>
        <w:r>
          <w:fldChar w:fldCharType="separate"/>
        </w:r>
        <w:r w:rsidR="002559EB">
          <w:rPr>
            <w:noProof/>
          </w:rPr>
          <w:t>26</w:t>
        </w:r>
        <w:r>
          <w:fldChar w:fldCharType="end"/>
        </w:r>
      </w:p>
    </w:sdtContent>
  </w:sdt>
  <w:p w:rsidR="001C61CB" w:rsidRPr="00C53DBB" w:rsidRDefault="00C53DBB" w:rsidP="00277C4A">
    <w:pPr>
      <w:spacing w:line="240" w:lineRule="auto"/>
    </w:pPr>
    <w:r w:rsidRPr="00C53DBB">
      <w:t>Studijų kokybės vertinimo centras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CB" w:rsidRDefault="001C61CB" w:rsidP="00C53DBB">
    <w:pPr>
      <w:pStyle w:val="Porat"/>
      <w:jc w:val="left"/>
    </w:pPr>
    <w:r>
      <w:t>Studijų kokybės vertinimo centras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CB" w:rsidRDefault="001C61CB">
      <w:r>
        <w:separator/>
      </w:r>
    </w:p>
  </w:footnote>
  <w:footnote w:type="continuationSeparator" w:id="0">
    <w:p w:rsidR="001C61CB" w:rsidRDefault="001C61CB">
      <w:r>
        <w:continuationSeparator/>
      </w:r>
    </w:p>
  </w:footnote>
  <w:footnote w:type="continuationNotice" w:id="1">
    <w:p w:rsidR="001C61CB" w:rsidRDefault="001C61CB">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
    <w:nsid w:val="14A81D97"/>
    <w:multiLevelType w:val="hybridMultilevel"/>
    <w:tmpl w:val="997EDF3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A101D2"/>
    <w:multiLevelType w:val="hybridMultilevel"/>
    <w:tmpl w:val="292C03F6"/>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
    <w:nsid w:val="4F5D6D8E"/>
    <w:multiLevelType w:val="hybridMultilevel"/>
    <w:tmpl w:val="5EE6354E"/>
    <w:lvl w:ilvl="0" w:tplc="0809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nsid w:val="6765668A"/>
    <w:multiLevelType w:val="hybridMultilevel"/>
    <w:tmpl w:val="F9805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DC10E3"/>
    <w:multiLevelType w:val="hybridMultilevel"/>
    <w:tmpl w:val="1480B1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3"/>
  </w:num>
  <w:num w:numId="4">
    <w:abstractNumId w:val="6"/>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51"/>
  <w:hyphenationZone w:val="396"/>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169A"/>
    <w:rsid w:val="00000730"/>
    <w:rsid w:val="00000A07"/>
    <w:rsid w:val="000016C4"/>
    <w:rsid w:val="000019F5"/>
    <w:rsid w:val="000069DC"/>
    <w:rsid w:val="00010933"/>
    <w:rsid w:val="0001435C"/>
    <w:rsid w:val="00017348"/>
    <w:rsid w:val="00021866"/>
    <w:rsid w:val="00021CD0"/>
    <w:rsid w:val="00021EDA"/>
    <w:rsid w:val="000223D5"/>
    <w:rsid w:val="000235AB"/>
    <w:rsid w:val="0002370E"/>
    <w:rsid w:val="0002457A"/>
    <w:rsid w:val="00025949"/>
    <w:rsid w:val="000259E5"/>
    <w:rsid w:val="00026CFF"/>
    <w:rsid w:val="00027494"/>
    <w:rsid w:val="00027E2C"/>
    <w:rsid w:val="000301C6"/>
    <w:rsid w:val="0003415F"/>
    <w:rsid w:val="00034BD4"/>
    <w:rsid w:val="0003725A"/>
    <w:rsid w:val="00037906"/>
    <w:rsid w:val="00042472"/>
    <w:rsid w:val="00044028"/>
    <w:rsid w:val="00045AF3"/>
    <w:rsid w:val="0004645B"/>
    <w:rsid w:val="0004652D"/>
    <w:rsid w:val="000475E7"/>
    <w:rsid w:val="00051984"/>
    <w:rsid w:val="0005484C"/>
    <w:rsid w:val="00057BA6"/>
    <w:rsid w:val="00061DB1"/>
    <w:rsid w:val="000626B2"/>
    <w:rsid w:val="00063013"/>
    <w:rsid w:val="000633E0"/>
    <w:rsid w:val="00063DE3"/>
    <w:rsid w:val="00064C48"/>
    <w:rsid w:val="00067AFD"/>
    <w:rsid w:val="00067FFD"/>
    <w:rsid w:val="000705A5"/>
    <w:rsid w:val="00070B2D"/>
    <w:rsid w:val="00071954"/>
    <w:rsid w:val="00072390"/>
    <w:rsid w:val="00074C56"/>
    <w:rsid w:val="00075532"/>
    <w:rsid w:val="00075798"/>
    <w:rsid w:val="000777C3"/>
    <w:rsid w:val="000815DC"/>
    <w:rsid w:val="000828EC"/>
    <w:rsid w:val="00082C42"/>
    <w:rsid w:val="000832E8"/>
    <w:rsid w:val="00084B82"/>
    <w:rsid w:val="00084F70"/>
    <w:rsid w:val="000904F8"/>
    <w:rsid w:val="00090D13"/>
    <w:rsid w:val="00091FF7"/>
    <w:rsid w:val="00092CE4"/>
    <w:rsid w:val="00092ECE"/>
    <w:rsid w:val="00092F62"/>
    <w:rsid w:val="00095925"/>
    <w:rsid w:val="000A1B3D"/>
    <w:rsid w:val="000A2AD9"/>
    <w:rsid w:val="000A499F"/>
    <w:rsid w:val="000A7B47"/>
    <w:rsid w:val="000B36B0"/>
    <w:rsid w:val="000B3C80"/>
    <w:rsid w:val="000B4FCC"/>
    <w:rsid w:val="000B6A2F"/>
    <w:rsid w:val="000C1E0E"/>
    <w:rsid w:val="000C2A8C"/>
    <w:rsid w:val="000C3C20"/>
    <w:rsid w:val="000C3C7F"/>
    <w:rsid w:val="000C50DB"/>
    <w:rsid w:val="000C6125"/>
    <w:rsid w:val="000C758D"/>
    <w:rsid w:val="000D116D"/>
    <w:rsid w:val="000D143B"/>
    <w:rsid w:val="000D2676"/>
    <w:rsid w:val="000D2A3E"/>
    <w:rsid w:val="000D2D0A"/>
    <w:rsid w:val="000D35BB"/>
    <w:rsid w:val="000D38F1"/>
    <w:rsid w:val="000D4FDD"/>
    <w:rsid w:val="000D5B21"/>
    <w:rsid w:val="000D5CA3"/>
    <w:rsid w:val="000D630C"/>
    <w:rsid w:val="000D6F44"/>
    <w:rsid w:val="000E02DE"/>
    <w:rsid w:val="000E24BB"/>
    <w:rsid w:val="000E2791"/>
    <w:rsid w:val="000E2921"/>
    <w:rsid w:val="000E3574"/>
    <w:rsid w:val="000E4D3B"/>
    <w:rsid w:val="000E54C4"/>
    <w:rsid w:val="000E65AC"/>
    <w:rsid w:val="000F06B6"/>
    <w:rsid w:val="000F0E2F"/>
    <w:rsid w:val="000F39AF"/>
    <w:rsid w:val="000F4C28"/>
    <w:rsid w:val="000F524E"/>
    <w:rsid w:val="000F59F8"/>
    <w:rsid w:val="000F7300"/>
    <w:rsid w:val="00102FEA"/>
    <w:rsid w:val="00103631"/>
    <w:rsid w:val="00104492"/>
    <w:rsid w:val="00104857"/>
    <w:rsid w:val="0010724F"/>
    <w:rsid w:val="00116692"/>
    <w:rsid w:val="00116AC9"/>
    <w:rsid w:val="00121167"/>
    <w:rsid w:val="00122984"/>
    <w:rsid w:val="001246BF"/>
    <w:rsid w:val="00125198"/>
    <w:rsid w:val="00126477"/>
    <w:rsid w:val="00127531"/>
    <w:rsid w:val="00131C63"/>
    <w:rsid w:val="00133971"/>
    <w:rsid w:val="0013557D"/>
    <w:rsid w:val="00137188"/>
    <w:rsid w:val="00142F62"/>
    <w:rsid w:val="001435C6"/>
    <w:rsid w:val="0014404C"/>
    <w:rsid w:val="00147946"/>
    <w:rsid w:val="00150ED2"/>
    <w:rsid w:val="0015150C"/>
    <w:rsid w:val="00151781"/>
    <w:rsid w:val="00152626"/>
    <w:rsid w:val="00153AB8"/>
    <w:rsid w:val="001543C7"/>
    <w:rsid w:val="001543C8"/>
    <w:rsid w:val="001549E3"/>
    <w:rsid w:val="00154CFD"/>
    <w:rsid w:val="00155566"/>
    <w:rsid w:val="00155F99"/>
    <w:rsid w:val="00156771"/>
    <w:rsid w:val="00156C22"/>
    <w:rsid w:val="00156CF7"/>
    <w:rsid w:val="001605D4"/>
    <w:rsid w:val="00160A20"/>
    <w:rsid w:val="001621B0"/>
    <w:rsid w:val="00162C92"/>
    <w:rsid w:val="00163971"/>
    <w:rsid w:val="00164FCD"/>
    <w:rsid w:val="00166B73"/>
    <w:rsid w:val="0017029C"/>
    <w:rsid w:val="001708FE"/>
    <w:rsid w:val="001741E5"/>
    <w:rsid w:val="00174F70"/>
    <w:rsid w:val="00175649"/>
    <w:rsid w:val="00176889"/>
    <w:rsid w:val="001771AB"/>
    <w:rsid w:val="00180307"/>
    <w:rsid w:val="00181001"/>
    <w:rsid w:val="00181491"/>
    <w:rsid w:val="00185153"/>
    <w:rsid w:val="00185CDF"/>
    <w:rsid w:val="00187D0C"/>
    <w:rsid w:val="00187EB3"/>
    <w:rsid w:val="00192801"/>
    <w:rsid w:val="00193893"/>
    <w:rsid w:val="0019502D"/>
    <w:rsid w:val="00195061"/>
    <w:rsid w:val="001955B5"/>
    <w:rsid w:val="001963D9"/>
    <w:rsid w:val="0019647E"/>
    <w:rsid w:val="00196771"/>
    <w:rsid w:val="00196E24"/>
    <w:rsid w:val="00197A1E"/>
    <w:rsid w:val="00197F19"/>
    <w:rsid w:val="001A256B"/>
    <w:rsid w:val="001A461D"/>
    <w:rsid w:val="001A499B"/>
    <w:rsid w:val="001B1E30"/>
    <w:rsid w:val="001B4366"/>
    <w:rsid w:val="001B5A76"/>
    <w:rsid w:val="001B5C5F"/>
    <w:rsid w:val="001C07B2"/>
    <w:rsid w:val="001C1992"/>
    <w:rsid w:val="001C1B02"/>
    <w:rsid w:val="001C3257"/>
    <w:rsid w:val="001C3820"/>
    <w:rsid w:val="001C3B9E"/>
    <w:rsid w:val="001C61CB"/>
    <w:rsid w:val="001C69CF"/>
    <w:rsid w:val="001D0507"/>
    <w:rsid w:val="001D33DA"/>
    <w:rsid w:val="001D47E6"/>
    <w:rsid w:val="001D4EDE"/>
    <w:rsid w:val="001D5702"/>
    <w:rsid w:val="001D5B09"/>
    <w:rsid w:val="001D7551"/>
    <w:rsid w:val="001E0237"/>
    <w:rsid w:val="001E1CF6"/>
    <w:rsid w:val="001E2216"/>
    <w:rsid w:val="001E2864"/>
    <w:rsid w:val="001E3EF4"/>
    <w:rsid w:val="001E4AEF"/>
    <w:rsid w:val="001E6A41"/>
    <w:rsid w:val="001E773A"/>
    <w:rsid w:val="001E7FC4"/>
    <w:rsid w:val="001F029B"/>
    <w:rsid w:val="001F1B6E"/>
    <w:rsid w:val="001F2F9D"/>
    <w:rsid w:val="001F3420"/>
    <w:rsid w:val="001F4121"/>
    <w:rsid w:val="001F6A90"/>
    <w:rsid w:val="001F7409"/>
    <w:rsid w:val="00203DBB"/>
    <w:rsid w:val="0020453F"/>
    <w:rsid w:val="00204D76"/>
    <w:rsid w:val="00204F3B"/>
    <w:rsid w:val="00205B8A"/>
    <w:rsid w:val="0020673D"/>
    <w:rsid w:val="00207A1B"/>
    <w:rsid w:val="00210C70"/>
    <w:rsid w:val="002119A9"/>
    <w:rsid w:val="00212B7D"/>
    <w:rsid w:val="00212E5F"/>
    <w:rsid w:val="0021611F"/>
    <w:rsid w:val="002168BC"/>
    <w:rsid w:val="0021713B"/>
    <w:rsid w:val="002219D6"/>
    <w:rsid w:val="00222DBC"/>
    <w:rsid w:val="002240FC"/>
    <w:rsid w:val="002245E6"/>
    <w:rsid w:val="00225892"/>
    <w:rsid w:val="00226B6E"/>
    <w:rsid w:val="00227146"/>
    <w:rsid w:val="0023271F"/>
    <w:rsid w:val="00233F9C"/>
    <w:rsid w:val="00235166"/>
    <w:rsid w:val="00237CD5"/>
    <w:rsid w:val="0024035F"/>
    <w:rsid w:val="002407B7"/>
    <w:rsid w:val="00242E8B"/>
    <w:rsid w:val="00245CEB"/>
    <w:rsid w:val="00245ED1"/>
    <w:rsid w:val="002503B8"/>
    <w:rsid w:val="0025292F"/>
    <w:rsid w:val="00253139"/>
    <w:rsid w:val="002537D3"/>
    <w:rsid w:val="002559EB"/>
    <w:rsid w:val="00255C77"/>
    <w:rsid w:val="00260A54"/>
    <w:rsid w:val="00260E7F"/>
    <w:rsid w:val="0026243F"/>
    <w:rsid w:val="002628F7"/>
    <w:rsid w:val="002634CE"/>
    <w:rsid w:val="002637DD"/>
    <w:rsid w:val="002645B5"/>
    <w:rsid w:val="00264B0B"/>
    <w:rsid w:val="0026575F"/>
    <w:rsid w:val="002659B9"/>
    <w:rsid w:val="00266B84"/>
    <w:rsid w:val="002704DE"/>
    <w:rsid w:val="00271280"/>
    <w:rsid w:val="002714E4"/>
    <w:rsid w:val="002719C8"/>
    <w:rsid w:val="00272125"/>
    <w:rsid w:val="00273DE1"/>
    <w:rsid w:val="0027627B"/>
    <w:rsid w:val="00276674"/>
    <w:rsid w:val="00276E07"/>
    <w:rsid w:val="00277A70"/>
    <w:rsid w:val="00277C4A"/>
    <w:rsid w:val="00280A9B"/>
    <w:rsid w:val="00280F32"/>
    <w:rsid w:val="002833AD"/>
    <w:rsid w:val="00283B63"/>
    <w:rsid w:val="002848DA"/>
    <w:rsid w:val="00285B8C"/>
    <w:rsid w:val="00285E01"/>
    <w:rsid w:val="00291F87"/>
    <w:rsid w:val="0029293C"/>
    <w:rsid w:val="00292DE9"/>
    <w:rsid w:val="00293E04"/>
    <w:rsid w:val="00295D1C"/>
    <w:rsid w:val="00295FCF"/>
    <w:rsid w:val="002A2016"/>
    <w:rsid w:val="002A2C8A"/>
    <w:rsid w:val="002A395D"/>
    <w:rsid w:val="002A7871"/>
    <w:rsid w:val="002A7CC1"/>
    <w:rsid w:val="002B12C6"/>
    <w:rsid w:val="002B46DD"/>
    <w:rsid w:val="002B4B1F"/>
    <w:rsid w:val="002B6F82"/>
    <w:rsid w:val="002B734D"/>
    <w:rsid w:val="002C0F0E"/>
    <w:rsid w:val="002C1D83"/>
    <w:rsid w:val="002C1ED4"/>
    <w:rsid w:val="002C23E3"/>
    <w:rsid w:val="002C26D8"/>
    <w:rsid w:val="002C392E"/>
    <w:rsid w:val="002C74EA"/>
    <w:rsid w:val="002C7866"/>
    <w:rsid w:val="002D0343"/>
    <w:rsid w:val="002D0D1F"/>
    <w:rsid w:val="002D0D60"/>
    <w:rsid w:val="002D1DAE"/>
    <w:rsid w:val="002D23EE"/>
    <w:rsid w:val="002D3ACB"/>
    <w:rsid w:val="002D4FA2"/>
    <w:rsid w:val="002D64AE"/>
    <w:rsid w:val="002D6523"/>
    <w:rsid w:val="002E1A48"/>
    <w:rsid w:val="002E2501"/>
    <w:rsid w:val="002E2882"/>
    <w:rsid w:val="002E3A34"/>
    <w:rsid w:val="002E570A"/>
    <w:rsid w:val="002E616B"/>
    <w:rsid w:val="002E6528"/>
    <w:rsid w:val="002F1B18"/>
    <w:rsid w:val="002F307A"/>
    <w:rsid w:val="002F5912"/>
    <w:rsid w:val="002F6217"/>
    <w:rsid w:val="00304AB7"/>
    <w:rsid w:val="00305422"/>
    <w:rsid w:val="00306FCA"/>
    <w:rsid w:val="00307DD3"/>
    <w:rsid w:val="00310263"/>
    <w:rsid w:val="003110CF"/>
    <w:rsid w:val="00312280"/>
    <w:rsid w:val="00315361"/>
    <w:rsid w:val="0031699B"/>
    <w:rsid w:val="00316E6E"/>
    <w:rsid w:val="00316EF1"/>
    <w:rsid w:val="00317AA5"/>
    <w:rsid w:val="00317BD7"/>
    <w:rsid w:val="00320FDB"/>
    <w:rsid w:val="00322B08"/>
    <w:rsid w:val="00324631"/>
    <w:rsid w:val="0032662E"/>
    <w:rsid w:val="00327F6B"/>
    <w:rsid w:val="0033161C"/>
    <w:rsid w:val="003318E2"/>
    <w:rsid w:val="00332627"/>
    <w:rsid w:val="003332A5"/>
    <w:rsid w:val="0033336A"/>
    <w:rsid w:val="00334B62"/>
    <w:rsid w:val="00336676"/>
    <w:rsid w:val="00336C73"/>
    <w:rsid w:val="003402F9"/>
    <w:rsid w:val="0034186F"/>
    <w:rsid w:val="003419A4"/>
    <w:rsid w:val="00341DDD"/>
    <w:rsid w:val="003429E3"/>
    <w:rsid w:val="00343159"/>
    <w:rsid w:val="0034392A"/>
    <w:rsid w:val="0035056C"/>
    <w:rsid w:val="00350AD4"/>
    <w:rsid w:val="00351BDC"/>
    <w:rsid w:val="00352D48"/>
    <w:rsid w:val="003539A2"/>
    <w:rsid w:val="0035597F"/>
    <w:rsid w:val="003569DF"/>
    <w:rsid w:val="0035771D"/>
    <w:rsid w:val="00357F9C"/>
    <w:rsid w:val="00360648"/>
    <w:rsid w:val="00360D28"/>
    <w:rsid w:val="003623C9"/>
    <w:rsid w:val="00365186"/>
    <w:rsid w:val="003657F4"/>
    <w:rsid w:val="0036589B"/>
    <w:rsid w:val="0036635A"/>
    <w:rsid w:val="003702A3"/>
    <w:rsid w:val="003709F6"/>
    <w:rsid w:val="003732E6"/>
    <w:rsid w:val="003746BC"/>
    <w:rsid w:val="00375528"/>
    <w:rsid w:val="00376003"/>
    <w:rsid w:val="00380245"/>
    <w:rsid w:val="00380916"/>
    <w:rsid w:val="00381857"/>
    <w:rsid w:val="00384494"/>
    <w:rsid w:val="003875FB"/>
    <w:rsid w:val="0038761C"/>
    <w:rsid w:val="00392883"/>
    <w:rsid w:val="00392EFA"/>
    <w:rsid w:val="00394BA9"/>
    <w:rsid w:val="00395C03"/>
    <w:rsid w:val="0039635B"/>
    <w:rsid w:val="003A0063"/>
    <w:rsid w:val="003A10F0"/>
    <w:rsid w:val="003A128B"/>
    <w:rsid w:val="003A1566"/>
    <w:rsid w:val="003A228F"/>
    <w:rsid w:val="003A22DD"/>
    <w:rsid w:val="003A246E"/>
    <w:rsid w:val="003A6573"/>
    <w:rsid w:val="003B0AFE"/>
    <w:rsid w:val="003B26E2"/>
    <w:rsid w:val="003B3529"/>
    <w:rsid w:val="003B3B34"/>
    <w:rsid w:val="003B5494"/>
    <w:rsid w:val="003B5A0F"/>
    <w:rsid w:val="003B5A8F"/>
    <w:rsid w:val="003B6A93"/>
    <w:rsid w:val="003C0EDE"/>
    <w:rsid w:val="003C187C"/>
    <w:rsid w:val="003C4B21"/>
    <w:rsid w:val="003C5D0E"/>
    <w:rsid w:val="003C70B6"/>
    <w:rsid w:val="003D0691"/>
    <w:rsid w:val="003D1A6F"/>
    <w:rsid w:val="003D367B"/>
    <w:rsid w:val="003D37D2"/>
    <w:rsid w:val="003D3F11"/>
    <w:rsid w:val="003D431C"/>
    <w:rsid w:val="003D444E"/>
    <w:rsid w:val="003D5DB9"/>
    <w:rsid w:val="003E13B5"/>
    <w:rsid w:val="003E1A98"/>
    <w:rsid w:val="003F044F"/>
    <w:rsid w:val="003F42AA"/>
    <w:rsid w:val="003F500E"/>
    <w:rsid w:val="003F5E73"/>
    <w:rsid w:val="004004DC"/>
    <w:rsid w:val="0040169A"/>
    <w:rsid w:val="00401EAC"/>
    <w:rsid w:val="00402335"/>
    <w:rsid w:val="00412840"/>
    <w:rsid w:val="004138C6"/>
    <w:rsid w:val="004140EA"/>
    <w:rsid w:val="00415D10"/>
    <w:rsid w:val="00415FD1"/>
    <w:rsid w:val="00424488"/>
    <w:rsid w:val="00431B11"/>
    <w:rsid w:val="004339B4"/>
    <w:rsid w:val="00434816"/>
    <w:rsid w:val="004348EB"/>
    <w:rsid w:val="00434C4D"/>
    <w:rsid w:val="0043596F"/>
    <w:rsid w:val="00441518"/>
    <w:rsid w:val="00442F53"/>
    <w:rsid w:val="00445674"/>
    <w:rsid w:val="00446756"/>
    <w:rsid w:val="00446A38"/>
    <w:rsid w:val="004470C7"/>
    <w:rsid w:val="0044731A"/>
    <w:rsid w:val="00447CB5"/>
    <w:rsid w:val="00447EF0"/>
    <w:rsid w:val="00452A13"/>
    <w:rsid w:val="0045368B"/>
    <w:rsid w:val="00453722"/>
    <w:rsid w:val="004539EF"/>
    <w:rsid w:val="0046052A"/>
    <w:rsid w:val="00463B8A"/>
    <w:rsid w:val="004650AE"/>
    <w:rsid w:val="00465257"/>
    <w:rsid w:val="00466769"/>
    <w:rsid w:val="0047029E"/>
    <w:rsid w:val="004719F5"/>
    <w:rsid w:val="004756D4"/>
    <w:rsid w:val="00476AD1"/>
    <w:rsid w:val="00477629"/>
    <w:rsid w:val="00482BE2"/>
    <w:rsid w:val="00482C8D"/>
    <w:rsid w:val="00484305"/>
    <w:rsid w:val="00484881"/>
    <w:rsid w:val="0049074C"/>
    <w:rsid w:val="004932D0"/>
    <w:rsid w:val="004964DF"/>
    <w:rsid w:val="004967E5"/>
    <w:rsid w:val="00497043"/>
    <w:rsid w:val="00497DAC"/>
    <w:rsid w:val="004A0DAA"/>
    <w:rsid w:val="004A11BF"/>
    <w:rsid w:val="004A1A30"/>
    <w:rsid w:val="004A230C"/>
    <w:rsid w:val="004A2702"/>
    <w:rsid w:val="004A33F6"/>
    <w:rsid w:val="004A4BE8"/>
    <w:rsid w:val="004A5654"/>
    <w:rsid w:val="004A7330"/>
    <w:rsid w:val="004A787D"/>
    <w:rsid w:val="004B2A9C"/>
    <w:rsid w:val="004B2F73"/>
    <w:rsid w:val="004B3B5C"/>
    <w:rsid w:val="004B5294"/>
    <w:rsid w:val="004C0178"/>
    <w:rsid w:val="004C24A7"/>
    <w:rsid w:val="004C24E3"/>
    <w:rsid w:val="004C24F4"/>
    <w:rsid w:val="004C4F21"/>
    <w:rsid w:val="004C7669"/>
    <w:rsid w:val="004D036F"/>
    <w:rsid w:val="004D345D"/>
    <w:rsid w:val="004D350B"/>
    <w:rsid w:val="004D58F1"/>
    <w:rsid w:val="004D650C"/>
    <w:rsid w:val="004E029E"/>
    <w:rsid w:val="004E0ABB"/>
    <w:rsid w:val="004E176D"/>
    <w:rsid w:val="004E1EED"/>
    <w:rsid w:val="004E3DA7"/>
    <w:rsid w:val="004E5601"/>
    <w:rsid w:val="004E6744"/>
    <w:rsid w:val="004E6CD2"/>
    <w:rsid w:val="004E6DC4"/>
    <w:rsid w:val="004F1AD3"/>
    <w:rsid w:val="004F23D8"/>
    <w:rsid w:val="004F3446"/>
    <w:rsid w:val="004F4849"/>
    <w:rsid w:val="004F5CF5"/>
    <w:rsid w:val="004F7458"/>
    <w:rsid w:val="00501981"/>
    <w:rsid w:val="00501EA0"/>
    <w:rsid w:val="00502073"/>
    <w:rsid w:val="005041EB"/>
    <w:rsid w:val="0050457D"/>
    <w:rsid w:val="005078D4"/>
    <w:rsid w:val="00510381"/>
    <w:rsid w:val="0051055F"/>
    <w:rsid w:val="00511CE8"/>
    <w:rsid w:val="0051648A"/>
    <w:rsid w:val="00521ABE"/>
    <w:rsid w:val="00521CAA"/>
    <w:rsid w:val="005222C6"/>
    <w:rsid w:val="00523E4C"/>
    <w:rsid w:val="0052515E"/>
    <w:rsid w:val="005273AE"/>
    <w:rsid w:val="00527D5D"/>
    <w:rsid w:val="00531593"/>
    <w:rsid w:val="00533112"/>
    <w:rsid w:val="005334E9"/>
    <w:rsid w:val="005366CF"/>
    <w:rsid w:val="00537D92"/>
    <w:rsid w:val="0054066A"/>
    <w:rsid w:val="0054114D"/>
    <w:rsid w:val="00543378"/>
    <w:rsid w:val="00544BA6"/>
    <w:rsid w:val="00547108"/>
    <w:rsid w:val="0055037E"/>
    <w:rsid w:val="0055286A"/>
    <w:rsid w:val="00552E96"/>
    <w:rsid w:val="0055587E"/>
    <w:rsid w:val="0055659E"/>
    <w:rsid w:val="00557525"/>
    <w:rsid w:val="0056106F"/>
    <w:rsid w:val="00561477"/>
    <w:rsid w:val="005616DB"/>
    <w:rsid w:val="005619B1"/>
    <w:rsid w:val="005624FB"/>
    <w:rsid w:val="00563BF6"/>
    <w:rsid w:val="0056403D"/>
    <w:rsid w:val="00566D8A"/>
    <w:rsid w:val="00571000"/>
    <w:rsid w:val="00572D85"/>
    <w:rsid w:val="00574D9E"/>
    <w:rsid w:val="00575FA5"/>
    <w:rsid w:val="00576AE1"/>
    <w:rsid w:val="005848C9"/>
    <w:rsid w:val="0058745C"/>
    <w:rsid w:val="00592C85"/>
    <w:rsid w:val="0059317F"/>
    <w:rsid w:val="00593F6E"/>
    <w:rsid w:val="00596348"/>
    <w:rsid w:val="005A1CC8"/>
    <w:rsid w:val="005A2E2B"/>
    <w:rsid w:val="005A4643"/>
    <w:rsid w:val="005A4B28"/>
    <w:rsid w:val="005A4BD2"/>
    <w:rsid w:val="005B17B9"/>
    <w:rsid w:val="005B36AD"/>
    <w:rsid w:val="005B458C"/>
    <w:rsid w:val="005B47B6"/>
    <w:rsid w:val="005B6305"/>
    <w:rsid w:val="005B6306"/>
    <w:rsid w:val="005B6A68"/>
    <w:rsid w:val="005B7578"/>
    <w:rsid w:val="005C03E2"/>
    <w:rsid w:val="005C0C2C"/>
    <w:rsid w:val="005C38CE"/>
    <w:rsid w:val="005C3F93"/>
    <w:rsid w:val="005C4BBD"/>
    <w:rsid w:val="005C6566"/>
    <w:rsid w:val="005C6912"/>
    <w:rsid w:val="005D49C2"/>
    <w:rsid w:val="005D6828"/>
    <w:rsid w:val="005D7C5A"/>
    <w:rsid w:val="005E0963"/>
    <w:rsid w:val="005F0F21"/>
    <w:rsid w:val="005F1738"/>
    <w:rsid w:val="005F19F1"/>
    <w:rsid w:val="005F2C5D"/>
    <w:rsid w:val="005F3B1B"/>
    <w:rsid w:val="005F3B2F"/>
    <w:rsid w:val="005F4096"/>
    <w:rsid w:val="005F5208"/>
    <w:rsid w:val="005F5FD8"/>
    <w:rsid w:val="0060292E"/>
    <w:rsid w:val="00602EFD"/>
    <w:rsid w:val="00602F92"/>
    <w:rsid w:val="00604540"/>
    <w:rsid w:val="00605564"/>
    <w:rsid w:val="00605A12"/>
    <w:rsid w:val="0060635E"/>
    <w:rsid w:val="006100AD"/>
    <w:rsid w:val="006115D4"/>
    <w:rsid w:val="00612887"/>
    <w:rsid w:val="006135E0"/>
    <w:rsid w:val="00613EF4"/>
    <w:rsid w:val="00614B13"/>
    <w:rsid w:val="00616E10"/>
    <w:rsid w:val="00617899"/>
    <w:rsid w:val="006213AE"/>
    <w:rsid w:val="006222FE"/>
    <w:rsid w:val="00623D8E"/>
    <w:rsid w:val="0062500E"/>
    <w:rsid w:val="00625023"/>
    <w:rsid w:val="006259C2"/>
    <w:rsid w:val="0062666D"/>
    <w:rsid w:val="006272A7"/>
    <w:rsid w:val="00627DB1"/>
    <w:rsid w:val="00627EE0"/>
    <w:rsid w:val="006301ED"/>
    <w:rsid w:val="00631E7F"/>
    <w:rsid w:val="006322AA"/>
    <w:rsid w:val="006334AD"/>
    <w:rsid w:val="00635D11"/>
    <w:rsid w:val="00635FCB"/>
    <w:rsid w:val="006371E5"/>
    <w:rsid w:val="00637FB8"/>
    <w:rsid w:val="00644171"/>
    <w:rsid w:val="006441CB"/>
    <w:rsid w:val="00644E15"/>
    <w:rsid w:val="00645A7C"/>
    <w:rsid w:val="006500B9"/>
    <w:rsid w:val="006501B1"/>
    <w:rsid w:val="00650E96"/>
    <w:rsid w:val="00651AE6"/>
    <w:rsid w:val="00651AF9"/>
    <w:rsid w:val="0065361B"/>
    <w:rsid w:val="00653FAD"/>
    <w:rsid w:val="006556EA"/>
    <w:rsid w:val="006562A3"/>
    <w:rsid w:val="0066024B"/>
    <w:rsid w:val="00660E1F"/>
    <w:rsid w:val="0066361A"/>
    <w:rsid w:val="00664C90"/>
    <w:rsid w:val="006656F7"/>
    <w:rsid w:val="00667DD7"/>
    <w:rsid w:val="0067057A"/>
    <w:rsid w:val="006705B9"/>
    <w:rsid w:val="00674F83"/>
    <w:rsid w:val="00674FA0"/>
    <w:rsid w:val="006752D0"/>
    <w:rsid w:val="00676997"/>
    <w:rsid w:val="00677203"/>
    <w:rsid w:val="006778E5"/>
    <w:rsid w:val="00681E67"/>
    <w:rsid w:val="00683292"/>
    <w:rsid w:val="00684F06"/>
    <w:rsid w:val="00685AA6"/>
    <w:rsid w:val="006865C5"/>
    <w:rsid w:val="00686679"/>
    <w:rsid w:val="006878C2"/>
    <w:rsid w:val="00690D7E"/>
    <w:rsid w:val="00690E5E"/>
    <w:rsid w:val="006943D5"/>
    <w:rsid w:val="0069518F"/>
    <w:rsid w:val="0069589A"/>
    <w:rsid w:val="006979EC"/>
    <w:rsid w:val="006A6A7B"/>
    <w:rsid w:val="006A6F72"/>
    <w:rsid w:val="006A72BC"/>
    <w:rsid w:val="006A765E"/>
    <w:rsid w:val="006B162A"/>
    <w:rsid w:val="006B19A1"/>
    <w:rsid w:val="006B4197"/>
    <w:rsid w:val="006B6925"/>
    <w:rsid w:val="006B6940"/>
    <w:rsid w:val="006B7639"/>
    <w:rsid w:val="006C028D"/>
    <w:rsid w:val="006C3667"/>
    <w:rsid w:val="006C3F06"/>
    <w:rsid w:val="006C4828"/>
    <w:rsid w:val="006C56E2"/>
    <w:rsid w:val="006C77D7"/>
    <w:rsid w:val="006D2363"/>
    <w:rsid w:val="006D26CF"/>
    <w:rsid w:val="006D281A"/>
    <w:rsid w:val="006D3DF7"/>
    <w:rsid w:val="006D4BA2"/>
    <w:rsid w:val="006D51A8"/>
    <w:rsid w:val="006D5CBB"/>
    <w:rsid w:val="006D66ED"/>
    <w:rsid w:val="006D773E"/>
    <w:rsid w:val="006E031C"/>
    <w:rsid w:val="006E07A0"/>
    <w:rsid w:val="006E0A5E"/>
    <w:rsid w:val="006E1E5E"/>
    <w:rsid w:val="006E22A2"/>
    <w:rsid w:val="006E3651"/>
    <w:rsid w:val="006E4D80"/>
    <w:rsid w:val="006E6689"/>
    <w:rsid w:val="006E7FB9"/>
    <w:rsid w:val="006F01DE"/>
    <w:rsid w:val="006F1EB1"/>
    <w:rsid w:val="006F412D"/>
    <w:rsid w:val="006F498D"/>
    <w:rsid w:val="006F5B5F"/>
    <w:rsid w:val="006F5D8F"/>
    <w:rsid w:val="006F652A"/>
    <w:rsid w:val="006F6C86"/>
    <w:rsid w:val="007006A1"/>
    <w:rsid w:val="00700997"/>
    <w:rsid w:val="00701CDF"/>
    <w:rsid w:val="0070573B"/>
    <w:rsid w:val="007060D4"/>
    <w:rsid w:val="007068BC"/>
    <w:rsid w:val="007077C9"/>
    <w:rsid w:val="007112F4"/>
    <w:rsid w:val="00711775"/>
    <w:rsid w:val="00712A4D"/>
    <w:rsid w:val="00712C8D"/>
    <w:rsid w:val="00715413"/>
    <w:rsid w:val="007155F1"/>
    <w:rsid w:val="00717C7D"/>
    <w:rsid w:val="007205AD"/>
    <w:rsid w:val="007211D5"/>
    <w:rsid w:val="007229D8"/>
    <w:rsid w:val="00723168"/>
    <w:rsid w:val="0072387E"/>
    <w:rsid w:val="00724CF6"/>
    <w:rsid w:val="00725CC0"/>
    <w:rsid w:val="00726AF7"/>
    <w:rsid w:val="00726F41"/>
    <w:rsid w:val="00727D41"/>
    <w:rsid w:val="00731C2C"/>
    <w:rsid w:val="00734AC9"/>
    <w:rsid w:val="00734F82"/>
    <w:rsid w:val="00735513"/>
    <w:rsid w:val="00737672"/>
    <w:rsid w:val="00737B03"/>
    <w:rsid w:val="00737E39"/>
    <w:rsid w:val="0074133A"/>
    <w:rsid w:val="007428D0"/>
    <w:rsid w:val="007459BB"/>
    <w:rsid w:val="007475B9"/>
    <w:rsid w:val="00750006"/>
    <w:rsid w:val="00750A45"/>
    <w:rsid w:val="00750F08"/>
    <w:rsid w:val="00751C65"/>
    <w:rsid w:val="00752FC5"/>
    <w:rsid w:val="00753154"/>
    <w:rsid w:val="00753C44"/>
    <w:rsid w:val="0075579C"/>
    <w:rsid w:val="00756DFC"/>
    <w:rsid w:val="007609EE"/>
    <w:rsid w:val="00760D44"/>
    <w:rsid w:val="007626FD"/>
    <w:rsid w:val="007658A6"/>
    <w:rsid w:val="00765B1A"/>
    <w:rsid w:val="0077176F"/>
    <w:rsid w:val="00775ED9"/>
    <w:rsid w:val="00777FBC"/>
    <w:rsid w:val="007823C9"/>
    <w:rsid w:val="00784409"/>
    <w:rsid w:val="00784521"/>
    <w:rsid w:val="007847F1"/>
    <w:rsid w:val="007853E2"/>
    <w:rsid w:val="007876CC"/>
    <w:rsid w:val="0079096A"/>
    <w:rsid w:val="00792558"/>
    <w:rsid w:val="007933BF"/>
    <w:rsid w:val="00794AD6"/>
    <w:rsid w:val="0079597A"/>
    <w:rsid w:val="00797B74"/>
    <w:rsid w:val="007A0815"/>
    <w:rsid w:val="007A1A90"/>
    <w:rsid w:val="007A68E5"/>
    <w:rsid w:val="007A71B1"/>
    <w:rsid w:val="007B1DF2"/>
    <w:rsid w:val="007B2E8A"/>
    <w:rsid w:val="007B5058"/>
    <w:rsid w:val="007B7E40"/>
    <w:rsid w:val="007C1538"/>
    <w:rsid w:val="007C24A7"/>
    <w:rsid w:val="007C2B30"/>
    <w:rsid w:val="007C50D1"/>
    <w:rsid w:val="007D00CA"/>
    <w:rsid w:val="007D1185"/>
    <w:rsid w:val="007D208C"/>
    <w:rsid w:val="007D407A"/>
    <w:rsid w:val="007D4C36"/>
    <w:rsid w:val="007D4D01"/>
    <w:rsid w:val="007D62D8"/>
    <w:rsid w:val="007D6FAD"/>
    <w:rsid w:val="007D7075"/>
    <w:rsid w:val="007D776C"/>
    <w:rsid w:val="007D78EF"/>
    <w:rsid w:val="007E1393"/>
    <w:rsid w:val="007E1F16"/>
    <w:rsid w:val="007E2D48"/>
    <w:rsid w:val="007E3858"/>
    <w:rsid w:val="007E4046"/>
    <w:rsid w:val="007E4615"/>
    <w:rsid w:val="007E59BA"/>
    <w:rsid w:val="007E6BF3"/>
    <w:rsid w:val="007E7F92"/>
    <w:rsid w:val="007F06C2"/>
    <w:rsid w:val="007F2F78"/>
    <w:rsid w:val="007F366B"/>
    <w:rsid w:val="007F494C"/>
    <w:rsid w:val="007F607F"/>
    <w:rsid w:val="007F79AA"/>
    <w:rsid w:val="00800D84"/>
    <w:rsid w:val="00800E1E"/>
    <w:rsid w:val="008013B5"/>
    <w:rsid w:val="00801BC1"/>
    <w:rsid w:val="008040BC"/>
    <w:rsid w:val="0080415C"/>
    <w:rsid w:val="00805C6B"/>
    <w:rsid w:val="00805C84"/>
    <w:rsid w:val="00806B19"/>
    <w:rsid w:val="00806DA4"/>
    <w:rsid w:val="00810AE1"/>
    <w:rsid w:val="00813A8A"/>
    <w:rsid w:val="00813DC4"/>
    <w:rsid w:val="008149C6"/>
    <w:rsid w:val="00815B3C"/>
    <w:rsid w:val="00816097"/>
    <w:rsid w:val="00816694"/>
    <w:rsid w:val="00816A2F"/>
    <w:rsid w:val="00816E17"/>
    <w:rsid w:val="008204B1"/>
    <w:rsid w:val="00821822"/>
    <w:rsid w:val="00822237"/>
    <w:rsid w:val="0082388A"/>
    <w:rsid w:val="0082550C"/>
    <w:rsid w:val="0082599B"/>
    <w:rsid w:val="0082776A"/>
    <w:rsid w:val="00831219"/>
    <w:rsid w:val="00831323"/>
    <w:rsid w:val="008337B0"/>
    <w:rsid w:val="0083393B"/>
    <w:rsid w:val="00834105"/>
    <w:rsid w:val="00834752"/>
    <w:rsid w:val="00841441"/>
    <w:rsid w:val="00841CE8"/>
    <w:rsid w:val="008431C3"/>
    <w:rsid w:val="008448F3"/>
    <w:rsid w:val="00850534"/>
    <w:rsid w:val="008513BE"/>
    <w:rsid w:val="00851BA5"/>
    <w:rsid w:val="00852B4D"/>
    <w:rsid w:val="00861E33"/>
    <w:rsid w:val="008625D3"/>
    <w:rsid w:val="00863560"/>
    <w:rsid w:val="008651FD"/>
    <w:rsid w:val="008659D2"/>
    <w:rsid w:val="00865E25"/>
    <w:rsid w:val="008705CA"/>
    <w:rsid w:val="008713DA"/>
    <w:rsid w:val="008721A9"/>
    <w:rsid w:val="00874659"/>
    <w:rsid w:val="00875253"/>
    <w:rsid w:val="00875C12"/>
    <w:rsid w:val="008766BB"/>
    <w:rsid w:val="00881D72"/>
    <w:rsid w:val="00881DEE"/>
    <w:rsid w:val="008824B8"/>
    <w:rsid w:val="00882935"/>
    <w:rsid w:val="00882D16"/>
    <w:rsid w:val="00882EA6"/>
    <w:rsid w:val="008831B0"/>
    <w:rsid w:val="00883BB0"/>
    <w:rsid w:val="0088478F"/>
    <w:rsid w:val="00886854"/>
    <w:rsid w:val="0089190A"/>
    <w:rsid w:val="00895027"/>
    <w:rsid w:val="008962F3"/>
    <w:rsid w:val="0089649E"/>
    <w:rsid w:val="00896868"/>
    <w:rsid w:val="00897B9E"/>
    <w:rsid w:val="00897E46"/>
    <w:rsid w:val="008A5B80"/>
    <w:rsid w:val="008A67BE"/>
    <w:rsid w:val="008A67CB"/>
    <w:rsid w:val="008A701D"/>
    <w:rsid w:val="008B17C3"/>
    <w:rsid w:val="008B2A33"/>
    <w:rsid w:val="008B33D2"/>
    <w:rsid w:val="008B3A96"/>
    <w:rsid w:val="008B3AD3"/>
    <w:rsid w:val="008B3FC0"/>
    <w:rsid w:val="008B3FF3"/>
    <w:rsid w:val="008B6374"/>
    <w:rsid w:val="008B6DDB"/>
    <w:rsid w:val="008B77EB"/>
    <w:rsid w:val="008C03BB"/>
    <w:rsid w:val="008C1639"/>
    <w:rsid w:val="008C17F4"/>
    <w:rsid w:val="008C219A"/>
    <w:rsid w:val="008C4825"/>
    <w:rsid w:val="008D2571"/>
    <w:rsid w:val="008D3F6A"/>
    <w:rsid w:val="008D4107"/>
    <w:rsid w:val="008D520E"/>
    <w:rsid w:val="008D568F"/>
    <w:rsid w:val="008E165C"/>
    <w:rsid w:val="008E4E0B"/>
    <w:rsid w:val="008F19F2"/>
    <w:rsid w:val="008F1AA6"/>
    <w:rsid w:val="008F289F"/>
    <w:rsid w:val="008F292B"/>
    <w:rsid w:val="008F2DD2"/>
    <w:rsid w:val="00901596"/>
    <w:rsid w:val="00901A1A"/>
    <w:rsid w:val="009022A0"/>
    <w:rsid w:val="00902C5A"/>
    <w:rsid w:val="00902F1F"/>
    <w:rsid w:val="009077D7"/>
    <w:rsid w:val="00913FED"/>
    <w:rsid w:val="00917D4B"/>
    <w:rsid w:val="00917FF7"/>
    <w:rsid w:val="009200EA"/>
    <w:rsid w:val="0092214D"/>
    <w:rsid w:val="0092248B"/>
    <w:rsid w:val="00922CE4"/>
    <w:rsid w:val="00922DB6"/>
    <w:rsid w:val="009241FA"/>
    <w:rsid w:val="00930172"/>
    <w:rsid w:val="00930602"/>
    <w:rsid w:val="00930EBE"/>
    <w:rsid w:val="00934113"/>
    <w:rsid w:val="00934A9A"/>
    <w:rsid w:val="0093671A"/>
    <w:rsid w:val="00937537"/>
    <w:rsid w:val="00940CD5"/>
    <w:rsid w:val="00941ADE"/>
    <w:rsid w:val="00944B4A"/>
    <w:rsid w:val="00945A62"/>
    <w:rsid w:val="00946F38"/>
    <w:rsid w:val="00951A04"/>
    <w:rsid w:val="00954272"/>
    <w:rsid w:val="00956A32"/>
    <w:rsid w:val="00956FAD"/>
    <w:rsid w:val="009571E5"/>
    <w:rsid w:val="009604B3"/>
    <w:rsid w:val="009619B9"/>
    <w:rsid w:val="00967E20"/>
    <w:rsid w:val="0097094C"/>
    <w:rsid w:val="00972B7E"/>
    <w:rsid w:val="00972CF5"/>
    <w:rsid w:val="00974AFD"/>
    <w:rsid w:val="00974E5B"/>
    <w:rsid w:val="009767A9"/>
    <w:rsid w:val="0098015A"/>
    <w:rsid w:val="00981102"/>
    <w:rsid w:val="00982DB4"/>
    <w:rsid w:val="00984AC4"/>
    <w:rsid w:val="00984F47"/>
    <w:rsid w:val="00985184"/>
    <w:rsid w:val="009854B3"/>
    <w:rsid w:val="009858F7"/>
    <w:rsid w:val="009859D4"/>
    <w:rsid w:val="009860E0"/>
    <w:rsid w:val="00986D45"/>
    <w:rsid w:val="00987C10"/>
    <w:rsid w:val="009906CF"/>
    <w:rsid w:val="0099082E"/>
    <w:rsid w:val="009919B0"/>
    <w:rsid w:val="00992D2F"/>
    <w:rsid w:val="00994384"/>
    <w:rsid w:val="0099456F"/>
    <w:rsid w:val="009A0D33"/>
    <w:rsid w:val="009A0F74"/>
    <w:rsid w:val="009A32DF"/>
    <w:rsid w:val="009A3614"/>
    <w:rsid w:val="009A3E86"/>
    <w:rsid w:val="009A48BD"/>
    <w:rsid w:val="009A4DB2"/>
    <w:rsid w:val="009A4EFC"/>
    <w:rsid w:val="009A6319"/>
    <w:rsid w:val="009A63C9"/>
    <w:rsid w:val="009B0FA6"/>
    <w:rsid w:val="009B2C5F"/>
    <w:rsid w:val="009B3059"/>
    <w:rsid w:val="009B553D"/>
    <w:rsid w:val="009C0780"/>
    <w:rsid w:val="009C1BB2"/>
    <w:rsid w:val="009C1F39"/>
    <w:rsid w:val="009C25B7"/>
    <w:rsid w:val="009C5DFE"/>
    <w:rsid w:val="009C73F9"/>
    <w:rsid w:val="009D0016"/>
    <w:rsid w:val="009D025F"/>
    <w:rsid w:val="009D0812"/>
    <w:rsid w:val="009D1A19"/>
    <w:rsid w:val="009D33CF"/>
    <w:rsid w:val="009D428C"/>
    <w:rsid w:val="009D6DA2"/>
    <w:rsid w:val="009E276B"/>
    <w:rsid w:val="009E31BD"/>
    <w:rsid w:val="009E3B37"/>
    <w:rsid w:val="009E558A"/>
    <w:rsid w:val="009E5C89"/>
    <w:rsid w:val="009E795B"/>
    <w:rsid w:val="009E7B53"/>
    <w:rsid w:val="009F0B4F"/>
    <w:rsid w:val="009F0D89"/>
    <w:rsid w:val="009F20AF"/>
    <w:rsid w:val="009F27AC"/>
    <w:rsid w:val="009F2D1C"/>
    <w:rsid w:val="009F5514"/>
    <w:rsid w:val="009F5520"/>
    <w:rsid w:val="009F58C2"/>
    <w:rsid w:val="009F6296"/>
    <w:rsid w:val="009F669C"/>
    <w:rsid w:val="009F7DD3"/>
    <w:rsid w:val="00A032E0"/>
    <w:rsid w:val="00A04BFC"/>
    <w:rsid w:val="00A059B6"/>
    <w:rsid w:val="00A06461"/>
    <w:rsid w:val="00A06DAF"/>
    <w:rsid w:val="00A079A5"/>
    <w:rsid w:val="00A129D7"/>
    <w:rsid w:val="00A12E4F"/>
    <w:rsid w:val="00A16D34"/>
    <w:rsid w:val="00A170FF"/>
    <w:rsid w:val="00A17EAC"/>
    <w:rsid w:val="00A20018"/>
    <w:rsid w:val="00A20CE0"/>
    <w:rsid w:val="00A224E1"/>
    <w:rsid w:val="00A25C75"/>
    <w:rsid w:val="00A26A4D"/>
    <w:rsid w:val="00A2723F"/>
    <w:rsid w:val="00A316A3"/>
    <w:rsid w:val="00A31E31"/>
    <w:rsid w:val="00A33218"/>
    <w:rsid w:val="00A34AE3"/>
    <w:rsid w:val="00A34B09"/>
    <w:rsid w:val="00A376A5"/>
    <w:rsid w:val="00A46B08"/>
    <w:rsid w:val="00A5194B"/>
    <w:rsid w:val="00A51E6D"/>
    <w:rsid w:val="00A51E71"/>
    <w:rsid w:val="00A54F3F"/>
    <w:rsid w:val="00A56355"/>
    <w:rsid w:val="00A572AA"/>
    <w:rsid w:val="00A572BC"/>
    <w:rsid w:val="00A578D3"/>
    <w:rsid w:val="00A61F7E"/>
    <w:rsid w:val="00A63D5A"/>
    <w:rsid w:val="00A723E7"/>
    <w:rsid w:val="00A743A4"/>
    <w:rsid w:val="00A748B3"/>
    <w:rsid w:val="00A760D4"/>
    <w:rsid w:val="00A911EB"/>
    <w:rsid w:val="00A91A50"/>
    <w:rsid w:val="00A938DF"/>
    <w:rsid w:val="00A938E8"/>
    <w:rsid w:val="00A94048"/>
    <w:rsid w:val="00A94550"/>
    <w:rsid w:val="00A957C0"/>
    <w:rsid w:val="00A96A59"/>
    <w:rsid w:val="00AA04BE"/>
    <w:rsid w:val="00AA0CB3"/>
    <w:rsid w:val="00AA1159"/>
    <w:rsid w:val="00AA2740"/>
    <w:rsid w:val="00AA4F52"/>
    <w:rsid w:val="00AA7843"/>
    <w:rsid w:val="00AB3F97"/>
    <w:rsid w:val="00AB40E2"/>
    <w:rsid w:val="00AB44F2"/>
    <w:rsid w:val="00AB6F98"/>
    <w:rsid w:val="00AC0653"/>
    <w:rsid w:val="00AC095C"/>
    <w:rsid w:val="00AC29B3"/>
    <w:rsid w:val="00AC4554"/>
    <w:rsid w:val="00AC5BAD"/>
    <w:rsid w:val="00AC61F0"/>
    <w:rsid w:val="00AC7EC4"/>
    <w:rsid w:val="00AD04ED"/>
    <w:rsid w:val="00AD35D8"/>
    <w:rsid w:val="00AD63A7"/>
    <w:rsid w:val="00AE0073"/>
    <w:rsid w:val="00AE31F2"/>
    <w:rsid w:val="00AE3A20"/>
    <w:rsid w:val="00AE55DB"/>
    <w:rsid w:val="00AE5750"/>
    <w:rsid w:val="00AE5998"/>
    <w:rsid w:val="00AE6747"/>
    <w:rsid w:val="00AF271E"/>
    <w:rsid w:val="00AF463C"/>
    <w:rsid w:val="00AF66DC"/>
    <w:rsid w:val="00AF7D8C"/>
    <w:rsid w:val="00B002F7"/>
    <w:rsid w:val="00B06851"/>
    <w:rsid w:val="00B121B4"/>
    <w:rsid w:val="00B158D7"/>
    <w:rsid w:val="00B16C18"/>
    <w:rsid w:val="00B20F28"/>
    <w:rsid w:val="00B21DEB"/>
    <w:rsid w:val="00B273FB"/>
    <w:rsid w:val="00B2750A"/>
    <w:rsid w:val="00B32C0C"/>
    <w:rsid w:val="00B32E4F"/>
    <w:rsid w:val="00B333A6"/>
    <w:rsid w:val="00B349EB"/>
    <w:rsid w:val="00B378AE"/>
    <w:rsid w:val="00B379FE"/>
    <w:rsid w:val="00B40705"/>
    <w:rsid w:val="00B40E97"/>
    <w:rsid w:val="00B42C99"/>
    <w:rsid w:val="00B42E07"/>
    <w:rsid w:val="00B43466"/>
    <w:rsid w:val="00B47743"/>
    <w:rsid w:val="00B51B28"/>
    <w:rsid w:val="00B51BB7"/>
    <w:rsid w:val="00B53684"/>
    <w:rsid w:val="00B55A96"/>
    <w:rsid w:val="00B55AEE"/>
    <w:rsid w:val="00B55CDA"/>
    <w:rsid w:val="00B561D8"/>
    <w:rsid w:val="00B562F6"/>
    <w:rsid w:val="00B56422"/>
    <w:rsid w:val="00B57BC4"/>
    <w:rsid w:val="00B61538"/>
    <w:rsid w:val="00B61DC3"/>
    <w:rsid w:val="00B62E42"/>
    <w:rsid w:val="00B63667"/>
    <w:rsid w:val="00B6444D"/>
    <w:rsid w:val="00B65D40"/>
    <w:rsid w:val="00B66567"/>
    <w:rsid w:val="00B67F12"/>
    <w:rsid w:val="00B71142"/>
    <w:rsid w:val="00B724E1"/>
    <w:rsid w:val="00B75FD2"/>
    <w:rsid w:val="00B76306"/>
    <w:rsid w:val="00B76328"/>
    <w:rsid w:val="00B76755"/>
    <w:rsid w:val="00B7724D"/>
    <w:rsid w:val="00B81159"/>
    <w:rsid w:val="00B81928"/>
    <w:rsid w:val="00B8257C"/>
    <w:rsid w:val="00B85DCA"/>
    <w:rsid w:val="00B86471"/>
    <w:rsid w:val="00B917C5"/>
    <w:rsid w:val="00B92959"/>
    <w:rsid w:val="00B92E34"/>
    <w:rsid w:val="00B93B3F"/>
    <w:rsid w:val="00B94551"/>
    <w:rsid w:val="00B94E68"/>
    <w:rsid w:val="00B955E4"/>
    <w:rsid w:val="00B9733F"/>
    <w:rsid w:val="00B97FC0"/>
    <w:rsid w:val="00BA2E52"/>
    <w:rsid w:val="00BA3589"/>
    <w:rsid w:val="00BA5D08"/>
    <w:rsid w:val="00BA7492"/>
    <w:rsid w:val="00BA7524"/>
    <w:rsid w:val="00BA7CF3"/>
    <w:rsid w:val="00BB0B02"/>
    <w:rsid w:val="00BB19DB"/>
    <w:rsid w:val="00BB1F6D"/>
    <w:rsid w:val="00BB27B3"/>
    <w:rsid w:val="00BB3132"/>
    <w:rsid w:val="00BB39B3"/>
    <w:rsid w:val="00BB441B"/>
    <w:rsid w:val="00BB44C4"/>
    <w:rsid w:val="00BB4515"/>
    <w:rsid w:val="00BB589A"/>
    <w:rsid w:val="00BC50E6"/>
    <w:rsid w:val="00BC5618"/>
    <w:rsid w:val="00BC62CB"/>
    <w:rsid w:val="00BC6DAA"/>
    <w:rsid w:val="00BC7B83"/>
    <w:rsid w:val="00BD0C92"/>
    <w:rsid w:val="00BD1FAC"/>
    <w:rsid w:val="00BD6FD3"/>
    <w:rsid w:val="00BE0A52"/>
    <w:rsid w:val="00BE3765"/>
    <w:rsid w:val="00BE495F"/>
    <w:rsid w:val="00BE4C6D"/>
    <w:rsid w:val="00BE59F1"/>
    <w:rsid w:val="00BE61A8"/>
    <w:rsid w:val="00BE6613"/>
    <w:rsid w:val="00BF14D6"/>
    <w:rsid w:val="00BF1BFB"/>
    <w:rsid w:val="00BF344A"/>
    <w:rsid w:val="00BF4397"/>
    <w:rsid w:val="00BF52B7"/>
    <w:rsid w:val="00BF57CE"/>
    <w:rsid w:val="00BF60B2"/>
    <w:rsid w:val="00BF6838"/>
    <w:rsid w:val="00BF6DB3"/>
    <w:rsid w:val="00C004CA"/>
    <w:rsid w:val="00C008C7"/>
    <w:rsid w:val="00C01422"/>
    <w:rsid w:val="00C0251D"/>
    <w:rsid w:val="00C036FD"/>
    <w:rsid w:val="00C05962"/>
    <w:rsid w:val="00C06A27"/>
    <w:rsid w:val="00C1309A"/>
    <w:rsid w:val="00C133D6"/>
    <w:rsid w:val="00C15228"/>
    <w:rsid w:val="00C153F0"/>
    <w:rsid w:val="00C17284"/>
    <w:rsid w:val="00C23643"/>
    <w:rsid w:val="00C258BC"/>
    <w:rsid w:val="00C25946"/>
    <w:rsid w:val="00C26F28"/>
    <w:rsid w:val="00C2796E"/>
    <w:rsid w:val="00C27B63"/>
    <w:rsid w:val="00C27E5C"/>
    <w:rsid w:val="00C31E26"/>
    <w:rsid w:val="00C3256D"/>
    <w:rsid w:val="00C327DF"/>
    <w:rsid w:val="00C3310A"/>
    <w:rsid w:val="00C37935"/>
    <w:rsid w:val="00C4045A"/>
    <w:rsid w:val="00C419DC"/>
    <w:rsid w:val="00C43459"/>
    <w:rsid w:val="00C438D5"/>
    <w:rsid w:val="00C44095"/>
    <w:rsid w:val="00C443F2"/>
    <w:rsid w:val="00C452D9"/>
    <w:rsid w:val="00C50FBF"/>
    <w:rsid w:val="00C53DBB"/>
    <w:rsid w:val="00C54BB2"/>
    <w:rsid w:val="00C55240"/>
    <w:rsid w:val="00C56CC9"/>
    <w:rsid w:val="00C64065"/>
    <w:rsid w:val="00C65742"/>
    <w:rsid w:val="00C659DD"/>
    <w:rsid w:val="00C71427"/>
    <w:rsid w:val="00C722D8"/>
    <w:rsid w:val="00C76507"/>
    <w:rsid w:val="00C77528"/>
    <w:rsid w:val="00C80CB1"/>
    <w:rsid w:val="00C812E1"/>
    <w:rsid w:val="00C81917"/>
    <w:rsid w:val="00C83748"/>
    <w:rsid w:val="00C83C04"/>
    <w:rsid w:val="00C86EAC"/>
    <w:rsid w:val="00C9174D"/>
    <w:rsid w:val="00C941EE"/>
    <w:rsid w:val="00C96559"/>
    <w:rsid w:val="00CA2CC5"/>
    <w:rsid w:val="00CA4D86"/>
    <w:rsid w:val="00CA73A1"/>
    <w:rsid w:val="00CA7A57"/>
    <w:rsid w:val="00CA7F38"/>
    <w:rsid w:val="00CB00D6"/>
    <w:rsid w:val="00CB01AA"/>
    <w:rsid w:val="00CB2A36"/>
    <w:rsid w:val="00CB3AB6"/>
    <w:rsid w:val="00CB3B97"/>
    <w:rsid w:val="00CB450B"/>
    <w:rsid w:val="00CB74DC"/>
    <w:rsid w:val="00CC08A0"/>
    <w:rsid w:val="00CC12C5"/>
    <w:rsid w:val="00CC3593"/>
    <w:rsid w:val="00CC4C8B"/>
    <w:rsid w:val="00CC50BA"/>
    <w:rsid w:val="00CC5C7A"/>
    <w:rsid w:val="00CC7273"/>
    <w:rsid w:val="00CD0AAF"/>
    <w:rsid w:val="00CD0D7A"/>
    <w:rsid w:val="00CD1E1E"/>
    <w:rsid w:val="00CD28CC"/>
    <w:rsid w:val="00CD2901"/>
    <w:rsid w:val="00CD30CE"/>
    <w:rsid w:val="00CD3651"/>
    <w:rsid w:val="00CD6FCF"/>
    <w:rsid w:val="00CD70EE"/>
    <w:rsid w:val="00CE0577"/>
    <w:rsid w:val="00CE381F"/>
    <w:rsid w:val="00CE5009"/>
    <w:rsid w:val="00CE6576"/>
    <w:rsid w:val="00CE6EFB"/>
    <w:rsid w:val="00CF00F8"/>
    <w:rsid w:val="00CF0BE0"/>
    <w:rsid w:val="00CF4A6E"/>
    <w:rsid w:val="00CF516E"/>
    <w:rsid w:val="00CF5E70"/>
    <w:rsid w:val="00CF7A85"/>
    <w:rsid w:val="00D0170C"/>
    <w:rsid w:val="00D02BC7"/>
    <w:rsid w:val="00D0585F"/>
    <w:rsid w:val="00D07E15"/>
    <w:rsid w:val="00D10D00"/>
    <w:rsid w:val="00D10E61"/>
    <w:rsid w:val="00D1184D"/>
    <w:rsid w:val="00D11E43"/>
    <w:rsid w:val="00D12398"/>
    <w:rsid w:val="00D1459A"/>
    <w:rsid w:val="00D14A42"/>
    <w:rsid w:val="00D152A0"/>
    <w:rsid w:val="00D16A8D"/>
    <w:rsid w:val="00D16F7F"/>
    <w:rsid w:val="00D1759F"/>
    <w:rsid w:val="00D200B4"/>
    <w:rsid w:val="00D203FD"/>
    <w:rsid w:val="00D20960"/>
    <w:rsid w:val="00D2125B"/>
    <w:rsid w:val="00D23010"/>
    <w:rsid w:val="00D235ED"/>
    <w:rsid w:val="00D235FC"/>
    <w:rsid w:val="00D239E5"/>
    <w:rsid w:val="00D2568C"/>
    <w:rsid w:val="00D2772F"/>
    <w:rsid w:val="00D3173D"/>
    <w:rsid w:val="00D33340"/>
    <w:rsid w:val="00D35491"/>
    <w:rsid w:val="00D373A3"/>
    <w:rsid w:val="00D42DC6"/>
    <w:rsid w:val="00D4342B"/>
    <w:rsid w:val="00D4400D"/>
    <w:rsid w:val="00D44D3F"/>
    <w:rsid w:val="00D44D75"/>
    <w:rsid w:val="00D45A9C"/>
    <w:rsid w:val="00D473F1"/>
    <w:rsid w:val="00D4749F"/>
    <w:rsid w:val="00D50EDF"/>
    <w:rsid w:val="00D51393"/>
    <w:rsid w:val="00D526D6"/>
    <w:rsid w:val="00D55121"/>
    <w:rsid w:val="00D56274"/>
    <w:rsid w:val="00D56493"/>
    <w:rsid w:val="00D60B40"/>
    <w:rsid w:val="00D60B54"/>
    <w:rsid w:val="00D60BB2"/>
    <w:rsid w:val="00D6459E"/>
    <w:rsid w:val="00D65751"/>
    <w:rsid w:val="00D661C3"/>
    <w:rsid w:val="00D674FC"/>
    <w:rsid w:val="00D677C7"/>
    <w:rsid w:val="00D70F5D"/>
    <w:rsid w:val="00D712A4"/>
    <w:rsid w:val="00D71E11"/>
    <w:rsid w:val="00D72D30"/>
    <w:rsid w:val="00D72EAE"/>
    <w:rsid w:val="00D76A95"/>
    <w:rsid w:val="00D81887"/>
    <w:rsid w:val="00D852BC"/>
    <w:rsid w:val="00D879B3"/>
    <w:rsid w:val="00D879B9"/>
    <w:rsid w:val="00D87FDD"/>
    <w:rsid w:val="00D90A5A"/>
    <w:rsid w:val="00D9371C"/>
    <w:rsid w:val="00D940B0"/>
    <w:rsid w:val="00D9579D"/>
    <w:rsid w:val="00D95D8C"/>
    <w:rsid w:val="00D961D7"/>
    <w:rsid w:val="00DA0716"/>
    <w:rsid w:val="00DA2A80"/>
    <w:rsid w:val="00DA3E0E"/>
    <w:rsid w:val="00DA4090"/>
    <w:rsid w:val="00DA50BF"/>
    <w:rsid w:val="00DA58F9"/>
    <w:rsid w:val="00DA5925"/>
    <w:rsid w:val="00DA60BB"/>
    <w:rsid w:val="00DA6260"/>
    <w:rsid w:val="00DA6F8D"/>
    <w:rsid w:val="00DB12BA"/>
    <w:rsid w:val="00DB1DA5"/>
    <w:rsid w:val="00DB2528"/>
    <w:rsid w:val="00DB626A"/>
    <w:rsid w:val="00DB6970"/>
    <w:rsid w:val="00DB7E55"/>
    <w:rsid w:val="00DC0267"/>
    <w:rsid w:val="00DC0A51"/>
    <w:rsid w:val="00DC1D1A"/>
    <w:rsid w:val="00DC1D7A"/>
    <w:rsid w:val="00DC201D"/>
    <w:rsid w:val="00DC2247"/>
    <w:rsid w:val="00DC316D"/>
    <w:rsid w:val="00DC4D97"/>
    <w:rsid w:val="00DC5321"/>
    <w:rsid w:val="00DC6BD4"/>
    <w:rsid w:val="00DC7FDA"/>
    <w:rsid w:val="00DD1C04"/>
    <w:rsid w:val="00DD2344"/>
    <w:rsid w:val="00DD2839"/>
    <w:rsid w:val="00DD41DA"/>
    <w:rsid w:val="00DD5858"/>
    <w:rsid w:val="00DD714E"/>
    <w:rsid w:val="00DE0541"/>
    <w:rsid w:val="00DE0FD9"/>
    <w:rsid w:val="00DE102B"/>
    <w:rsid w:val="00DE18C8"/>
    <w:rsid w:val="00DE1B2B"/>
    <w:rsid w:val="00DE2B23"/>
    <w:rsid w:val="00DE37E5"/>
    <w:rsid w:val="00DE4E4F"/>
    <w:rsid w:val="00DE65FB"/>
    <w:rsid w:val="00DE7598"/>
    <w:rsid w:val="00DE75ED"/>
    <w:rsid w:val="00DF0F3E"/>
    <w:rsid w:val="00DF58DD"/>
    <w:rsid w:val="00E004F0"/>
    <w:rsid w:val="00E008D7"/>
    <w:rsid w:val="00E0107A"/>
    <w:rsid w:val="00E01FA2"/>
    <w:rsid w:val="00E06670"/>
    <w:rsid w:val="00E11057"/>
    <w:rsid w:val="00E12646"/>
    <w:rsid w:val="00E12BB4"/>
    <w:rsid w:val="00E12D9E"/>
    <w:rsid w:val="00E13EDC"/>
    <w:rsid w:val="00E171CA"/>
    <w:rsid w:val="00E21F5C"/>
    <w:rsid w:val="00E22F23"/>
    <w:rsid w:val="00E23096"/>
    <w:rsid w:val="00E25D1B"/>
    <w:rsid w:val="00E2634F"/>
    <w:rsid w:val="00E273FC"/>
    <w:rsid w:val="00E27DBA"/>
    <w:rsid w:val="00E33B8B"/>
    <w:rsid w:val="00E33C62"/>
    <w:rsid w:val="00E3451E"/>
    <w:rsid w:val="00E37AFF"/>
    <w:rsid w:val="00E4091C"/>
    <w:rsid w:val="00E449B1"/>
    <w:rsid w:val="00E44E7F"/>
    <w:rsid w:val="00E46A54"/>
    <w:rsid w:val="00E5017A"/>
    <w:rsid w:val="00E503C0"/>
    <w:rsid w:val="00E50DD1"/>
    <w:rsid w:val="00E512AB"/>
    <w:rsid w:val="00E53B9A"/>
    <w:rsid w:val="00E56E7D"/>
    <w:rsid w:val="00E6026A"/>
    <w:rsid w:val="00E618EE"/>
    <w:rsid w:val="00E621B7"/>
    <w:rsid w:val="00E654F4"/>
    <w:rsid w:val="00E65FF2"/>
    <w:rsid w:val="00E70B13"/>
    <w:rsid w:val="00E72E10"/>
    <w:rsid w:val="00E72E4C"/>
    <w:rsid w:val="00E736D2"/>
    <w:rsid w:val="00E744E2"/>
    <w:rsid w:val="00E75B17"/>
    <w:rsid w:val="00E821B6"/>
    <w:rsid w:val="00E83F73"/>
    <w:rsid w:val="00E8572A"/>
    <w:rsid w:val="00E85A52"/>
    <w:rsid w:val="00E86105"/>
    <w:rsid w:val="00E90564"/>
    <w:rsid w:val="00E91C28"/>
    <w:rsid w:val="00E932E8"/>
    <w:rsid w:val="00E93558"/>
    <w:rsid w:val="00E93A30"/>
    <w:rsid w:val="00E93C48"/>
    <w:rsid w:val="00E95CA7"/>
    <w:rsid w:val="00E96936"/>
    <w:rsid w:val="00E96FF8"/>
    <w:rsid w:val="00EA1010"/>
    <w:rsid w:val="00EA1B2B"/>
    <w:rsid w:val="00EA262A"/>
    <w:rsid w:val="00EA271D"/>
    <w:rsid w:val="00EA2DD1"/>
    <w:rsid w:val="00EA44A6"/>
    <w:rsid w:val="00EA645D"/>
    <w:rsid w:val="00EB0194"/>
    <w:rsid w:val="00EB1628"/>
    <w:rsid w:val="00EB1712"/>
    <w:rsid w:val="00EB18BE"/>
    <w:rsid w:val="00EB1F59"/>
    <w:rsid w:val="00EB246D"/>
    <w:rsid w:val="00EB3C42"/>
    <w:rsid w:val="00EB3E67"/>
    <w:rsid w:val="00EB4B57"/>
    <w:rsid w:val="00EB5B4A"/>
    <w:rsid w:val="00EB5E02"/>
    <w:rsid w:val="00EB68B1"/>
    <w:rsid w:val="00EB6A88"/>
    <w:rsid w:val="00EB71FF"/>
    <w:rsid w:val="00EB7E3E"/>
    <w:rsid w:val="00EC02EA"/>
    <w:rsid w:val="00EC224B"/>
    <w:rsid w:val="00EC3272"/>
    <w:rsid w:val="00EC63D1"/>
    <w:rsid w:val="00EC687F"/>
    <w:rsid w:val="00EC6FEF"/>
    <w:rsid w:val="00EC753C"/>
    <w:rsid w:val="00EC7E2E"/>
    <w:rsid w:val="00ED204A"/>
    <w:rsid w:val="00ED264B"/>
    <w:rsid w:val="00ED326D"/>
    <w:rsid w:val="00ED3FE5"/>
    <w:rsid w:val="00ED5D27"/>
    <w:rsid w:val="00EE1C47"/>
    <w:rsid w:val="00EE36B3"/>
    <w:rsid w:val="00EE464D"/>
    <w:rsid w:val="00EE479B"/>
    <w:rsid w:val="00EF0035"/>
    <w:rsid w:val="00EF0966"/>
    <w:rsid w:val="00EF0E0F"/>
    <w:rsid w:val="00EF242D"/>
    <w:rsid w:val="00EF2FCD"/>
    <w:rsid w:val="00EF5A8D"/>
    <w:rsid w:val="00EF6596"/>
    <w:rsid w:val="00EF69BE"/>
    <w:rsid w:val="00EF6DDC"/>
    <w:rsid w:val="00EF7AB5"/>
    <w:rsid w:val="00F01BE4"/>
    <w:rsid w:val="00F043E6"/>
    <w:rsid w:val="00F0466D"/>
    <w:rsid w:val="00F047B1"/>
    <w:rsid w:val="00F04F5A"/>
    <w:rsid w:val="00F119D3"/>
    <w:rsid w:val="00F14F50"/>
    <w:rsid w:val="00F2143F"/>
    <w:rsid w:val="00F22C3D"/>
    <w:rsid w:val="00F23A76"/>
    <w:rsid w:val="00F24271"/>
    <w:rsid w:val="00F255BE"/>
    <w:rsid w:val="00F255D5"/>
    <w:rsid w:val="00F25FF7"/>
    <w:rsid w:val="00F26D82"/>
    <w:rsid w:val="00F273F5"/>
    <w:rsid w:val="00F279AA"/>
    <w:rsid w:val="00F27D0F"/>
    <w:rsid w:val="00F30758"/>
    <w:rsid w:val="00F30CAD"/>
    <w:rsid w:val="00F3146E"/>
    <w:rsid w:val="00F333F4"/>
    <w:rsid w:val="00F3438A"/>
    <w:rsid w:val="00F37F74"/>
    <w:rsid w:val="00F41D6E"/>
    <w:rsid w:val="00F43DBD"/>
    <w:rsid w:val="00F446AB"/>
    <w:rsid w:val="00F45C54"/>
    <w:rsid w:val="00F46341"/>
    <w:rsid w:val="00F46CDC"/>
    <w:rsid w:val="00F47480"/>
    <w:rsid w:val="00F47C26"/>
    <w:rsid w:val="00F51412"/>
    <w:rsid w:val="00F5232B"/>
    <w:rsid w:val="00F53DF1"/>
    <w:rsid w:val="00F540A8"/>
    <w:rsid w:val="00F55D48"/>
    <w:rsid w:val="00F56297"/>
    <w:rsid w:val="00F60220"/>
    <w:rsid w:val="00F6027F"/>
    <w:rsid w:val="00F61D58"/>
    <w:rsid w:val="00F638CC"/>
    <w:rsid w:val="00F64828"/>
    <w:rsid w:val="00F6504E"/>
    <w:rsid w:val="00F65C12"/>
    <w:rsid w:val="00F70CB0"/>
    <w:rsid w:val="00F719FA"/>
    <w:rsid w:val="00F72F23"/>
    <w:rsid w:val="00F736AF"/>
    <w:rsid w:val="00F756E3"/>
    <w:rsid w:val="00F7576A"/>
    <w:rsid w:val="00F75C81"/>
    <w:rsid w:val="00F77A29"/>
    <w:rsid w:val="00F8190E"/>
    <w:rsid w:val="00F848A5"/>
    <w:rsid w:val="00F84ADB"/>
    <w:rsid w:val="00F852DD"/>
    <w:rsid w:val="00F855C5"/>
    <w:rsid w:val="00F8631B"/>
    <w:rsid w:val="00F8723D"/>
    <w:rsid w:val="00F87804"/>
    <w:rsid w:val="00F905CF"/>
    <w:rsid w:val="00F91DAA"/>
    <w:rsid w:val="00F92091"/>
    <w:rsid w:val="00F93A96"/>
    <w:rsid w:val="00F9451B"/>
    <w:rsid w:val="00F95D2C"/>
    <w:rsid w:val="00F97964"/>
    <w:rsid w:val="00F97C22"/>
    <w:rsid w:val="00FA0687"/>
    <w:rsid w:val="00FA21B0"/>
    <w:rsid w:val="00FA24C5"/>
    <w:rsid w:val="00FA44DB"/>
    <w:rsid w:val="00FA4B21"/>
    <w:rsid w:val="00FA6F45"/>
    <w:rsid w:val="00FA7C0C"/>
    <w:rsid w:val="00FB1AE7"/>
    <w:rsid w:val="00FB1C0E"/>
    <w:rsid w:val="00FB52E6"/>
    <w:rsid w:val="00FB7D13"/>
    <w:rsid w:val="00FB7EE4"/>
    <w:rsid w:val="00FC0B30"/>
    <w:rsid w:val="00FC2C7F"/>
    <w:rsid w:val="00FC3443"/>
    <w:rsid w:val="00FC357D"/>
    <w:rsid w:val="00FC4898"/>
    <w:rsid w:val="00FC5441"/>
    <w:rsid w:val="00FC5E41"/>
    <w:rsid w:val="00FC60F1"/>
    <w:rsid w:val="00FD0DD3"/>
    <w:rsid w:val="00FD276C"/>
    <w:rsid w:val="00FD389F"/>
    <w:rsid w:val="00FD5E7D"/>
    <w:rsid w:val="00FD6FFD"/>
    <w:rsid w:val="00FD7F3C"/>
    <w:rsid w:val="00FE2988"/>
    <w:rsid w:val="00FE30FA"/>
    <w:rsid w:val="00FE3392"/>
    <w:rsid w:val="00FE4412"/>
    <w:rsid w:val="00FE4E78"/>
    <w:rsid w:val="00FE5888"/>
    <w:rsid w:val="00FE63C0"/>
    <w:rsid w:val="00FE68B6"/>
    <w:rsid w:val="00FF366C"/>
    <w:rsid w:val="00FF4D7D"/>
    <w:rsid w:val="00FF4DA7"/>
    <w:rsid w:val="00FF6D88"/>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6F8D"/>
    <w:pPr>
      <w:spacing w:line="360" w:lineRule="auto"/>
      <w:jc w:val="both"/>
    </w:pPr>
    <w:rPr>
      <w:sz w:val="24"/>
      <w:szCs w:val="24"/>
      <w:lang w:val="lt-LT"/>
    </w:rPr>
  </w:style>
  <w:style w:type="paragraph" w:styleId="Antrat1">
    <w:name w:val="heading 1"/>
    <w:basedOn w:val="prastasis"/>
    <w:next w:val="prastasis"/>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paragraph" w:customStyle="1" w:styleId="Sraopastraipa1">
    <w:name w:val="Sąrašo pastraipa1"/>
    <w:basedOn w:val="prastasis"/>
    <w:uiPriority w:val="34"/>
    <w:qFormat/>
    <w:rsid w:val="00D56493"/>
    <w:pPr>
      <w:ind w:left="720"/>
    </w:pPr>
  </w:style>
  <w:style w:type="character" w:styleId="Komentaronuoroda">
    <w:name w:val="annotation reference"/>
    <w:rsid w:val="004650AE"/>
    <w:rPr>
      <w:sz w:val="16"/>
      <w:szCs w:val="16"/>
    </w:rPr>
  </w:style>
  <w:style w:type="paragraph" w:styleId="Komentarotekstas">
    <w:name w:val="annotation text"/>
    <w:basedOn w:val="prastasis"/>
    <w:link w:val="KomentarotekstasDiagrama"/>
    <w:rsid w:val="004650AE"/>
    <w:rPr>
      <w:sz w:val="20"/>
      <w:szCs w:val="20"/>
    </w:rPr>
  </w:style>
  <w:style w:type="character" w:customStyle="1" w:styleId="KomentarotekstasDiagrama">
    <w:name w:val="Komentaro tekstas Diagrama"/>
    <w:link w:val="Komentarotekstas"/>
    <w:rsid w:val="004650AE"/>
    <w:rPr>
      <w:lang w:val="lt-LT" w:eastAsia="en-US"/>
    </w:rPr>
  </w:style>
  <w:style w:type="paragraph" w:styleId="Komentarotema">
    <w:name w:val="annotation subject"/>
    <w:basedOn w:val="Komentarotekstas"/>
    <w:next w:val="Komentarotekstas"/>
    <w:link w:val="KomentarotemaDiagrama"/>
    <w:rsid w:val="004650AE"/>
    <w:rPr>
      <w:b/>
      <w:bCs/>
    </w:rPr>
  </w:style>
  <w:style w:type="character" w:customStyle="1" w:styleId="KomentarotemaDiagrama">
    <w:name w:val="Komentaro tema Diagrama"/>
    <w:link w:val="Komentarotema"/>
    <w:rsid w:val="004650AE"/>
    <w:rPr>
      <w:b/>
      <w:bCs/>
      <w:lang w:val="lt-LT" w:eastAsia="en-US"/>
    </w:rPr>
  </w:style>
  <w:style w:type="paragraph" w:styleId="Debesliotekstas">
    <w:name w:val="Balloon Text"/>
    <w:basedOn w:val="prastasis"/>
    <w:link w:val="DebesliotekstasDiagrama"/>
    <w:rsid w:val="004650AE"/>
    <w:pPr>
      <w:spacing w:line="240" w:lineRule="auto"/>
    </w:pPr>
    <w:rPr>
      <w:rFonts w:ascii="Tahoma" w:hAnsi="Tahoma" w:cs="Tahoma"/>
      <w:sz w:val="16"/>
      <w:szCs w:val="16"/>
    </w:rPr>
  </w:style>
  <w:style w:type="character" w:customStyle="1" w:styleId="DebesliotekstasDiagrama">
    <w:name w:val="Debesėlio tekstas Diagrama"/>
    <w:link w:val="Debesliotekstas"/>
    <w:rsid w:val="004650AE"/>
    <w:rPr>
      <w:rFonts w:ascii="Tahoma" w:hAnsi="Tahoma" w:cs="Tahoma"/>
      <w:sz w:val="16"/>
      <w:szCs w:val="16"/>
      <w:lang w:val="lt-LT" w:eastAsia="en-US"/>
    </w:rPr>
  </w:style>
  <w:style w:type="character" w:customStyle="1" w:styleId="PoratDiagrama">
    <w:name w:val="Poraštė Diagrama"/>
    <w:link w:val="Porat"/>
    <w:uiPriority w:val="99"/>
    <w:rsid w:val="000C3C7F"/>
    <w:rPr>
      <w:sz w:val="24"/>
      <w:szCs w:val="24"/>
      <w:lang w:val="lt-LT" w:eastAsia="en-US"/>
    </w:rPr>
  </w:style>
  <w:style w:type="character" w:customStyle="1" w:styleId="AntratsDiagrama">
    <w:name w:val="Antraštės Diagrama"/>
    <w:link w:val="Antrats"/>
    <w:rsid w:val="00336C73"/>
    <w:rPr>
      <w:rFonts w:ascii="TimesLT" w:hAnsi="TimesLT"/>
      <w:sz w:val="24"/>
      <w:szCs w:val="24"/>
      <w:lang w:val="lt-LT"/>
    </w:rPr>
  </w:style>
  <w:style w:type="paragraph" w:styleId="Pataisymai">
    <w:name w:val="Revision"/>
    <w:hidden/>
    <w:uiPriority w:val="99"/>
    <w:semiHidden/>
    <w:rsid w:val="00442F53"/>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6F8D"/>
    <w:pPr>
      <w:spacing w:line="360" w:lineRule="auto"/>
      <w:jc w:val="both"/>
    </w:pPr>
    <w:rPr>
      <w:sz w:val="24"/>
      <w:szCs w:val="24"/>
      <w:lang w:val="lt-LT"/>
    </w:rPr>
  </w:style>
  <w:style w:type="paragraph" w:styleId="Antrat1">
    <w:name w:val="heading 1"/>
    <w:basedOn w:val="prastasis"/>
    <w:next w:val="prastasis"/>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paragraph" w:customStyle="1" w:styleId="Sraopastraipa1">
    <w:name w:val="Sąrašo pastraipa1"/>
    <w:basedOn w:val="prastasis"/>
    <w:uiPriority w:val="34"/>
    <w:qFormat/>
    <w:rsid w:val="00D56493"/>
    <w:pPr>
      <w:ind w:left="720"/>
    </w:pPr>
  </w:style>
  <w:style w:type="character" w:styleId="Komentaronuoroda">
    <w:name w:val="annotation reference"/>
    <w:rsid w:val="004650AE"/>
    <w:rPr>
      <w:sz w:val="16"/>
      <w:szCs w:val="16"/>
    </w:rPr>
  </w:style>
  <w:style w:type="paragraph" w:styleId="Komentarotekstas">
    <w:name w:val="annotation text"/>
    <w:basedOn w:val="prastasis"/>
    <w:link w:val="KomentarotekstasDiagrama"/>
    <w:rsid w:val="004650AE"/>
    <w:rPr>
      <w:sz w:val="20"/>
      <w:szCs w:val="20"/>
    </w:rPr>
  </w:style>
  <w:style w:type="character" w:customStyle="1" w:styleId="KomentarotekstasDiagrama">
    <w:name w:val="Komentaro tekstas Diagrama"/>
    <w:link w:val="Komentarotekstas"/>
    <w:rsid w:val="004650AE"/>
    <w:rPr>
      <w:lang w:val="lt-LT" w:eastAsia="en-US"/>
    </w:rPr>
  </w:style>
  <w:style w:type="paragraph" w:styleId="Komentarotema">
    <w:name w:val="annotation subject"/>
    <w:basedOn w:val="Komentarotekstas"/>
    <w:next w:val="Komentarotekstas"/>
    <w:link w:val="KomentarotemaDiagrama"/>
    <w:rsid w:val="004650AE"/>
    <w:rPr>
      <w:b/>
      <w:bCs/>
    </w:rPr>
  </w:style>
  <w:style w:type="character" w:customStyle="1" w:styleId="KomentarotemaDiagrama">
    <w:name w:val="Komentaro tema Diagrama"/>
    <w:link w:val="Komentarotema"/>
    <w:rsid w:val="004650AE"/>
    <w:rPr>
      <w:b/>
      <w:bCs/>
      <w:lang w:val="lt-LT" w:eastAsia="en-US"/>
    </w:rPr>
  </w:style>
  <w:style w:type="paragraph" w:styleId="Debesliotekstas">
    <w:name w:val="Balloon Text"/>
    <w:basedOn w:val="prastasis"/>
    <w:link w:val="DebesliotekstasDiagrama"/>
    <w:rsid w:val="004650AE"/>
    <w:pPr>
      <w:spacing w:line="240" w:lineRule="auto"/>
    </w:pPr>
    <w:rPr>
      <w:rFonts w:ascii="Tahoma" w:hAnsi="Tahoma" w:cs="Tahoma"/>
      <w:sz w:val="16"/>
      <w:szCs w:val="16"/>
    </w:rPr>
  </w:style>
  <w:style w:type="character" w:customStyle="1" w:styleId="DebesliotekstasDiagrama">
    <w:name w:val="Debesėlio tekstas Diagrama"/>
    <w:link w:val="Debesliotekstas"/>
    <w:rsid w:val="004650AE"/>
    <w:rPr>
      <w:rFonts w:ascii="Tahoma" w:hAnsi="Tahoma" w:cs="Tahoma"/>
      <w:sz w:val="16"/>
      <w:szCs w:val="16"/>
      <w:lang w:val="lt-LT" w:eastAsia="en-US"/>
    </w:rPr>
  </w:style>
  <w:style w:type="character" w:customStyle="1" w:styleId="PoratDiagrama">
    <w:name w:val="Poraštė Diagrama"/>
    <w:link w:val="Porat"/>
    <w:uiPriority w:val="99"/>
    <w:rsid w:val="000C3C7F"/>
    <w:rPr>
      <w:sz w:val="24"/>
      <w:szCs w:val="24"/>
      <w:lang w:val="lt-LT" w:eastAsia="en-US"/>
    </w:rPr>
  </w:style>
  <w:style w:type="character" w:customStyle="1" w:styleId="AntratsDiagrama">
    <w:name w:val="Antraštės Diagrama"/>
    <w:link w:val="Antrats"/>
    <w:rsid w:val="00336C73"/>
    <w:rPr>
      <w:rFonts w:ascii="TimesLT" w:hAnsi="TimesLT"/>
      <w:sz w:val="24"/>
      <w:szCs w:val="24"/>
      <w:lang w:val="lt-LT"/>
    </w:rPr>
  </w:style>
  <w:style w:type="paragraph" w:styleId="Pataisymai">
    <w:name w:val="Revision"/>
    <w:hidden/>
    <w:uiPriority w:val="99"/>
    <w:semiHidden/>
    <w:rsid w:val="00442F53"/>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5001">
      <w:bodyDiv w:val="1"/>
      <w:marLeft w:val="0"/>
      <w:marRight w:val="0"/>
      <w:marTop w:val="0"/>
      <w:marBottom w:val="0"/>
      <w:divBdr>
        <w:top w:val="none" w:sz="0" w:space="0" w:color="auto"/>
        <w:left w:val="none" w:sz="0" w:space="0" w:color="auto"/>
        <w:bottom w:val="none" w:sz="0" w:space="0" w:color="auto"/>
        <w:right w:val="none" w:sz="0" w:space="0" w:color="auto"/>
      </w:divBdr>
    </w:div>
    <w:div w:id="685517669">
      <w:bodyDiv w:val="1"/>
      <w:marLeft w:val="0"/>
      <w:marRight w:val="0"/>
      <w:marTop w:val="0"/>
      <w:marBottom w:val="0"/>
      <w:divBdr>
        <w:top w:val="none" w:sz="0" w:space="0" w:color="auto"/>
        <w:left w:val="none" w:sz="0" w:space="0" w:color="auto"/>
        <w:bottom w:val="none" w:sz="0" w:space="0" w:color="auto"/>
        <w:right w:val="none" w:sz="0" w:space="0" w:color="auto"/>
      </w:divBdr>
    </w:div>
    <w:div w:id="705570435">
      <w:bodyDiv w:val="1"/>
      <w:marLeft w:val="0"/>
      <w:marRight w:val="0"/>
      <w:marTop w:val="0"/>
      <w:marBottom w:val="0"/>
      <w:divBdr>
        <w:top w:val="none" w:sz="0" w:space="0" w:color="auto"/>
        <w:left w:val="none" w:sz="0" w:space="0" w:color="auto"/>
        <w:bottom w:val="none" w:sz="0" w:space="0" w:color="auto"/>
        <w:right w:val="none" w:sz="0" w:space="0" w:color="auto"/>
      </w:divBdr>
    </w:div>
    <w:div w:id="874123809">
      <w:bodyDiv w:val="1"/>
      <w:marLeft w:val="0"/>
      <w:marRight w:val="0"/>
      <w:marTop w:val="0"/>
      <w:marBottom w:val="0"/>
      <w:divBdr>
        <w:top w:val="none" w:sz="0" w:space="0" w:color="auto"/>
        <w:left w:val="none" w:sz="0" w:space="0" w:color="auto"/>
        <w:bottom w:val="none" w:sz="0" w:space="0" w:color="auto"/>
        <w:right w:val="none" w:sz="0" w:space="0" w:color="auto"/>
      </w:divBdr>
    </w:div>
    <w:div w:id="1511020273">
      <w:bodyDiv w:val="1"/>
      <w:marLeft w:val="0"/>
      <w:marRight w:val="0"/>
      <w:marTop w:val="0"/>
      <w:marBottom w:val="0"/>
      <w:divBdr>
        <w:top w:val="none" w:sz="0" w:space="0" w:color="auto"/>
        <w:left w:val="none" w:sz="0" w:space="0" w:color="auto"/>
        <w:bottom w:val="none" w:sz="0" w:space="0" w:color="auto"/>
        <w:right w:val="none" w:sz="0" w:space="0" w:color="auto"/>
      </w:divBdr>
    </w:div>
    <w:div w:id="1742026226">
      <w:bodyDiv w:val="1"/>
      <w:marLeft w:val="0"/>
      <w:marRight w:val="0"/>
      <w:marTop w:val="0"/>
      <w:marBottom w:val="0"/>
      <w:divBdr>
        <w:top w:val="none" w:sz="0" w:space="0" w:color="auto"/>
        <w:left w:val="none" w:sz="0" w:space="0" w:color="auto"/>
        <w:bottom w:val="none" w:sz="0" w:space="0" w:color="auto"/>
        <w:right w:val="none" w:sz="0" w:space="0" w:color="auto"/>
      </w:divBdr>
    </w:div>
    <w:div w:id="1766685198">
      <w:bodyDiv w:val="1"/>
      <w:marLeft w:val="0"/>
      <w:marRight w:val="0"/>
      <w:marTop w:val="0"/>
      <w:marBottom w:val="0"/>
      <w:divBdr>
        <w:top w:val="none" w:sz="0" w:space="0" w:color="auto"/>
        <w:left w:val="none" w:sz="0" w:space="0" w:color="auto"/>
        <w:bottom w:val="none" w:sz="0" w:space="0" w:color="auto"/>
        <w:right w:val="none" w:sz="0" w:space="0" w:color="auto"/>
      </w:divBdr>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0407-C516-4963-AF0C-5BD7226C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7515</Words>
  <Characters>55302</Characters>
  <Application>Microsoft Office Word</Application>
  <DocSecurity>0</DocSecurity>
  <Lines>460</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SKVC</Company>
  <LinksUpToDate>false</LinksUpToDate>
  <CharactersWithSpaces>62692</CharactersWithSpaces>
  <SharedDoc>false</SharedDoc>
  <HLinks>
    <vt:vector size="54" baseType="variant">
      <vt:variant>
        <vt:i4>1245242</vt:i4>
      </vt:variant>
      <vt:variant>
        <vt:i4>50</vt:i4>
      </vt:variant>
      <vt:variant>
        <vt:i4>0</vt:i4>
      </vt:variant>
      <vt:variant>
        <vt:i4>5</vt:i4>
      </vt:variant>
      <vt:variant>
        <vt:lpwstr/>
      </vt:variant>
      <vt:variant>
        <vt:lpwstr>_Toc389548412</vt:lpwstr>
      </vt:variant>
      <vt:variant>
        <vt:i4>1245242</vt:i4>
      </vt:variant>
      <vt:variant>
        <vt:i4>44</vt:i4>
      </vt:variant>
      <vt:variant>
        <vt:i4>0</vt:i4>
      </vt:variant>
      <vt:variant>
        <vt:i4>5</vt:i4>
      </vt:variant>
      <vt:variant>
        <vt:lpwstr/>
      </vt:variant>
      <vt:variant>
        <vt:lpwstr>_Toc389548411</vt:lpwstr>
      </vt:variant>
      <vt:variant>
        <vt:i4>1245242</vt:i4>
      </vt:variant>
      <vt:variant>
        <vt:i4>38</vt:i4>
      </vt:variant>
      <vt:variant>
        <vt:i4>0</vt:i4>
      </vt:variant>
      <vt:variant>
        <vt:i4>5</vt:i4>
      </vt:variant>
      <vt:variant>
        <vt:lpwstr/>
      </vt:variant>
      <vt:variant>
        <vt:lpwstr>_Toc389548410</vt:lpwstr>
      </vt:variant>
      <vt:variant>
        <vt:i4>1179706</vt:i4>
      </vt:variant>
      <vt:variant>
        <vt:i4>32</vt:i4>
      </vt:variant>
      <vt:variant>
        <vt:i4>0</vt:i4>
      </vt:variant>
      <vt:variant>
        <vt:i4>5</vt:i4>
      </vt:variant>
      <vt:variant>
        <vt:lpwstr/>
      </vt:variant>
      <vt:variant>
        <vt:lpwstr>_Toc389548409</vt:lpwstr>
      </vt:variant>
      <vt:variant>
        <vt:i4>1179706</vt:i4>
      </vt:variant>
      <vt:variant>
        <vt:i4>26</vt:i4>
      </vt:variant>
      <vt:variant>
        <vt:i4>0</vt:i4>
      </vt:variant>
      <vt:variant>
        <vt:i4>5</vt:i4>
      </vt:variant>
      <vt:variant>
        <vt:lpwstr/>
      </vt:variant>
      <vt:variant>
        <vt:lpwstr>_Toc389548408</vt:lpwstr>
      </vt:variant>
      <vt:variant>
        <vt:i4>1179706</vt:i4>
      </vt:variant>
      <vt:variant>
        <vt:i4>20</vt:i4>
      </vt:variant>
      <vt:variant>
        <vt:i4>0</vt:i4>
      </vt:variant>
      <vt:variant>
        <vt:i4>5</vt:i4>
      </vt:variant>
      <vt:variant>
        <vt:lpwstr/>
      </vt:variant>
      <vt:variant>
        <vt:lpwstr>_Toc389548407</vt:lpwstr>
      </vt:variant>
      <vt:variant>
        <vt:i4>1179706</vt:i4>
      </vt:variant>
      <vt:variant>
        <vt:i4>14</vt:i4>
      </vt:variant>
      <vt:variant>
        <vt:i4>0</vt:i4>
      </vt:variant>
      <vt:variant>
        <vt:i4>5</vt:i4>
      </vt:variant>
      <vt:variant>
        <vt:lpwstr/>
      </vt:variant>
      <vt:variant>
        <vt:lpwstr>_Toc389548406</vt:lpwstr>
      </vt:variant>
      <vt:variant>
        <vt:i4>1179706</vt:i4>
      </vt:variant>
      <vt:variant>
        <vt:i4>8</vt:i4>
      </vt:variant>
      <vt:variant>
        <vt:i4>0</vt:i4>
      </vt:variant>
      <vt:variant>
        <vt:i4>5</vt:i4>
      </vt:variant>
      <vt:variant>
        <vt:lpwstr/>
      </vt:variant>
      <vt:variant>
        <vt:lpwstr>_Toc389548405</vt:lpwstr>
      </vt:variant>
      <vt:variant>
        <vt:i4>1179706</vt:i4>
      </vt:variant>
      <vt:variant>
        <vt:i4>2</vt:i4>
      </vt:variant>
      <vt:variant>
        <vt:i4>0</vt:i4>
      </vt:variant>
      <vt:variant>
        <vt:i4>5</vt:i4>
      </vt:variant>
      <vt:variant>
        <vt:lpwstr/>
      </vt:variant>
      <vt:variant>
        <vt:lpwstr>_Toc389548404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dc:creator>
  <cp:lastModifiedBy>Jolanta Krisciunaite</cp:lastModifiedBy>
  <cp:revision>12</cp:revision>
  <cp:lastPrinted>2014-07-03T06:50:00Z</cp:lastPrinted>
  <dcterms:created xsi:type="dcterms:W3CDTF">2014-07-24T06:38:00Z</dcterms:created>
  <dcterms:modified xsi:type="dcterms:W3CDTF">2014-10-13T05:59:00Z</dcterms:modified>
</cp:coreProperties>
</file>