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3554C" w14:textId="672988E2" w:rsidR="00C73C12" w:rsidRPr="00C47050" w:rsidRDefault="00C73C12" w:rsidP="00C73C12">
      <w:pPr>
        <w:tabs>
          <w:tab w:val="left" w:pos="1304"/>
          <w:tab w:val="left" w:pos="1457"/>
          <w:tab w:val="left" w:pos="1604"/>
          <w:tab w:val="left" w:pos="1757"/>
        </w:tabs>
        <w:jc w:val="center"/>
        <w:rPr>
          <w:b/>
          <w:szCs w:val="24"/>
        </w:rPr>
      </w:pPr>
      <w:r>
        <w:rPr>
          <w:noProof/>
          <w:szCs w:val="24"/>
          <w:lang w:eastAsia="lt-LT"/>
        </w:rPr>
        <w:drawing>
          <wp:inline distT="0" distB="0" distL="0" distR="0" wp14:anchorId="1433FAA5" wp14:editId="10C7A3BC">
            <wp:extent cx="577850" cy="647065"/>
            <wp:effectExtent l="0" t="0" r="0" b="635"/>
            <wp:docPr id="1" name="Paveikslėlis 1" descr="herbas-M_nespalv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M_nespalvot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850" cy="647065"/>
                    </a:xfrm>
                    <a:prstGeom prst="rect">
                      <a:avLst/>
                    </a:prstGeom>
                    <a:noFill/>
                    <a:ln>
                      <a:noFill/>
                    </a:ln>
                  </pic:spPr>
                </pic:pic>
              </a:graphicData>
            </a:graphic>
          </wp:inline>
        </w:drawing>
      </w:r>
    </w:p>
    <w:p w14:paraId="4B8C17C8" w14:textId="77777777" w:rsidR="00C73C12" w:rsidRPr="00C47050" w:rsidRDefault="00C73C12" w:rsidP="00C73C12">
      <w:pPr>
        <w:tabs>
          <w:tab w:val="center" w:pos="4677"/>
          <w:tab w:val="right" w:pos="9355"/>
        </w:tabs>
        <w:jc w:val="center"/>
        <w:rPr>
          <w:b/>
          <w:szCs w:val="24"/>
          <w:lang w:val="en-GB"/>
        </w:rPr>
      </w:pPr>
    </w:p>
    <w:p w14:paraId="58791EF5" w14:textId="77777777" w:rsidR="00C73C12" w:rsidRPr="00C47050" w:rsidRDefault="00C73C12" w:rsidP="00C73C12">
      <w:pPr>
        <w:tabs>
          <w:tab w:val="center" w:pos="4153"/>
          <w:tab w:val="right" w:pos="8306"/>
        </w:tabs>
        <w:jc w:val="center"/>
        <w:rPr>
          <w:b/>
          <w:szCs w:val="24"/>
        </w:rPr>
      </w:pPr>
      <w:r w:rsidRPr="00C47050">
        <w:rPr>
          <w:b/>
          <w:szCs w:val="24"/>
        </w:rPr>
        <w:t>STUDIJŲ KOKYBĖS VERTINIMO CENTRO</w:t>
      </w:r>
    </w:p>
    <w:p w14:paraId="39A58BE6" w14:textId="77777777" w:rsidR="00C73C12" w:rsidRPr="00C47050" w:rsidRDefault="00C73C12" w:rsidP="00C73C12">
      <w:pPr>
        <w:tabs>
          <w:tab w:val="center" w:pos="4153"/>
          <w:tab w:val="right" w:pos="8306"/>
        </w:tabs>
        <w:jc w:val="center"/>
        <w:rPr>
          <w:b/>
          <w:szCs w:val="24"/>
        </w:rPr>
      </w:pPr>
      <w:r w:rsidRPr="00C47050">
        <w:rPr>
          <w:b/>
          <w:szCs w:val="24"/>
        </w:rPr>
        <w:t>DIREKTORIUS</w:t>
      </w:r>
    </w:p>
    <w:p w14:paraId="1623C5F6" w14:textId="77777777" w:rsidR="00E56ED4" w:rsidRDefault="00E56ED4">
      <w:pPr>
        <w:widowControl w:val="0"/>
        <w:suppressAutoHyphens/>
        <w:jc w:val="center"/>
        <w:rPr>
          <w:color w:val="000000"/>
        </w:rPr>
      </w:pPr>
    </w:p>
    <w:p w14:paraId="1CD71010" w14:textId="018FE7CB" w:rsidR="001C3EA2" w:rsidRPr="001C3EA2" w:rsidRDefault="001C3EA2">
      <w:pPr>
        <w:widowControl w:val="0"/>
        <w:suppressAutoHyphens/>
        <w:jc w:val="center"/>
        <w:rPr>
          <w:b/>
          <w:color w:val="000000"/>
        </w:rPr>
      </w:pPr>
      <w:r w:rsidRPr="001C3EA2">
        <w:rPr>
          <w:b/>
          <w:color w:val="000000"/>
        </w:rPr>
        <w:t>ĮSAKYMAS</w:t>
      </w:r>
    </w:p>
    <w:p w14:paraId="756E25F6" w14:textId="7B706403" w:rsidR="00E56ED4" w:rsidRPr="0086614A" w:rsidRDefault="000F36FC">
      <w:pPr>
        <w:widowControl w:val="0"/>
        <w:suppressAutoHyphens/>
        <w:jc w:val="center"/>
        <w:rPr>
          <w:b/>
          <w:bCs/>
          <w:caps/>
          <w:color w:val="000000"/>
        </w:rPr>
      </w:pPr>
      <w:r w:rsidRPr="0086614A">
        <w:rPr>
          <w:b/>
          <w:bCs/>
          <w:caps/>
          <w:color w:val="000000"/>
        </w:rPr>
        <w:t xml:space="preserve">DĖL AUKŠTOSIOS MOKYKLOS </w:t>
      </w:r>
      <w:r w:rsidR="00287ECD">
        <w:rPr>
          <w:b/>
          <w:bCs/>
          <w:caps/>
          <w:color w:val="000000"/>
        </w:rPr>
        <w:t xml:space="preserve">egzilyje </w:t>
      </w:r>
      <w:r w:rsidRPr="0086614A">
        <w:rPr>
          <w:b/>
          <w:bCs/>
          <w:caps/>
          <w:color w:val="000000"/>
        </w:rPr>
        <w:t>VEIKLOS VERTINIMO METODIKOS PATVIRTINIMO</w:t>
      </w:r>
    </w:p>
    <w:p w14:paraId="1DB34608" w14:textId="77777777" w:rsidR="00E56ED4" w:rsidRPr="0086614A" w:rsidRDefault="00E56ED4">
      <w:pPr>
        <w:widowControl w:val="0"/>
        <w:suppressAutoHyphens/>
        <w:jc w:val="center"/>
        <w:rPr>
          <w:color w:val="000000"/>
        </w:rPr>
      </w:pPr>
      <w:bookmarkStart w:id="0" w:name="_GoBack"/>
      <w:bookmarkEnd w:id="0"/>
    </w:p>
    <w:p w14:paraId="01925788" w14:textId="7C46810B" w:rsidR="00E56ED4" w:rsidRPr="0086614A" w:rsidRDefault="0009701C">
      <w:pPr>
        <w:widowControl w:val="0"/>
        <w:suppressAutoHyphens/>
        <w:jc w:val="center"/>
        <w:rPr>
          <w:color w:val="000000"/>
        </w:rPr>
      </w:pPr>
      <w:r w:rsidRPr="0086614A">
        <w:rPr>
          <w:color w:val="000000"/>
        </w:rPr>
        <w:t>20</w:t>
      </w:r>
      <w:r>
        <w:rPr>
          <w:color w:val="000000"/>
        </w:rPr>
        <w:t>20</w:t>
      </w:r>
      <w:r w:rsidRPr="0086614A">
        <w:rPr>
          <w:color w:val="000000"/>
        </w:rPr>
        <w:t xml:space="preserve"> </w:t>
      </w:r>
      <w:r w:rsidR="000F36FC" w:rsidRPr="0086614A">
        <w:rPr>
          <w:color w:val="000000"/>
        </w:rPr>
        <w:t xml:space="preserve">m. </w:t>
      </w:r>
      <w:r w:rsidR="000A7E72">
        <w:rPr>
          <w:color w:val="000000"/>
        </w:rPr>
        <w:t xml:space="preserve"> </w:t>
      </w:r>
      <w:r w:rsidR="00C73C12">
        <w:rPr>
          <w:color w:val="000000"/>
        </w:rPr>
        <w:t xml:space="preserve">  </w:t>
      </w:r>
      <w:r w:rsidR="000F36FC" w:rsidRPr="0086614A">
        <w:rPr>
          <w:color w:val="000000"/>
        </w:rPr>
        <w:t>d. Nr.</w:t>
      </w:r>
      <w:r w:rsidR="00C73C12">
        <w:rPr>
          <w:color w:val="000000"/>
        </w:rPr>
        <w:t xml:space="preserve"> V-</w:t>
      </w:r>
    </w:p>
    <w:p w14:paraId="6634BFD7" w14:textId="77777777" w:rsidR="00E56ED4" w:rsidRPr="0086614A" w:rsidRDefault="000F36FC">
      <w:pPr>
        <w:widowControl w:val="0"/>
        <w:suppressAutoHyphens/>
        <w:jc w:val="center"/>
        <w:rPr>
          <w:color w:val="000000"/>
        </w:rPr>
      </w:pPr>
      <w:r w:rsidRPr="0086614A">
        <w:rPr>
          <w:color w:val="000000"/>
        </w:rPr>
        <w:t>Vilnius</w:t>
      </w:r>
    </w:p>
    <w:p w14:paraId="10B0873B" w14:textId="77777777" w:rsidR="00E56ED4" w:rsidRPr="0086614A" w:rsidRDefault="00E56ED4">
      <w:pPr>
        <w:widowControl w:val="0"/>
        <w:suppressAutoHyphens/>
        <w:jc w:val="both"/>
        <w:rPr>
          <w:color w:val="000000"/>
        </w:rPr>
      </w:pPr>
    </w:p>
    <w:p w14:paraId="5F40A57E" w14:textId="3C098371" w:rsidR="00E56ED4" w:rsidRPr="0086614A" w:rsidRDefault="000F36FC">
      <w:pPr>
        <w:widowControl w:val="0"/>
        <w:suppressAutoHyphens/>
        <w:ind w:firstLine="567"/>
        <w:jc w:val="both"/>
        <w:rPr>
          <w:color w:val="000000"/>
        </w:rPr>
      </w:pPr>
      <w:r w:rsidRPr="0086614A">
        <w:rPr>
          <w:color w:val="000000"/>
        </w:rPr>
        <w:t xml:space="preserve">Vadovaudamasis </w:t>
      </w:r>
      <w:r w:rsidR="00A303F0">
        <w:rPr>
          <w:color w:val="000000"/>
        </w:rPr>
        <w:t>Egzilio sąlygomis veikiančių aukštųjų mokyklų išorinio vertinimo</w:t>
      </w:r>
      <w:r w:rsidR="00A303F0">
        <w:t xml:space="preserve"> tvarkos aprašo, patvirtinto </w:t>
      </w:r>
      <w:r w:rsidR="000A7E72" w:rsidRPr="000A7E72">
        <w:rPr>
          <w:color w:val="000000"/>
        </w:rPr>
        <w:t>Lietuvos Respublikos Vyriausybės</w:t>
      </w:r>
      <w:r w:rsidR="000A7E72">
        <w:rPr>
          <w:color w:val="000000"/>
        </w:rPr>
        <w:t xml:space="preserve"> </w:t>
      </w:r>
      <w:r w:rsidR="000A7E72" w:rsidRPr="000A7E72">
        <w:rPr>
          <w:color w:val="000000"/>
        </w:rPr>
        <w:t xml:space="preserve">2017 m. kovo 1 d. nutarimu Nr. 149 </w:t>
      </w:r>
      <w:r w:rsidR="00A303F0">
        <w:rPr>
          <w:color w:val="000000"/>
        </w:rPr>
        <w:t>4</w:t>
      </w:r>
      <w:r w:rsidRPr="0086614A">
        <w:rPr>
          <w:color w:val="000000"/>
        </w:rPr>
        <w:t xml:space="preserve"> punktu,</w:t>
      </w:r>
    </w:p>
    <w:p w14:paraId="0B4B852B" w14:textId="24AF4B1B" w:rsidR="00E87144" w:rsidRPr="00E87144" w:rsidRDefault="00D77068" w:rsidP="000A7E72">
      <w:pPr>
        <w:widowControl w:val="0"/>
        <w:suppressAutoHyphens/>
        <w:ind w:firstLine="567"/>
        <w:jc w:val="both"/>
        <w:rPr>
          <w:color w:val="000000"/>
        </w:rPr>
      </w:pPr>
      <w:r>
        <w:rPr>
          <w:color w:val="000000"/>
          <w:spacing w:val="60"/>
        </w:rPr>
        <w:t>t</w:t>
      </w:r>
      <w:r w:rsidR="000F36FC" w:rsidRPr="0086614A">
        <w:rPr>
          <w:color w:val="000000"/>
          <w:spacing w:val="60"/>
        </w:rPr>
        <w:t>virtinu</w:t>
      </w:r>
      <w:r w:rsidR="000F36FC" w:rsidRPr="0086614A">
        <w:rPr>
          <w:color w:val="000000"/>
        </w:rPr>
        <w:t xml:space="preserve"> </w:t>
      </w:r>
      <w:r w:rsidR="00A303F0">
        <w:t>Aukštosios mokyklos egzilyje veiklos vertinimo metodik</w:t>
      </w:r>
      <w:r w:rsidR="00287ECD">
        <w:t>ą</w:t>
      </w:r>
      <w:r w:rsidR="000F36FC" w:rsidRPr="0086614A">
        <w:rPr>
          <w:color w:val="000000"/>
        </w:rPr>
        <w:t xml:space="preserve"> (pridedama).</w:t>
      </w:r>
      <w:r w:rsidR="005A3E6D">
        <w:t xml:space="preserve"> </w:t>
      </w:r>
    </w:p>
    <w:p w14:paraId="597EFDFA" w14:textId="77777777" w:rsidR="0009701C" w:rsidRPr="0086614A" w:rsidRDefault="0009701C">
      <w:pPr>
        <w:widowControl w:val="0"/>
        <w:suppressAutoHyphens/>
        <w:ind w:firstLine="567"/>
        <w:jc w:val="both"/>
        <w:rPr>
          <w:color w:val="000000"/>
        </w:rPr>
      </w:pPr>
    </w:p>
    <w:p w14:paraId="4D444F13" w14:textId="77777777" w:rsidR="00E56ED4" w:rsidRPr="0086614A" w:rsidRDefault="00E56ED4">
      <w:pPr>
        <w:widowControl w:val="0"/>
        <w:suppressAutoHyphens/>
        <w:jc w:val="both"/>
        <w:rPr>
          <w:color w:val="000000"/>
        </w:rPr>
      </w:pPr>
    </w:p>
    <w:p w14:paraId="509A5B53" w14:textId="1BE6D6B2" w:rsidR="00E56ED4" w:rsidRPr="0086614A" w:rsidRDefault="00C73C12">
      <w:pPr>
        <w:widowControl w:val="0"/>
        <w:suppressAutoHyphens/>
        <w:jc w:val="both"/>
        <w:rPr>
          <w:color w:val="000000"/>
        </w:rPr>
      </w:pPr>
      <w:r>
        <w:rPr>
          <w:color w:val="000000"/>
        </w:rPr>
        <w:t>Direktori</w:t>
      </w:r>
      <w:r w:rsidR="00557FF8">
        <w:rPr>
          <w:color w:val="000000"/>
        </w:rPr>
        <w:t>us</w:t>
      </w:r>
      <w:r w:rsidR="000A7E72">
        <w:rPr>
          <w:color w:val="000000"/>
        </w:rPr>
        <w:tab/>
      </w:r>
      <w:r w:rsidR="000A7E72">
        <w:rPr>
          <w:color w:val="000000"/>
        </w:rPr>
        <w:tab/>
      </w:r>
      <w:r w:rsidR="000A7E72">
        <w:rPr>
          <w:color w:val="000000"/>
        </w:rPr>
        <w:tab/>
      </w:r>
      <w:r w:rsidR="00557FF8">
        <w:rPr>
          <w:color w:val="000000"/>
        </w:rPr>
        <w:tab/>
      </w:r>
      <w:r w:rsidR="00557FF8">
        <w:rPr>
          <w:color w:val="000000"/>
        </w:rPr>
        <w:tab/>
      </w:r>
      <w:r w:rsidR="00557FF8">
        <w:rPr>
          <w:color w:val="000000"/>
        </w:rPr>
        <w:tab/>
      </w:r>
      <w:r w:rsidR="00557FF8">
        <w:rPr>
          <w:color w:val="000000"/>
        </w:rPr>
        <w:tab/>
      </w:r>
      <w:r w:rsidR="00557FF8">
        <w:rPr>
          <w:color w:val="000000"/>
        </w:rPr>
        <w:tab/>
      </w:r>
      <w:r w:rsidR="00557FF8">
        <w:rPr>
          <w:color w:val="000000"/>
        </w:rPr>
        <w:tab/>
      </w:r>
      <w:r w:rsidR="000A7E72">
        <w:rPr>
          <w:color w:val="000000"/>
        </w:rPr>
        <w:t>Almantas Šerpatauskas</w:t>
      </w:r>
    </w:p>
    <w:p w14:paraId="01D81C21" w14:textId="77777777" w:rsidR="00E56ED4" w:rsidRPr="0086614A" w:rsidRDefault="00E56ED4">
      <w:pPr>
        <w:widowControl w:val="0"/>
        <w:suppressAutoHyphens/>
        <w:jc w:val="center"/>
        <w:rPr>
          <w:color w:val="000000"/>
        </w:rPr>
      </w:pPr>
    </w:p>
    <w:p w14:paraId="5ABBE086" w14:textId="77777777" w:rsidR="00817C23" w:rsidRPr="0086614A" w:rsidRDefault="000F36FC">
      <w:pPr>
        <w:widowControl w:val="0"/>
        <w:suppressAutoHyphens/>
        <w:ind w:firstLine="5102"/>
        <w:rPr>
          <w:color w:val="000000"/>
        </w:rPr>
      </w:pPr>
      <w:r w:rsidRPr="0086614A">
        <w:rPr>
          <w:color w:val="000000"/>
        </w:rPr>
        <w:br w:type="page"/>
      </w:r>
    </w:p>
    <w:p w14:paraId="2AEFBC0E" w14:textId="51F509E6" w:rsidR="00E56ED4" w:rsidRPr="0086614A" w:rsidRDefault="00817C23" w:rsidP="00722870">
      <w:pPr>
        <w:keepLines/>
        <w:widowControl w:val="0"/>
        <w:suppressAutoHyphens/>
        <w:ind w:left="5607"/>
        <w:rPr>
          <w:color w:val="000000"/>
        </w:rPr>
      </w:pPr>
      <w:r w:rsidRPr="0086614A">
        <w:rPr>
          <w:i/>
          <w:iCs/>
          <w:sz w:val="22"/>
          <w:szCs w:val="22"/>
        </w:rPr>
        <w:lastRenderedPageBreak/>
        <w:t xml:space="preserve">       </w:t>
      </w:r>
      <w:r w:rsidR="0009701C">
        <w:rPr>
          <w:i/>
          <w:iCs/>
          <w:sz w:val="22"/>
          <w:szCs w:val="22"/>
        </w:rPr>
        <w:t xml:space="preserve">  </w:t>
      </w:r>
      <w:r w:rsidRPr="0086614A">
        <w:rPr>
          <w:i/>
          <w:iCs/>
          <w:sz w:val="22"/>
          <w:szCs w:val="22"/>
        </w:rPr>
        <w:t xml:space="preserve"> </w:t>
      </w:r>
      <w:r w:rsidR="000F36FC" w:rsidRPr="0086614A">
        <w:rPr>
          <w:color w:val="000000"/>
        </w:rPr>
        <w:t>PATVIRTINTA</w:t>
      </w:r>
    </w:p>
    <w:p w14:paraId="4A0E2766" w14:textId="77777777" w:rsidR="00E56ED4" w:rsidRPr="0086614A" w:rsidRDefault="000F36FC" w:rsidP="00722870">
      <w:pPr>
        <w:widowControl w:val="0"/>
        <w:suppressAutoHyphens/>
        <w:ind w:left="1072" w:firstLine="5102"/>
        <w:rPr>
          <w:color w:val="000000"/>
        </w:rPr>
      </w:pPr>
      <w:r w:rsidRPr="0086614A">
        <w:rPr>
          <w:color w:val="000000"/>
        </w:rPr>
        <w:t xml:space="preserve">Studijų kokybės vertinimo centro </w:t>
      </w:r>
    </w:p>
    <w:p w14:paraId="1C0A4461" w14:textId="3D87012D" w:rsidR="00E56ED4" w:rsidRPr="0086614A" w:rsidRDefault="000F36FC" w:rsidP="00722870">
      <w:pPr>
        <w:widowControl w:val="0"/>
        <w:suppressAutoHyphens/>
        <w:ind w:left="1072" w:firstLine="5102"/>
        <w:rPr>
          <w:color w:val="000000"/>
        </w:rPr>
      </w:pPr>
      <w:r w:rsidRPr="0086614A">
        <w:rPr>
          <w:color w:val="000000"/>
        </w:rPr>
        <w:t>direktoriaus 20</w:t>
      </w:r>
      <w:r w:rsidR="000E60DC">
        <w:rPr>
          <w:color w:val="000000"/>
        </w:rPr>
        <w:t>20</w:t>
      </w:r>
      <w:r w:rsidRPr="0086614A">
        <w:rPr>
          <w:color w:val="000000"/>
        </w:rPr>
        <w:t xml:space="preserve"> m.</w:t>
      </w:r>
      <w:r w:rsidR="0009701C">
        <w:rPr>
          <w:color w:val="000000"/>
        </w:rPr>
        <w:t xml:space="preserve"> </w:t>
      </w:r>
      <w:r w:rsidR="000A7E72">
        <w:rPr>
          <w:color w:val="000000"/>
        </w:rPr>
        <w:t xml:space="preserve"> </w:t>
      </w:r>
      <w:r w:rsidR="00C73C12">
        <w:rPr>
          <w:color w:val="000000"/>
        </w:rPr>
        <w:t xml:space="preserve">  </w:t>
      </w:r>
      <w:r w:rsidR="0009701C">
        <w:rPr>
          <w:color w:val="000000"/>
        </w:rPr>
        <w:t>d.</w:t>
      </w:r>
      <w:r w:rsidRPr="0086614A">
        <w:rPr>
          <w:color w:val="000000"/>
        </w:rPr>
        <w:t xml:space="preserve"> </w:t>
      </w:r>
    </w:p>
    <w:p w14:paraId="50EE0C49" w14:textId="314D9024" w:rsidR="00E56ED4" w:rsidRPr="0086614A" w:rsidRDefault="000F36FC" w:rsidP="00722870">
      <w:pPr>
        <w:widowControl w:val="0"/>
        <w:suppressAutoHyphens/>
        <w:ind w:left="1072" w:firstLine="5102"/>
        <w:rPr>
          <w:color w:val="000000"/>
        </w:rPr>
      </w:pPr>
      <w:r w:rsidRPr="0086614A">
        <w:rPr>
          <w:color w:val="000000"/>
        </w:rPr>
        <w:t xml:space="preserve">įsakymu Nr. </w:t>
      </w:r>
      <w:r w:rsidR="00722870">
        <w:rPr>
          <w:color w:val="000000"/>
        </w:rPr>
        <w:t>V-</w:t>
      </w:r>
    </w:p>
    <w:p w14:paraId="575A3E8F" w14:textId="77777777" w:rsidR="00A3249E" w:rsidRPr="0086614A" w:rsidRDefault="00A3249E">
      <w:pPr>
        <w:widowControl w:val="0"/>
        <w:suppressAutoHyphens/>
        <w:ind w:firstLine="5102"/>
        <w:rPr>
          <w:color w:val="000000"/>
        </w:rPr>
      </w:pPr>
    </w:p>
    <w:p w14:paraId="3C1EDF52" w14:textId="77777777" w:rsidR="00E56ED4" w:rsidRPr="0086614A" w:rsidRDefault="00E56ED4">
      <w:pPr>
        <w:widowControl w:val="0"/>
        <w:suppressAutoHyphens/>
        <w:ind w:firstLine="5102"/>
        <w:rPr>
          <w:color w:val="000000"/>
        </w:rPr>
      </w:pPr>
    </w:p>
    <w:p w14:paraId="076A31CC" w14:textId="19899D3B" w:rsidR="00E56ED4" w:rsidRDefault="000F36FC">
      <w:pPr>
        <w:widowControl w:val="0"/>
        <w:suppressAutoHyphens/>
        <w:jc w:val="center"/>
        <w:rPr>
          <w:b/>
          <w:bCs/>
          <w:caps/>
          <w:color w:val="000000"/>
        </w:rPr>
      </w:pPr>
      <w:r w:rsidRPr="0086614A">
        <w:rPr>
          <w:b/>
          <w:bCs/>
          <w:caps/>
          <w:color w:val="000000"/>
        </w:rPr>
        <w:t xml:space="preserve">AUKŠTOSIOS MOKYKLOS </w:t>
      </w:r>
      <w:r w:rsidR="00287ECD">
        <w:rPr>
          <w:b/>
          <w:bCs/>
          <w:caps/>
          <w:color w:val="000000"/>
        </w:rPr>
        <w:t>EGZILyje</w:t>
      </w:r>
      <w:r w:rsidR="00287ECD" w:rsidRPr="0086614A">
        <w:rPr>
          <w:b/>
          <w:bCs/>
          <w:caps/>
          <w:color w:val="000000"/>
        </w:rPr>
        <w:t xml:space="preserve"> </w:t>
      </w:r>
      <w:r w:rsidRPr="0086614A">
        <w:rPr>
          <w:b/>
          <w:bCs/>
          <w:caps/>
          <w:color w:val="000000"/>
        </w:rPr>
        <w:t>VEIKLOS VERTINIMO METODIKA</w:t>
      </w:r>
    </w:p>
    <w:p w14:paraId="10050CE5" w14:textId="77777777" w:rsidR="007D7EC5" w:rsidRPr="0086614A" w:rsidRDefault="007D7EC5">
      <w:pPr>
        <w:widowControl w:val="0"/>
        <w:suppressAutoHyphens/>
        <w:jc w:val="center"/>
        <w:rPr>
          <w:b/>
          <w:bCs/>
          <w:caps/>
          <w:color w:val="000000"/>
        </w:rPr>
      </w:pPr>
    </w:p>
    <w:p w14:paraId="2CCC5FFF" w14:textId="4E3E1BEC" w:rsidR="00E56ED4" w:rsidRPr="0086614A" w:rsidRDefault="007D7EC5">
      <w:pPr>
        <w:widowControl w:val="0"/>
        <w:suppressAutoHyphens/>
        <w:jc w:val="center"/>
        <w:rPr>
          <w:b/>
          <w:bCs/>
          <w:caps/>
          <w:color w:val="000000"/>
        </w:rPr>
      </w:pPr>
      <w:r>
        <w:rPr>
          <w:b/>
          <w:bCs/>
          <w:caps/>
          <w:color w:val="000000"/>
        </w:rPr>
        <w:t>i SKYRIUS</w:t>
      </w:r>
    </w:p>
    <w:p w14:paraId="378B72F5" w14:textId="3FC2036D" w:rsidR="00E56ED4" w:rsidRPr="0086614A" w:rsidRDefault="000F36FC">
      <w:pPr>
        <w:widowControl w:val="0"/>
        <w:suppressAutoHyphens/>
        <w:jc w:val="center"/>
        <w:rPr>
          <w:b/>
          <w:bCs/>
          <w:caps/>
          <w:color w:val="000000"/>
        </w:rPr>
      </w:pPr>
      <w:r w:rsidRPr="0086614A">
        <w:rPr>
          <w:b/>
          <w:bCs/>
          <w:caps/>
          <w:color w:val="000000"/>
        </w:rPr>
        <w:t>BENDROSIOS NUOSTATOS</w:t>
      </w:r>
    </w:p>
    <w:p w14:paraId="7BC5F91E" w14:textId="77777777" w:rsidR="00E56ED4" w:rsidRPr="0086614A" w:rsidRDefault="00E56ED4">
      <w:pPr>
        <w:widowControl w:val="0"/>
        <w:suppressAutoHyphens/>
        <w:rPr>
          <w:b/>
          <w:bCs/>
          <w:caps/>
          <w:color w:val="000000"/>
        </w:rPr>
      </w:pPr>
    </w:p>
    <w:p w14:paraId="3EC59CBB" w14:textId="6452D6B7" w:rsidR="00C519E4" w:rsidRPr="008C36AA" w:rsidRDefault="00287ECD" w:rsidP="00AF6C8F">
      <w:pPr>
        <w:pStyle w:val="Sraopastraipa"/>
        <w:widowControl w:val="0"/>
        <w:numPr>
          <w:ilvl w:val="0"/>
          <w:numId w:val="2"/>
        </w:numPr>
        <w:tabs>
          <w:tab w:val="left" w:pos="993"/>
        </w:tabs>
        <w:suppressAutoHyphens/>
        <w:ind w:left="0" w:firstLine="567"/>
        <w:jc w:val="both"/>
        <w:rPr>
          <w:color w:val="000000"/>
        </w:rPr>
      </w:pPr>
      <w:r w:rsidRPr="00287ECD">
        <w:rPr>
          <w:color w:val="000000"/>
        </w:rPr>
        <w:t>A</w:t>
      </w:r>
      <w:r w:rsidR="000F36FC" w:rsidRPr="00287ECD">
        <w:rPr>
          <w:color w:val="000000"/>
        </w:rPr>
        <w:t xml:space="preserve">ukštosios mokyklos </w:t>
      </w:r>
      <w:r w:rsidRPr="00287ECD">
        <w:rPr>
          <w:color w:val="000000"/>
        </w:rPr>
        <w:t xml:space="preserve">egzilyje </w:t>
      </w:r>
      <w:r w:rsidR="000F36FC" w:rsidRPr="00287ECD">
        <w:rPr>
          <w:color w:val="000000"/>
        </w:rPr>
        <w:t>veiklos vertinimo metodika</w:t>
      </w:r>
      <w:r w:rsidR="000F36FC" w:rsidRPr="00C519E4">
        <w:rPr>
          <w:color w:val="000000"/>
        </w:rPr>
        <w:t xml:space="preserve"> (toliau – Metodika) </w:t>
      </w:r>
      <w:r w:rsidR="0009701C" w:rsidRPr="00C519E4">
        <w:rPr>
          <w:color w:val="000000"/>
        </w:rPr>
        <w:t>reglamentuoja</w:t>
      </w:r>
      <w:r w:rsidR="000F36FC" w:rsidRPr="00C519E4">
        <w:rPr>
          <w:color w:val="000000"/>
        </w:rPr>
        <w:t xml:space="preserve"> </w:t>
      </w:r>
      <w:r w:rsidR="000A7E72">
        <w:rPr>
          <w:color w:val="000000"/>
        </w:rPr>
        <w:t xml:space="preserve">egzilio sąlygomis veikiančios </w:t>
      </w:r>
      <w:r w:rsidR="000F36FC" w:rsidRPr="00C519E4">
        <w:rPr>
          <w:color w:val="000000"/>
        </w:rPr>
        <w:t>aukštosios mokyklos</w:t>
      </w:r>
      <w:r w:rsidR="000A7E72">
        <w:rPr>
          <w:color w:val="000000"/>
        </w:rPr>
        <w:t xml:space="preserve"> (toliau – aukštoji mokykla egzilyje)</w:t>
      </w:r>
      <w:r w:rsidR="000F36FC" w:rsidRPr="00C519E4">
        <w:rPr>
          <w:color w:val="000000"/>
        </w:rPr>
        <w:t xml:space="preserve"> </w:t>
      </w:r>
      <w:r w:rsidR="00E87144">
        <w:rPr>
          <w:color w:val="000000"/>
        </w:rPr>
        <w:t xml:space="preserve">veiklos </w:t>
      </w:r>
      <w:r w:rsidR="000F36FC" w:rsidRPr="00C519E4">
        <w:rPr>
          <w:color w:val="000000"/>
        </w:rPr>
        <w:t xml:space="preserve">savianalizės suvestinės (toliau – savianalizės suvestinė) rengimo </w:t>
      </w:r>
      <w:r w:rsidR="0009701C" w:rsidRPr="00C519E4">
        <w:rPr>
          <w:color w:val="000000"/>
        </w:rPr>
        <w:t>reikalavimus</w:t>
      </w:r>
      <w:r w:rsidR="000F36FC" w:rsidRPr="00C519E4">
        <w:rPr>
          <w:color w:val="000000"/>
        </w:rPr>
        <w:t xml:space="preserve">, </w:t>
      </w:r>
      <w:r w:rsidR="009B35A0" w:rsidRPr="00C519E4">
        <w:rPr>
          <w:color w:val="000000"/>
        </w:rPr>
        <w:t>S</w:t>
      </w:r>
      <w:r w:rsidR="005F550B" w:rsidRPr="00C519E4">
        <w:rPr>
          <w:color w:val="000000"/>
        </w:rPr>
        <w:t>tudijų kokybė</w:t>
      </w:r>
      <w:r w:rsidR="000F00E3" w:rsidRPr="00C519E4">
        <w:rPr>
          <w:color w:val="000000"/>
        </w:rPr>
        <w:t xml:space="preserve">s vertinimo centro </w:t>
      </w:r>
      <w:r w:rsidR="000F36FC" w:rsidRPr="00C519E4">
        <w:rPr>
          <w:color w:val="000000"/>
        </w:rPr>
        <w:t xml:space="preserve">(toliau – </w:t>
      </w:r>
      <w:r w:rsidR="00374D21" w:rsidRPr="00C519E4">
        <w:rPr>
          <w:color w:val="000000"/>
        </w:rPr>
        <w:t>Centras</w:t>
      </w:r>
      <w:r w:rsidR="000F36FC" w:rsidRPr="00C519E4">
        <w:rPr>
          <w:color w:val="000000"/>
        </w:rPr>
        <w:t xml:space="preserve">) organizuojamo aukštųjų </w:t>
      </w:r>
      <w:r w:rsidR="000F36FC" w:rsidRPr="00E87144">
        <w:rPr>
          <w:color w:val="000000"/>
        </w:rPr>
        <w:t>mokyklų</w:t>
      </w:r>
      <w:r w:rsidR="003F4A34" w:rsidRPr="00E87144">
        <w:rPr>
          <w:color w:val="000000"/>
        </w:rPr>
        <w:t xml:space="preserve"> </w:t>
      </w:r>
      <w:r w:rsidR="003F42AF">
        <w:rPr>
          <w:color w:val="000000"/>
        </w:rPr>
        <w:t xml:space="preserve">egzilyje </w:t>
      </w:r>
      <w:r w:rsidR="000F36FC" w:rsidRPr="00E87144">
        <w:rPr>
          <w:color w:val="000000"/>
        </w:rPr>
        <w:t xml:space="preserve">išorinio veiklos vertinimo (toliau – </w:t>
      </w:r>
      <w:r w:rsidR="000F00E3" w:rsidRPr="00E87144">
        <w:rPr>
          <w:color w:val="000000"/>
        </w:rPr>
        <w:t>i</w:t>
      </w:r>
      <w:r w:rsidR="009B35A0" w:rsidRPr="00E87144">
        <w:rPr>
          <w:color w:val="000000"/>
        </w:rPr>
        <w:t>š</w:t>
      </w:r>
      <w:r w:rsidR="000F00E3" w:rsidRPr="00E87144">
        <w:rPr>
          <w:color w:val="000000"/>
        </w:rPr>
        <w:t xml:space="preserve">orinis </w:t>
      </w:r>
      <w:r w:rsidR="000F36FC" w:rsidRPr="00E87144">
        <w:rPr>
          <w:color w:val="000000"/>
        </w:rPr>
        <w:t xml:space="preserve">vertinimas) </w:t>
      </w:r>
      <w:r w:rsidR="00E87144" w:rsidRPr="00E87144">
        <w:rPr>
          <w:color w:val="000000"/>
        </w:rPr>
        <w:t>principus</w:t>
      </w:r>
      <w:r w:rsidR="00B1460A">
        <w:rPr>
          <w:color w:val="000000"/>
        </w:rPr>
        <w:t xml:space="preserve"> ir kriterijus</w:t>
      </w:r>
      <w:r w:rsidR="00E87144" w:rsidRPr="00E87144">
        <w:rPr>
          <w:color w:val="000000"/>
        </w:rPr>
        <w:t xml:space="preserve">, išorinio vertinimo </w:t>
      </w:r>
      <w:r w:rsidR="000F36FC" w:rsidRPr="00E87144">
        <w:rPr>
          <w:color w:val="000000"/>
        </w:rPr>
        <w:t>eigą</w:t>
      </w:r>
      <w:r w:rsidR="00E87144">
        <w:rPr>
          <w:color w:val="000000"/>
        </w:rPr>
        <w:t xml:space="preserve">, </w:t>
      </w:r>
      <w:r w:rsidR="00F76D6C" w:rsidRPr="008C36AA">
        <w:rPr>
          <w:color w:val="000000"/>
        </w:rPr>
        <w:t xml:space="preserve">sprendimų dėl išorinio įvertinimo ir akreditavimo </w:t>
      </w:r>
      <w:r w:rsidR="00E87144" w:rsidRPr="008C36AA">
        <w:rPr>
          <w:color w:val="000000"/>
        </w:rPr>
        <w:t xml:space="preserve">priėmimą </w:t>
      </w:r>
      <w:r w:rsidR="00022858" w:rsidRPr="008C36AA">
        <w:rPr>
          <w:color w:val="000000"/>
        </w:rPr>
        <w:t xml:space="preserve">bei </w:t>
      </w:r>
      <w:r w:rsidR="0000722B" w:rsidRPr="008C36AA">
        <w:rPr>
          <w:color w:val="000000"/>
        </w:rPr>
        <w:t>paskesnę veiklą</w:t>
      </w:r>
      <w:r w:rsidR="000F36FC" w:rsidRPr="008C36AA">
        <w:rPr>
          <w:color w:val="000000"/>
        </w:rPr>
        <w:t>.</w:t>
      </w:r>
    </w:p>
    <w:p w14:paraId="254C750F" w14:textId="2605D8CA" w:rsidR="00E56ED4" w:rsidRPr="003F42AF" w:rsidRDefault="000F36FC" w:rsidP="00AF6C8F">
      <w:pPr>
        <w:pStyle w:val="Sraopastraipa"/>
        <w:widowControl w:val="0"/>
        <w:numPr>
          <w:ilvl w:val="0"/>
          <w:numId w:val="2"/>
        </w:numPr>
        <w:tabs>
          <w:tab w:val="left" w:pos="993"/>
        </w:tabs>
        <w:suppressAutoHyphens/>
        <w:ind w:left="0" w:firstLine="567"/>
        <w:jc w:val="both"/>
        <w:rPr>
          <w:color w:val="000000"/>
        </w:rPr>
      </w:pPr>
      <w:r w:rsidRPr="003F42AF">
        <w:rPr>
          <w:color w:val="000000"/>
        </w:rPr>
        <w:t>Metodika parengta vadovaujantis Lietuvos Respublikos mokslo ir studijų įstatymu</w:t>
      </w:r>
      <w:r w:rsidR="00722870" w:rsidRPr="003F42AF">
        <w:rPr>
          <w:color w:val="000000"/>
        </w:rPr>
        <w:t xml:space="preserve"> (toliau – Įstatymas)</w:t>
      </w:r>
      <w:r w:rsidRPr="003F42AF">
        <w:rPr>
          <w:color w:val="000000"/>
        </w:rPr>
        <w:t xml:space="preserve">, </w:t>
      </w:r>
      <w:r w:rsidR="003F42AF" w:rsidRPr="003F42AF">
        <w:rPr>
          <w:color w:val="000000"/>
        </w:rPr>
        <w:t>Egzilio sąlygomis veikiančių aukštųjų mokyklų išorinio vertinimo</w:t>
      </w:r>
      <w:r w:rsidR="008169BE" w:rsidRPr="003F42AF">
        <w:rPr>
          <w:color w:val="000000"/>
        </w:rPr>
        <w:t xml:space="preserve"> tvarkos aprašu</w:t>
      </w:r>
      <w:r w:rsidR="00AF6C8F" w:rsidRPr="003F42AF">
        <w:rPr>
          <w:color w:val="000000"/>
        </w:rPr>
        <w:t xml:space="preserve">, </w:t>
      </w:r>
      <w:r w:rsidR="008169BE" w:rsidRPr="003F42AF">
        <w:rPr>
          <w:color w:val="000000"/>
        </w:rPr>
        <w:t>patvirtint</w:t>
      </w:r>
      <w:r w:rsidR="003F42AF" w:rsidRPr="003F42AF">
        <w:rPr>
          <w:color w:val="000000"/>
        </w:rPr>
        <w:t>u</w:t>
      </w:r>
      <w:r w:rsidR="008169BE" w:rsidRPr="003F42AF">
        <w:rPr>
          <w:color w:val="000000"/>
        </w:rPr>
        <w:t xml:space="preserve"> Lietuvos Respublikos </w:t>
      </w:r>
      <w:r w:rsidR="003F42AF" w:rsidRPr="003F42AF">
        <w:rPr>
          <w:color w:val="000000"/>
        </w:rPr>
        <w:t xml:space="preserve">Vyriausybės 2017 m. kovo 1 d. nutarimu Nr. 149 (Lietuvos Respublikos Vyriausybės 2020 m. vasario 12 d. nutarimo Nr. 113 redakcija) </w:t>
      </w:r>
      <w:r w:rsidR="008169BE" w:rsidRPr="003F42AF">
        <w:rPr>
          <w:color w:val="000000"/>
        </w:rPr>
        <w:t xml:space="preserve">(toliau – Aprašas), </w:t>
      </w:r>
      <w:r w:rsidR="009B35A0" w:rsidRPr="003F42AF">
        <w:rPr>
          <w:color w:val="000000"/>
        </w:rPr>
        <w:t>E</w:t>
      </w:r>
      <w:r w:rsidR="008169BE" w:rsidRPr="003F42AF">
        <w:rPr>
          <w:color w:val="000000"/>
        </w:rPr>
        <w:t xml:space="preserve">uropos aukštojo mokslo </w:t>
      </w:r>
      <w:r w:rsidR="006207D4" w:rsidRPr="003F42AF">
        <w:rPr>
          <w:color w:val="000000"/>
        </w:rPr>
        <w:t xml:space="preserve">erdvės </w:t>
      </w:r>
      <w:r w:rsidR="008169BE" w:rsidRPr="003F42AF">
        <w:rPr>
          <w:color w:val="000000"/>
        </w:rPr>
        <w:t>kokybės užtikrinimo nuostatomis ir gairėmis</w:t>
      </w:r>
      <w:r w:rsidR="009B35A0" w:rsidRPr="003F42AF">
        <w:rPr>
          <w:color w:val="000000"/>
        </w:rPr>
        <w:t xml:space="preserve"> bei</w:t>
      </w:r>
      <w:r w:rsidRPr="003F42AF">
        <w:rPr>
          <w:color w:val="000000"/>
        </w:rPr>
        <w:t xml:space="preserve"> kitais aukštųjų mokyklų veiklą ir </w:t>
      </w:r>
      <w:r w:rsidR="00811601" w:rsidRPr="003F42AF">
        <w:rPr>
          <w:color w:val="000000"/>
        </w:rPr>
        <w:t xml:space="preserve">išorinį </w:t>
      </w:r>
      <w:r w:rsidRPr="003F42AF">
        <w:rPr>
          <w:color w:val="000000"/>
        </w:rPr>
        <w:t>vertinimą reglamentuojančiais teisės aktais.</w:t>
      </w:r>
    </w:p>
    <w:p w14:paraId="01338D1B" w14:textId="57850968" w:rsidR="00B34F88" w:rsidRPr="00C519E4" w:rsidRDefault="009B6951" w:rsidP="00B709FF">
      <w:pPr>
        <w:pStyle w:val="Sraopastraipa"/>
        <w:widowControl w:val="0"/>
        <w:numPr>
          <w:ilvl w:val="0"/>
          <w:numId w:val="2"/>
        </w:numPr>
        <w:tabs>
          <w:tab w:val="left" w:pos="993"/>
        </w:tabs>
        <w:suppressAutoHyphens/>
        <w:ind w:left="0" w:firstLine="567"/>
        <w:jc w:val="both"/>
        <w:rPr>
          <w:color w:val="000000"/>
        </w:rPr>
      </w:pPr>
      <w:r w:rsidRPr="00C519E4">
        <w:rPr>
          <w:color w:val="000000"/>
        </w:rPr>
        <w:t xml:space="preserve">Metodikoje vartojamos sąvokos: </w:t>
      </w:r>
    </w:p>
    <w:p w14:paraId="31B8F151" w14:textId="192629A1" w:rsidR="00B34F88" w:rsidRPr="00B709FF" w:rsidRDefault="00F64515" w:rsidP="00B709FF">
      <w:pPr>
        <w:widowControl w:val="0"/>
        <w:tabs>
          <w:tab w:val="left" w:pos="851"/>
          <w:tab w:val="left" w:pos="993"/>
        </w:tabs>
        <w:suppressAutoHyphens/>
        <w:ind w:firstLine="567"/>
        <w:jc w:val="both"/>
        <w:rPr>
          <w:color w:val="000000"/>
        </w:rPr>
      </w:pPr>
      <w:r>
        <w:rPr>
          <w:color w:val="000000"/>
        </w:rPr>
        <w:t>3</w:t>
      </w:r>
      <w:r w:rsidR="00B709FF">
        <w:rPr>
          <w:color w:val="000000"/>
        </w:rPr>
        <w:t xml:space="preserve">.1. </w:t>
      </w:r>
      <w:r w:rsidR="00B34F88" w:rsidRPr="0000722B">
        <w:rPr>
          <w:b/>
          <w:color w:val="000000"/>
        </w:rPr>
        <w:t>Socialiniai dalininkai</w:t>
      </w:r>
      <w:r w:rsidR="00B34F88" w:rsidRPr="00B709FF">
        <w:rPr>
          <w:color w:val="000000"/>
        </w:rPr>
        <w:t xml:space="preserve"> – asmenys, asmenų grupės ar organizacijos</w:t>
      </w:r>
      <w:r w:rsidR="00B34F88" w:rsidRPr="006E0048">
        <w:rPr>
          <w:color w:val="000000"/>
        </w:rPr>
        <w:t xml:space="preserve">, </w:t>
      </w:r>
      <w:r w:rsidR="00B34F88" w:rsidRPr="003B57BC">
        <w:rPr>
          <w:color w:val="000000"/>
        </w:rPr>
        <w:t>suinteresuoti a</w:t>
      </w:r>
      <w:r w:rsidR="004341CD" w:rsidRPr="003B57BC">
        <w:rPr>
          <w:color w:val="000000"/>
        </w:rPr>
        <w:t xml:space="preserve">ukštosios mokyklos </w:t>
      </w:r>
      <w:r w:rsidR="003F42AF">
        <w:rPr>
          <w:color w:val="000000"/>
        </w:rPr>
        <w:t xml:space="preserve">egzilyje </w:t>
      </w:r>
      <w:r w:rsidR="004341CD" w:rsidRPr="003B57BC">
        <w:rPr>
          <w:color w:val="000000"/>
        </w:rPr>
        <w:t>veiklos rezultatais</w:t>
      </w:r>
      <w:r w:rsidR="00B34F88" w:rsidRPr="006E0048">
        <w:rPr>
          <w:color w:val="000000"/>
        </w:rPr>
        <w:t>,</w:t>
      </w:r>
      <w:r w:rsidR="00B34F88" w:rsidRPr="00B709FF">
        <w:rPr>
          <w:color w:val="000000"/>
        </w:rPr>
        <w:t xml:space="preserve"> galintys institucijai daryti įtaką ir prisiimantys už tai socialinę atsakomybę (institucijos administracinis ir akademinis personalas, studentai, absolventai, darbdaviai, profesinių asociacijų atstovai, valstybinės institucijos, profesinių sąjungų atstovai ir pan.).</w:t>
      </w:r>
    </w:p>
    <w:p w14:paraId="1F0E8639" w14:textId="340F03D6" w:rsidR="00B34F88" w:rsidRPr="00B709FF" w:rsidRDefault="00F64515" w:rsidP="00B709FF">
      <w:pPr>
        <w:widowControl w:val="0"/>
        <w:tabs>
          <w:tab w:val="left" w:pos="851"/>
          <w:tab w:val="left" w:pos="993"/>
        </w:tabs>
        <w:suppressAutoHyphens/>
        <w:ind w:firstLine="567"/>
        <w:jc w:val="both"/>
        <w:rPr>
          <w:color w:val="000000"/>
        </w:rPr>
      </w:pPr>
      <w:r>
        <w:rPr>
          <w:color w:val="000000"/>
        </w:rPr>
        <w:t>3</w:t>
      </w:r>
      <w:r w:rsidR="00B709FF">
        <w:rPr>
          <w:color w:val="000000"/>
        </w:rPr>
        <w:t xml:space="preserve">.2. </w:t>
      </w:r>
      <w:r w:rsidR="009B6951" w:rsidRPr="0000722B">
        <w:rPr>
          <w:b/>
          <w:color w:val="000000"/>
        </w:rPr>
        <w:t>Socialiniai partneriai</w:t>
      </w:r>
      <w:r w:rsidR="002A7D47">
        <w:rPr>
          <w:color w:val="000000"/>
        </w:rPr>
        <w:t xml:space="preserve"> – </w:t>
      </w:r>
      <w:r w:rsidR="00B34F88" w:rsidRPr="00B709FF">
        <w:rPr>
          <w:color w:val="000000"/>
        </w:rPr>
        <w:t xml:space="preserve">darbdavių, profesinių asociacijų ar panašių organizacijų atstovai, </w:t>
      </w:r>
      <w:r w:rsidR="00AC4443">
        <w:rPr>
          <w:color w:val="000000"/>
        </w:rPr>
        <w:t xml:space="preserve">valstybės institucijos ar įstaigos, </w:t>
      </w:r>
      <w:r w:rsidR="00B34F88" w:rsidRPr="00B709FF">
        <w:rPr>
          <w:color w:val="000000"/>
        </w:rPr>
        <w:t>bendradarbiaujantys su aukštąja mokykla</w:t>
      </w:r>
      <w:r w:rsidR="003F42AF">
        <w:rPr>
          <w:color w:val="000000"/>
        </w:rPr>
        <w:t xml:space="preserve"> egzilyje</w:t>
      </w:r>
      <w:r w:rsidR="00B34F88" w:rsidRPr="00B709FF">
        <w:rPr>
          <w:color w:val="000000"/>
        </w:rPr>
        <w:t xml:space="preserve">, </w:t>
      </w:r>
      <w:r w:rsidR="00285BDD">
        <w:rPr>
          <w:color w:val="000000"/>
        </w:rPr>
        <w:t xml:space="preserve">suinteresuoti aukštosios mokyklos </w:t>
      </w:r>
      <w:r w:rsidR="003F42AF">
        <w:rPr>
          <w:color w:val="000000"/>
        </w:rPr>
        <w:t xml:space="preserve">egzilyje </w:t>
      </w:r>
      <w:r w:rsidR="00285BDD">
        <w:rPr>
          <w:color w:val="000000"/>
        </w:rPr>
        <w:t xml:space="preserve">veiklos rezultatais. </w:t>
      </w:r>
    </w:p>
    <w:p w14:paraId="0B3FF6DD" w14:textId="695222FA" w:rsidR="00B34F88" w:rsidRPr="00B709FF" w:rsidRDefault="00F64515" w:rsidP="00B709FF">
      <w:pPr>
        <w:widowControl w:val="0"/>
        <w:tabs>
          <w:tab w:val="left" w:pos="851"/>
          <w:tab w:val="left" w:pos="993"/>
        </w:tabs>
        <w:suppressAutoHyphens/>
        <w:ind w:firstLine="567"/>
        <w:jc w:val="both"/>
        <w:rPr>
          <w:color w:val="000000"/>
        </w:rPr>
      </w:pPr>
      <w:r>
        <w:rPr>
          <w:color w:val="000000"/>
        </w:rPr>
        <w:t>3</w:t>
      </w:r>
      <w:r w:rsidR="00B709FF">
        <w:rPr>
          <w:color w:val="000000"/>
        </w:rPr>
        <w:t xml:space="preserve">.3. </w:t>
      </w:r>
      <w:r w:rsidR="00B34F88" w:rsidRPr="0000722B">
        <w:rPr>
          <w:b/>
          <w:color w:val="000000"/>
        </w:rPr>
        <w:t>Vertinimo koordinatorius</w:t>
      </w:r>
      <w:r w:rsidR="00B34F88" w:rsidRPr="00B709FF">
        <w:rPr>
          <w:color w:val="000000"/>
        </w:rPr>
        <w:t xml:space="preserve"> – Centro valstybės tarnautojas arba darbuotojas, atsakingas už konkrečios aukštosios mokyklos </w:t>
      </w:r>
      <w:r w:rsidR="003F42AF">
        <w:rPr>
          <w:color w:val="000000"/>
        </w:rPr>
        <w:t xml:space="preserve">egzilyje </w:t>
      </w:r>
      <w:r w:rsidR="00B34F88" w:rsidRPr="00B709FF">
        <w:rPr>
          <w:color w:val="000000"/>
        </w:rPr>
        <w:t>išorinio vertinimo organizavimą.</w:t>
      </w:r>
    </w:p>
    <w:p w14:paraId="2FEE3652" w14:textId="45AD4EDB" w:rsidR="005631FF" w:rsidRPr="00B709FF" w:rsidRDefault="00F64515" w:rsidP="00B709FF">
      <w:pPr>
        <w:widowControl w:val="0"/>
        <w:tabs>
          <w:tab w:val="left" w:pos="851"/>
          <w:tab w:val="left" w:pos="993"/>
        </w:tabs>
        <w:suppressAutoHyphens/>
        <w:ind w:firstLine="567"/>
        <w:jc w:val="both"/>
        <w:rPr>
          <w:color w:val="000000"/>
        </w:rPr>
      </w:pPr>
      <w:r>
        <w:rPr>
          <w:color w:val="000000"/>
        </w:rPr>
        <w:t>3</w:t>
      </w:r>
      <w:r w:rsidR="00B709FF">
        <w:rPr>
          <w:color w:val="000000"/>
        </w:rPr>
        <w:t xml:space="preserve">.4. </w:t>
      </w:r>
      <w:r w:rsidR="00B34F88" w:rsidRPr="0000722B">
        <w:rPr>
          <w:b/>
          <w:color w:val="000000"/>
        </w:rPr>
        <w:t>Savianalizės suvestinė</w:t>
      </w:r>
      <w:r w:rsidR="00B34F88" w:rsidRPr="00B709FF">
        <w:rPr>
          <w:color w:val="000000"/>
        </w:rPr>
        <w:t xml:space="preserve"> – analitinio pobūdžio dokumentas, </w:t>
      </w:r>
      <w:r w:rsidR="00FF5FED">
        <w:rPr>
          <w:szCs w:val="24"/>
        </w:rPr>
        <w:t>kuriame pateikiami apibendrinti savianalizės rezultatai,</w:t>
      </w:r>
      <w:r w:rsidR="00FF5FED" w:rsidRPr="00B709FF">
        <w:rPr>
          <w:color w:val="000000"/>
        </w:rPr>
        <w:t xml:space="preserve"> </w:t>
      </w:r>
      <w:r w:rsidR="00B34F88" w:rsidRPr="00B709FF">
        <w:rPr>
          <w:color w:val="000000"/>
        </w:rPr>
        <w:t>atskleidžiantis aukštosios mokyklos</w:t>
      </w:r>
      <w:r w:rsidR="001468FC" w:rsidRPr="00B709FF">
        <w:rPr>
          <w:color w:val="000000"/>
        </w:rPr>
        <w:t xml:space="preserve"> </w:t>
      </w:r>
      <w:r w:rsidR="003F42AF">
        <w:rPr>
          <w:color w:val="000000"/>
        </w:rPr>
        <w:t xml:space="preserve">egzilyje </w:t>
      </w:r>
      <w:r w:rsidR="00B34F88" w:rsidRPr="00B709FF">
        <w:rPr>
          <w:color w:val="000000"/>
        </w:rPr>
        <w:t>gebėjimą kritiškai vertinti savo veiklą bei numatyti jos tobulinimo perspektyvą.</w:t>
      </w:r>
      <w:r w:rsidR="00B34F88" w:rsidRPr="00B709FF" w:rsidDel="009B6951">
        <w:rPr>
          <w:color w:val="000000"/>
        </w:rPr>
        <w:t xml:space="preserve"> </w:t>
      </w:r>
    </w:p>
    <w:p w14:paraId="28FBE983" w14:textId="4B5D0C80" w:rsidR="00720D0D" w:rsidRPr="00720D0D" w:rsidRDefault="005631FF" w:rsidP="00720D0D">
      <w:pPr>
        <w:pStyle w:val="Sraopastraipa"/>
        <w:widowControl w:val="0"/>
        <w:numPr>
          <w:ilvl w:val="0"/>
          <w:numId w:val="2"/>
        </w:numPr>
        <w:tabs>
          <w:tab w:val="left" w:pos="993"/>
        </w:tabs>
        <w:suppressAutoHyphens/>
        <w:ind w:left="0" w:firstLine="567"/>
        <w:jc w:val="both"/>
        <w:rPr>
          <w:color w:val="000000"/>
        </w:rPr>
      </w:pPr>
      <w:r w:rsidRPr="00C519E4">
        <w:rPr>
          <w:color w:val="000000" w:themeColor="text1"/>
        </w:rPr>
        <w:t xml:space="preserve">Kitos Metodikoje vartojamos sąvokos atitinka </w:t>
      </w:r>
      <w:r w:rsidR="00722870">
        <w:rPr>
          <w:color w:val="000000" w:themeColor="text1"/>
        </w:rPr>
        <w:t>Į</w:t>
      </w:r>
      <w:r w:rsidRPr="00C519E4">
        <w:rPr>
          <w:color w:val="000000" w:themeColor="text1"/>
        </w:rPr>
        <w:t xml:space="preserve">statyme, Apraše bei kituose teisės aktuose, nustatančiuose reikalavimus aukštųjų mokyklų </w:t>
      </w:r>
      <w:r w:rsidR="0023743F" w:rsidRPr="00C519E4">
        <w:rPr>
          <w:color w:val="000000" w:themeColor="text1"/>
        </w:rPr>
        <w:t>veiklai</w:t>
      </w:r>
      <w:r w:rsidR="00D87943">
        <w:rPr>
          <w:color w:val="000000" w:themeColor="text1"/>
        </w:rPr>
        <w:t xml:space="preserve"> ir (arba) išoriniam vertinimui</w:t>
      </w:r>
      <w:r w:rsidRPr="00C519E4">
        <w:rPr>
          <w:color w:val="000000" w:themeColor="text1"/>
        </w:rPr>
        <w:t xml:space="preserve"> apibrėžtas sąvokas. </w:t>
      </w:r>
    </w:p>
    <w:p w14:paraId="1DCB9F80" w14:textId="77777777" w:rsidR="00720D0D" w:rsidRPr="00720D0D" w:rsidRDefault="00720D0D" w:rsidP="00ED3995">
      <w:pPr>
        <w:pStyle w:val="Sraopastraipa"/>
        <w:widowControl w:val="0"/>
        <w:tabs>
          <w:tab w:val="left" w:pos="993"/>
        </w:tabs>
        <w:suppressAutoHyphens/>
        <w:ind w:left="567"/>
        <w:jc w:val="both"/>
        <w:rPr>
          <w:color w:val="000000"/>
        </w:rPr>
      </w:pPr>
    </w:p>
    <w:p w14:paraId="7803996E" w14:textId="420A3CCF" w:rsidR="00720D0D" w:rsidRPr="00720D0D" w:rsidRDefault="00720D0D" w:rsidP="00720D0D">
      <w:pPr>
        <w:pStyle w:val="Sraopastraipa"/>
        <w:widowControl w:val="0"/>
        <w:tabs>
          <w:tab w:val="left" w:pos="993"/>
        </w:tabs>
        <w:suppressAutoHyphens/>
        <w:ind w:left="567"/>
        <w:jc w:val="center"/>
        <w:rPr>
          <w:color w:val="000000"/>
        </w:rPr>
      </w:pPr>
      <w:r w:rsidRPr="00720D0D">
        <w:rPr>
          <w:b/>
          <w:bCs/>
          <w:caps/>
          <w:color w:val="000000"/>
        </w:rPr>
        <w:t>II SKYRIUS</w:t>
      </w:r>
    </w:p>
    <w:p w14:paraId="3D221882" w14:textId="77777777" w:rsidR="00720D0D" w:rsidRPr="0086614A" w:rsidRDefault="00720D0D" w:rsidP="00720D0D">
      <w:pPr>
        <w:widowControl w:val="0"/>
        <w:suppressAutoHyphens/>
        <w:jc w:val="center"/>
        <w:rPr>
          <w:b/>
          <w:bCs/>
          <w:caps/>
          <w:color w:val="000000"/>
        </w:rPr>
      </w:pPr>
      <w:r w:rsidRPr="0086614A">
        <w:rPr>
          <w:b/>
          <w:bCs/>
          <w:caps/>
          <w:color w:val="000000"/>
        </w:rPr>
        <w:t>SAVIANALIZĖ</w:t>
      </w:r>
      <w:r>
        <w:rPr>
          <w:b/>
          <w:bCs/>
          <w:caps/>
          <w:color w:val="000000"/>
        </w:rPr>
        <w:t>S</w:t>
      </w:r>
      <w:r w:rsidRPr="0086614A">
        <w:rPr>
          <w:b/>
          <w:bCs/>
          <w:caps/>
          <w:color w:val="000000"/>
        </w:rPr>
        <w:t xml:space="preserve"> SUVESTINĖS RENGIMAS</w:t>
      </w:r>
    </w:p>
    <w:p w14:paraId="0F7FDE45" w14:textId="77777777" w:rsidR="00720D0D" w:rsidRPr="00720D0D" w:rsidRDefault="00720D0D" w:rsidP="00720D0D">
      <w:pPr>
        <w:pStyle w:val="Sraopastraipa"/>
        <w:widowControl w:val="0"/>
        <w:tabs>
          <w:tab w:val="left" w:pos="993"/>
        </w:tabs>
        <w:suppressAutoHyphens/>
        <w:ind w:left="567"/>
        <w:jc w:val="both"/>
        <w:rPr>
          <w:color w:val="000000"/>
        </w:rPr>
      </w:pPr>
    </w:p>
    <w:p w14:paraId="64B42FF4" w14:textId="308D4B21" w:rsidR="00720D0D" w:rsidRPr="00720D0D" w:rsidRDefault="00720D0D" w:rsidP="00720D0D">
      <w:pPr>
        <w:pStyle w:val="Sraopastraipa"/>
        <w:widowControl w:val="0"/>
        <w:numPr>
          <w:ilvl w:val="0"/>
          <w:numId w:val="2"/>
        </w:numPr>
        <w:tabs>
          <w:tab w:val="left" w:pos="993"/>
        </w:tabs>
        <w:suppressAutoHyphens/>
        <w:ind w:left="0" w:firstLine="567"/>
        <w:jc w:val="both"/>
        <w:rPr>
          <w:color w:val="000000"/>
        </w:rPr>
      </w:pPr>
      <w:r w:rsidRPr="00720D0D">
        <w:rPr>
          <w:szCs w:val="24"/>
        </w:rPr>
        <w:t xml:space="preserve">Aukštoji mokykla </w:t>
      </w:r>
      <w:r w:rsidR="003F42AF">
        <w:rPr>
          <w:szCs w:val="24"/>
        </w:rPr>
        <w:t xml:space="preserve">egzilyje </w:t>
      </w:r>
      <w:r w:rsidRPr="00720D0D">
        <w:rPr>
          <w:szCs w:val="24"/>
        </w:rPr>
        <w:t xml:space="preserve">atlieka </w:t>
      </w:r>
      <w:r w:rsidR="004E7182">
        <w:rPr>
          <w:szCs w:val="24"/>
        </w:rPr>
        <w:t xml:space="preserve">veiklos </w:t>
      </w:r>
      <w:r w:rsidRPr="00720D0D">
        <w:rPr>
          <w:szCs w:val="24"/>
        </w:rPr>
        <w:t xml:space="preserve">savianalizę </w:t>
      </w:r>
      <w:r w:rsidR="00527F81">
        <w:rPr>
          <w:szCs w:val="24"/>
        </w:rPr>
        <w:t xml:space="preserve">savo </w:t>
      </w:r>
      <w:r w:rsidR="00527F81" w:rsidRPr="00720D0D">
        <w:rPr>
          <w:szCs w:val="24"/>
        </w:rPr>
        <w:t>nu</w:t>
      </w:r>
      <w:r w:rsidR="00E3287F">
        <w:rPr>
          <w:szCs w:val="24"/>
        </w:rPr>
        <w:t>s</w:t>
      </w:r>
      <w:r w:rsidR="00527F81" w:rsidRPr="00720D0D">
        <w:rPr>
          <w:szCs w:val="24"/>
        </w:rPr>
        <w:t>tatyta tvarka</w:t>
      </w:r>
      <w:r w:rsidR="009810C9">
        <w:rPr>
          <w:szCs w:val="24"/>
        </w:rPr>
        <w:t xml:space="preserve"> </w:t>
      </w:r>
      <w:r w:rsidR="00C26DAB">
        <w:rPr>
          <w:szCs w:val="24"/>
        </w:rPr>
        <w:t>(įtrauk</w:t>
      </w:r>
      <w:r w:rsidR="00D80980">
        <w:rPr>
          <w:szCs w:val="24"/>
        </w:rPr>
        <w:t>dama</w:t>
      </w:r>
      <w:r w:rsidR="00C26DAB">
        <w:rPr>
          <w:szCs w:val="24"/>
        </w:rPr>
        <w:t xml:space="preserve"> studentus) </w:t>
      </w:r>
      <w:r w:rsidRPr="00720D0D">
        <w:rPr>
          <w:szCs w:val="24"/>
        </w:rPr>
        <w:t xml:space="preserve">ir parengia savianalizės suvestinę, </w:t>
      </w:r>
      <w:r w:rsidR="009B0AAC">
        <w:rPr>
          <w:szCs w:val="24"/>
        </w:rPr>
        <w:t>vadovaudamasi</w:t>
      </w:r>
      <w:r w:rsidR="009B0AAC" w:rsidRPr="00720D0D">
        <w:rPr>
          <w:szCs w:val="24"/>
        </w:rPr>
        <w:t xml:space="preserve"> </w:t>
      </w:r>
      <w:r w:rsidR="0025283F">
        <w:rPr>
          <w:szCs w:val="24"/>
        </w:rPr>
        <w:t>Metodiko</w:t>
      </w:r>
      <w:r w:rsidR="004C150E">
        <w:rPr>
          <w:szCs w:val="24"/>
        </w:rPr>
        <w:t>je nustatyt</w:t>
      </w:r>
      <w:r w:rsidR="009B0AAC">
        <w:rPr>
          <w:szCs w:val="24"/>
        </w:rPr>
        <w:t>ais</w:t>
      </w:r>
      <w:r w:rsidR="004C150E">
        <w:rPr>
          <w:szCs w:val="24"/>
        </w:rPr>
        <w:t xml:space="preserve"> reikalavim</w:t>
      </w:r>
      <w:r w:rsidR="009B0AAC">
        <w:rPr>
          <w:szCs w:val="24"/>
        </w:rPr>
        <w:t>ais.</w:t>
      </w:r>
      <w:r w:rsidR="0025283F">
        <w:rPr>
          <w:szCs w:val="24"/>
        </w:rPr>
        <w:t xml:space="preserve"> </w:t>
      </w:r>
    </w:p>
    <w:p w14:paraId="04374971" w14:textId="62740162" w:rsidR="00720D0D" w:rsidRPr="00E37249" w:rsidRDefault="00501341" w:rsidP="00720D0D">
      <w:pPr>
        <w:pStyle w:val="Sraopastraipa"/>
        <w:widowControl w:val="0"/>
        <w:numPr>
          <w:ilvl w:val="0"/>
          <w:numId w:val="2"/>
        </w:numPr>
        <w:tabs>
          <w:tab w:val="left" w:pos="993"/>
        </w:tabs>
        <w:suppressAutoHyphens/>
        <w:ind w:left="0" w:firstLine="567"/>
        <w:jc w:val="both"/>
        <w:rPr>
          <w:color w:val="000000" w:themeColor="text1"/>
        </w:rPr>
      </w:pPr>
      <w:r w:rsidRPr="00E37249">
        <w:rPr>
          <w:szCs w:val="24"/>
        </w:rPr>
        <w:t xml:space="preserve">Centras konsultuoja aukštąją mokyklą </w:t>
      </w:r>
      <w:r w:rsidR="003F42AF">
        <w:rPr>
          <w:szCs w:val="24"/>
        </w:rPr>
        <w:t xml:space="preserve">egzilyje </w:t>
      </w:r>
      <w:r w:rsidRPr="00E37249">
        <w:rPr>
          <w:szCs w:val="24"/>
        </w:rPr>
        <w:t>savianalizės suvestinės rengimo klausimais.</w:t>
      </w:r>
    </w:p>
    <w:p w14:paraId="5E288A28" w14:textId="176603E4" w:rsidR="00720D0D" w:rsidRPr="007516BE" w:rsidRDefault="00501341" w:rsidP="00720D0D">
      <w:pPr>
        <w:pStyle w:val="Sraopastraipa"/>
        <w:widowControl w:val="0"/>
        <w:numPr>
          <w:ilvl w:val="0"/>
          <w:numId w:val="2"/>
        </w:numPr>
        <w:tabs>
          <w:tab w:val="left" w:pos="993"/>
        </w:tabs>
        <w:suppressAutoHyphens/>
        <w:ind w:left="0" w:firstLine="567"/>
        <w:jc w:val="both"/>
        <w:rPr>
          <w:color w:val="000000" w:themeColor="text1"/>
        </w:rPr>
      </w:pPr>
      <w:r w:rsidRPr="00E37249">
        <w:rPr>
          <w:szCs w:val="24"/>
        </w:rPr>
        <w:t xml:space="preserve">Savianalizės suvestinė turi atskleisti </w:t>
      </w:r>
      <w:r w:rsidR="004529CE">
        <w:rPr>
          <w:szCs w:val="24"/>
        </w:rPr>
        <w:t xml:space="preserve">pagrindinių </w:t>
      </w:r>
      <w:r w:rsidRPr="00E37249">
        <w:rPr>
          <w:szCs w:val="24"/>
        </w:rPr>
        <w:t xml:space="preserve">aukštosios mokyklos </w:t>
      </w:r>
      <w:r w:rsidR="003F42AF">
        <w:rPr>
          <w:szCs w:val="24"/>
        </w:rPr>
        <w:t xml:space="preserve">egzilyje </w:t>
      </w:r>
      <w:r w:rsidR="004529CE">
        <w:rPr>
          <w:szCs w:val="24"/>
        </w:rPr>
        <w:t>veiklų analizę bei jų</w:t>
      </w:r>
      <w:r w:rsidRPr="00E37249">
        <w:rPr>
          <w:szCs w:val="24"/>
        </w:rPr>
        <w:t xml:space="preserve"> tobulinimo </w:t>
      </w:r>
      <w:r w:rsidRPr="007516BE">
        <w:rPr>
          <w:szCs w:val="24"/>
        </w:rPr>
        <w:t xml:space="preserve">perspektyvą. Savianalizės suvestinėje pateikiami teiginiai turi būti </w:t>
      </w:r>
      <w:r w:rsidRPr="007516BE">
        <w:rPr>
          <w:szCs w:val="24"/>
        </w:rPr>
        <w:lastRenderedPageBreak/>
        <w:t xml:space="preserve">grindžiami </w:t>
      </w:r>
      <w:r w:rsidR="00640C38">
        <w:rPr>
          <w:szCs w:val="24"/>
        </w:rPr>
        <w:t xml:space="preserve">faktiniais </w:t>
      </w:r>
      <w:r w:rsidR="007516BE" w:rsidRPr="007516BE">
        <w:rPr>
          <w:szCs w:val="24"/>
        </w:rPr>
        <w:t>duomenimis</w:t>
      </w:r>
      <w:r w:rsidR="004529CE">
        <w:rPr>
          <w:szCs w:val="24"/>
        </w:rPr>
        <w:t xml:space="preserve"> bei dokumentais</w:t>
      </w:r>
      <w:r w:rsidR="007516BE" w:rsidRPr="007516BE">
        <w:rPr>
          <w:szCs w:val="24"/>
        </w:rPr>
        <w:t xml:space="preserve">. </w:t>
      </w:r>
    </w:p>
    <w:p w14:paraId="310A2E5D" w14:textId="37880C67" w:rsidR="00364EE6" w:rsidRPr="00E37249" w:rsidRDefault="00364EE6" w:rsidP="00364EE6">
      <w:pPr>
        <w:pStyle w:val="Sraopastraipa"/>
        <w:widowControl w:val="0"/>
        <w:numPr>
          <w:ilvl w:val="0"/>
          <w:numId w:val="2"/>
        </w:numPr>
        <w:tabs>
          <w:tab w:val="left" w:pos="993"/>
        </w:tabs>
        <w:suppressAutoHyphens/>
        <w:ind w:left="0" w:firstLine="567"/>
        <w:jc w:val="both"/>
        <w:rPr>
          <w:color w:val="000000" w:themeColor="text1"/>
        </w:rPr>
      </w:pPr>
      <w:r w:rsidRPr="007516BE">
        <w:rPr>
          <w:szCs w:val="24"/>
        </w:rPr>
        <w:t>Savianalizės suvestinėje tur</w:t>
      </w:r>
      <w:r w:rsidR="00BE22A8">
        <w:rPr>
          <w:szCs w:val="24"/>
        </w:rPr>
        <w:t>i</w:t>
      </w:r>
      <w:r w:rsidRPr="007516BE">
        <w:rPr>
          <w:szCs w:val="24"/>
        </w:rPr>
        <w:t xml:space="preserve"> būti pateikta</w:t>
      </w:r>
      <w:r w:rsidR="00D91438">
        <w:rPr>
          <w:szCs w:val="24"/>
        </w:rPr>
        <w:t xml:space="preserve"> </w:t>
      </w:r>
      <w:r w:rsidR="00596A59">
        <w:rPr>
          <w:szCs w:val="24"/>
        </w:rPr>
        <w:t>M</w:t>
      </w:r>
      <w:r w:rsidR="00D91438">
        <w:rPr>
          <w:szCs w:val="24"/>
        </w:rPr>
        <w:t xml:space="preserve">etodikos </w:t>
      </w:r>
      <w:r w:rsidR="009F0F3D" w:rsidRPr="009F0F3D">
        <w:rPr>
          <w:szCs w:val="24"/>
        </w:rPr>
        <w:t>13-15 punktuose</w:t>
      </w:r>
      <w:r w:rsidR="009F0F3D">
        <w:rPr>
          <w:szCs w:val="24"/>
        </w:rPr>
        <w:t xml:space="preserve"> nurodyta </w:t>
      </w:r>
      <w:r w:rsidR="007516BE">
        <w:rPr>
          <w:szCs w:val="24"/>
        </w:rPr>
        <w:t xml:space="preserve">išoriniam </w:t>
      </w:r>
      <w:r w:rsidRPr="00E37249">
        <w:rPr>
          <w:szCs w:val="24"/>
        </w:rPr>
        <w:t xml:space="preserve">vertinimui reikalinga informacija. </w:t>
      </w:r>
    </w:p>
    <w:p w14:paraId="74ABD46E" w14:textId="7D40BF5B" w:rsidR="00720D0D" w:rsidRPr="00E37249" w:rsidRDefault="00501341" w:rsidP="00720D0D">
      <w:pPr>
        <w:pStyle w:val="Sraopastraipa"/>
        <w:widowControl w:val="0"/>
        <w:numPr>
          <w:ilvl w:val="0"/>
          <w:numId w:val="2"/>
        </w:numPr>
        <w:tabs>
          <w:tab w:val="left" w:pos="993"/>
        </w:tabs>
        <w:suppressAutoHyphens/>
        <w:ind w:left="0" w:firstLine="567"/>
        <w:jc w:val="both"/>
        <w:rPr>
          <w:color w:val="000000" w:themeColor="text1"/>
        </w:rPr>
      </w:pPr>
      <w:r w:rsidRPr="00E37249">
        <w:rPr>
          <w:szCs w:val="24"/>
        </w:rPr>
        <w:t xml:space="preserve">Savianalizės suvestinėje pateikiami </w:t>
      </w:r>
      <w:r w:rsidR="005A14BB" w:rsidRPr="00E37249">
        <w:rPr>
          <w:szCs w:val="24"/>
        </w:rPr>
        <w:t xml:space="preserve">paskutinių </w:t>
      </w:r>
      <w:r w:rsidR="003F42AF" w:rsidRPr="00073EB7">
        <w:rPr>
          <w:lang w:val="en-US"/>
        </w:rPr>
        <w:t>5</w:t>
      </w:r>
      <w:r w:rsidR="005A14BB" w:rsidRPr="00073EB7">
        <w:t xml:space="preserve"> metų</w:t>
      </w:r>
      <w:r w:rsidR="005A14BB" w:rsidRPr="00073EB7">
        <w:rPr>
          <w:szCs w:val="24"/>
        </w:rPr>
        <w:t xml:space="preserve"> duomenys.</w:t>
      </w:r>
      <w:r w:rsidRPr="00E37249">
        <w:rPr>
          <w:szCs w:val="24"/>
        </w:rPr>
        <w:t xml:space="preserve"> Jei organizuojamas pakartotinis </w:t>
      </w:r>
      <w:r w:rsidR="00D843BD">
        <w:rPr>
          <w:szCs w:val="24"/>
        </w:rPr>
        <w:t>išorinis</w:t>
      </w:r>
      <w:r w:rsidRPr="00E37249">
        <w:rPr>
          <w:szCs w:val="24"/>
        </w:rPr>
        <w:t xml:space="preserve"> vertinimas, savianalizės suvestinėje analizuojami paskutinių </w:t>
      </w:r>
      <w:r w:rsidR="00073EB7">
        <w:t>3</w:t>
      </w:r>
      <w:r w:rsidR="00073EB7" w:rsidRPr="00DA211B">
        <w:t xml:space="preserve"> </w:t>
      </w:r>
      <w:r w:rsidRPr="00DA211B">
        <w:t>metų</w:t>
      </w:r>
      <w:r w:rsidRPr="00E37249">
        <w:rPr>
          <w:szCs w:val="24"/>
        </w:rPr>
        <w:t xml:space="preserve"> duomenys. Jei aukštoji mokykla </w:t>
      </w:r>
      <w:r w:rsidR="003F42AF">
        <w:rPr>
          <w:szCs w:val="24"/>
        </w:rPr>
        <w:t xml:space="preserve">egzilyje </w:t>
      </w:r>
      <w:r w:rsidRPr="00E37249">
        <w:rPr>
          <w:szCs w:val="24"/>
        </w:rPr>
        <w:t xml:space="preserve">veiklą vykdo trumpiau, analizuojami viso aukštosios mokyklos </w:t>
      </w:r>
      <w:r w:rsidR="003F42AF">
        <w:rPr>
          <w:szCs w:val="24"/>
        </w:rPr>
        <w:t xml:space="preserve">egzilyje </w:t>
      </w:r>
      <w:r w:rsidRPr="00E37249">
        <w:rPr>
          <w:szCs w:val="24"/>
        </w:rPr>
        <w:t xml:space="preserve">veiklos laikotarpio duomenys. </w:t>
      </w:r>
    </w:p>
    <w:p w14:paraId="4CA35E8F" w14:textId="0CFA9C79" w:rsidR="00720D0D" w:rsidRPr="00E37249" w:rsidRDefault="00E00AF8" w:rsidP="00720D0D">
      <w:pPr>
        <w:pStyle w:val="Sraopastraipa"/>
        <w:widowControl w:val="0"/>
        <w:numPr>
          <w:ilvl w:val="0"/>
          <w:numId w:val="2"/>
        </w:numPr>
        <w:tabs>
          <w:tab w:val="left" w:pos="993"/>
        </w:tabs>
        <w:suppressAutoHyphens/>
        <w:ind w:left="0" w:firstLine="567"/>
        <w:jc w:val="both"/>
        <w:rPr>
          <w:color w:val="000000" w:themeColor="text1"/>
        </w:rPr>
      </w:pPr>
      <w:r w:rsidRPr="00E37249">
        <w:rPr>
          <w:szCs w:val="24"/>
        </w:rPr>
        <w:t xml:space="preserve">Savianalizės suvestinė su priedais ir aukštosios mokyklos </w:t>
      </w:r>
      <w:r w:rsidR="003F42AF">
        <w:rPr>
          <w:szCs w:val="24"/>
        </w:rPr>
        <w:t xml:space="preserve">egzilyje </w:t>
      </w:r>
      <w:r w:rsidRPr="00E37249">
        <w:rPr>
          <w:szCs w:val="24"/>
        </w:rPr>
        <w:t xml:space="preserve">prašymas įvertinti ir akredituoti aukštosios mokyklos </w:t>
      </w:r>
      <w:r w:rsidR="003F42AF">
        <w:rPr>
          <w:szCs w:val="24"/>
        </w:rPr>
        <w:t xml:space="preserve">egzilyje </w:t>
      </w:r>
      <w:r w:rsidRPr="00E37249">
        <w:rPr>
          <w:szCs w:val="24"/>
        </w:rPr>
        <w:t xml:space="preserve">veiklą </w:t>
      </w:r>
      <w:r w:rsidR="00BE22A8" w:rsidRPr="00E37249">
        <w:rPr>
          <w:szCs w:val="24"/>
        </w:rPr>
        <w:t xml:space="preserve">Centrui </w:t>
      </w:r>
      <w:r w:rsidRPr="00E37249">
        <w:rPr>
          <w:szCs w:val="24"/>
        </w:rPr>
        <w:t>pateikia</w:t>
      </w:r>
      <w:r w:rsidR="00364EE6">
        <w:rPr>
          <w:szCs w:val="24"/>
        </w:rPr>
        <w:t>mi</w:t>
      </w:r>
      <w:r w:rsidRPr="00E37249">
        <w:rPr>
          <w:szCs w:val="24"/>
        </w:rPr>
        <w:t xml:space="preserve"> </w:t>
      </w:r>
      <w:r w:rsidR="00F11821">
        <w:rPr>
          <w:szCs w:val="24"/>
        </w:rPr>
        <w:t xml:space="preserve">tik skaitmenine forma </w:t>
      </w:r>
      <w:r w:rsidRPr="00E37249">
        <w:rPr>
          <w:szCs w:val="24"/>
        </w:rPr>
        <w:t xml:space="preserve">adresu </w:t>
      </w:r>
      <w:proofErr w:type="spellStart"/>
      <w:r w:rsidRPr="00E37249">
        <w:rPr>
          <w:szCs w:val="24"/>
        </w:rPr>
        <w:t>ivs@skvc.lt</w:t>
      </w:r>
      <w:proofErr w:type="spellEnd"/>
      <w:r w:rsidRPr="00E37249">
        <w:rPr>
          <w:szCs w:val="24"/>
        </w:rPr>
        <w:t xml:space="preserve"> arba per sistemą E. pristatymas. Šie dokumentai Centrui teikiami pasirašyti kvalifikuotu elektroniniu parašu.</w:t>
      </w:r>
    </w:p>
    <w:p w14:paraId="77A10FDC" w14:textId="5649A626" w:rsidR="00464935" w:rsidRPr="003B57BC" w:rsidRDefault="00501341" w:rsidP="00720D0D">
      <w:pPr>
        <w:pStyle w:val="Sraopastraipa"/>
        <w:widowControl w:val="0"/>
        <w:numPr>
          <w:ilvl w:val="0"/>
          <w:numId w:val="2"/>
        </w:numPr>
        <w:tabs>
          <w:tab w:val="left" w:pos="993"/>
        </w:tabs>
        <w:suppressAutoHyphens/>
        <w:ind w:left="0" w:firstLine="567"/>
        <w:jc w:val="both"/>
        <w:rPr>
          <w:color w:val="000000" w:themeColor="text1"/>
        </w:rPr>
      </w:pPr>
      <w:r w:rsidRPr="00E37249">
        <w:rPr>
          <w:szCs w:val="24"/>
        </w:rPr>
        <w:t>Savianalizės suvestinė</w:t>
      </w:r>
      <w:r w:rsidR="00310D64">
        <w:rPr>
          <w:szCs w:val="24"/>
        </w:rPr>
        <w:t xml:space="preserve"> su priedais</w:t>
      </w:r>
      <w:r w:rsidRPr="00E37249">
        <w:rPr>
          <w:szCs w:val="24"/>
        </w:rPr>
        <w:t xml:space="preserve"> turi būti pateikta</w:t>
      </w:r>
      <w:r w:rsidR="00722870">
        <w:rPr>
          <w:szCs w:val="24"/>
        </w:rPr>
        <w:t xml:space="preserve"> </w:t>
      </w:r>
      <w:r w:rsidRPr="00E37249">
        <w:rPr>
          <w:szCs w:val="24"/>
        </w:rPr>
        <w:t>,,</w:t>
      </w:r>
      <w:proofErr w:type="spellStart"/>
      <w:r w:rsidRPr="00E37249">
        <w:rPr>
          <w:szCs w:val="24"/>
        </w:rPr>
        <w:t>docx</w:t>
      </w:r>
      <w:proofErr w:type="spellEnd"/>
      <w:r w:rsidRPr="00E37249">
        <w:rPr>
          <w:szCs w:val="24"/>
        </w:rPr>
        <w:t>‘‘</w:t>
      </w:r>
      <w:r w:rsidR="008F045B">
        <w:rPr>
          <w:szCs w:val="24"/>
        </w:rPr>
        <w:t>, „</w:t>
      </w:r>
      <w:proofErr w:type="spellStart"/>
      <w:r w:rsidR="008F045B">
        <w:rPr>
          <w:szCs w:val="24"/>
        </w:rPr>
        <w:t>adoc</w:t>
      </w:r>
      <w:proofErr w:type="spellEnd"/>
      <w:r w:rsidR="008F045B">
        <w:rPr>
          <w:szCs w:val="24"/>
        </w:rPr>
        <w:t>“</w:t>
      </w:r>
      <w:r w:rsidRPr="00E37249">
        <w:rPr>
          <w:szCs w:val="24"/>
        </w:rPr>
        <w:t xml:space="preserve"> arba „</w:t>
      </w:r>
      <w:proofErr w:type="spellStart"/>
      <w:r w:rsidRPr="00E37249">
        <w:rPr>
          <w:szCs w:val="24"/>
        </w:rPr>
        <w:t>pdf</w:t>
      </w:r>
      <w:proofErr w:type="spellEnd"/>
      <w:r w:rsidRPr="00E37249">
        <w:rPr>
          <w:szCs w:val="24"/>
        </w:rPr>
        <w:t xml:space="preserve">“ formato dokumente. </w:t>
      </w:r>
      <w:r w:rsidR="008F045B">
        <w:rPr>
          <w:szCs w:val="24"/>
        </w:rPr>
        <w:t xml:space="preserve">Vertinimui pasitelkiant ekspertus </w:t>
      </w:r>
      <w:r w:rsidR="00C3090B">
        <w:rPr>
          <w:szCs w:val="24"/>
        </w:rPr>
        <w:t xml:space="preserve">iš užsienio šalių, </w:t>
      </w:r>
      <w:r w:rsidR="008F045B">
        <w:rPr>
          <w:szCs w:val="24"/>
        </w:rPr>
        <w:t>s</w:t>
      </w:r>
      <w:r w:rsidRPr="00E37249">
        <w:rPr>
          <w:szCs w:val="24"/>
        </w:rPr>
        <w:t xml:space="preserve">avianalizės suvestinė </w:t>
      </w:r>
      <w:r w:rsidR="00816245">
        <w:rPr>
          <w:szCs w:val="24"/>
        </w:rPr>
        <w:t>pateikiama</w:t>
      </w:r>
      <w:r w:rsidR="00833D32">
        <w:rPr>
          <w:szCs w:val="24"/>
        </w:rPr>
        <w:t xml:space="preserve"> lietuvių </w:t>
      </w:r>
      <w:r w:rsidR="008F045B">
        <w:rPr>
          <w:szCs w:val="24"/>
        </w:rPr>
        <w:t xml:space="preserve">kalba su vertimu į </w:t>
      </w:r>
      <w:r w:rsidRPr="00E37249">
        <w:rPr>
          <w:szCs w:val="24"/>
        </w:rPr>
        <w:t xml:space="preserve">anglų </w:t>
      </w:r>
      <w:r w:rsidR="00345049" w:rsidRPr="00E37249">
        <w:rPr>
          <w:szCs w:val="24"/>
        </w:rPr>
        <w:t>kalb</w:t>
      </w:r>
      <w:r w:rsidR="008F045B">
        <w:rPr>
          <w:szCs w:val="24"/>
        </w:rPr>
        <w:t>ą</w:t>
      </w:r>
      <w:r w:rsidRPr="00E37249">
        <w:rPr>
          <w:szCs w:val="24"/>
        </w:rPr>
        <w:t>.</w:t>
      </w:r>
    </w:p>
    <w:p w14:paraId="2E8D6572" w14:textId="762AD7B8" w:rsidR="004C150E" w:rsidRDefault="00344C0B" w:rsidP="00351CAC">
      <w:pPr>
        <w:pStyle w:val="Sraopastraipa"/>
        <w:widowControl w:val="0"/>
        <w:tabs>
          <w:tab w:val="left" w:pos="993"/>
        </w:tabs>
        <w:suppressAutoHyphens/>
        <w:ind w:left="0" w:firstLine="567"/>
        <w:jc w:val="both"/>
        <w:rPr>
          <w:szCs w:val="24"/>
        </w:rPr>
      </w:pPr>
      <w:r>
        <w:rPr>
          <w:szCs w:val="24"/>
        </w:rPr>
        <w:t>1</w:t>
      </w:r>
      <w:r w:rsidR="00F64515">
        <w:rPr>
          <w:szCs w:val="24"/>
        </w:rPr>
        <w:t>2</w:t>
      </w:r>
      <w:r>
        <w:rPr>
          <w:szCs w:val="24"/>
        </w:rPr>
        <w:t>.</w:t>
      </w:r>
      <w:r w:rsidR="00501341" w:rsidRPr="00E37249">
        <w:rPr>
          <w:szCs w:val="24"/>
        </w:rPr>
        <w:t xml:space="preserve"> Sa</w:t>
      </w:r>
      <w:r w:rsidR="007516BE">
        <w:rPr>
          <w:szCs w:val="24"/>
        </w:rPr>
        <w:t>vianalizės suvestinės dalys yra</w:t>
      </w:r>
      <w:r w:rsidR="00501341" w:rsidRPr="00E37249">
        <w:rPr>
          <w:szCs w:val="24"/>
        </w:rPr>
        <w:t xml:space="preserve"> įžanga, aukštosios mokyklos </w:t>
      </w:r>
      <w:r w:rsidR="00E07919">
        <w:rPr>
          <w:szCs w:val="24"/>
        </w:rPr>
        <w:t xml:space="preserve">egzilyje </w:t>
      </w:r>
      <w:r w:rsidR="00501341" w:rsidRPr="00E37249">
        <w:rPr>
          <w:szCs w:val="24"/>
        </w:rPr>
        <w:t>veiklos analizė pagal vertinamąsias sritis</w:t>
      </w:r>
      <w:r w:rsidR="00557B8E">
        <w:rPr>
          <w:szCs w:val="24"/>
        </w:rPr>
        <w:t xml:space="preserve"> ir rodiklius</w:t>
      </w:r>
      <w:r w:rsidR="00E87144">
        <w:rPr>
          <w:szCs w:val="24"/>
        </w:rPr>
        <w:t xml:space="preserve"> bei</w:t>
      </w:r>
      <w:r w:rsidR="00501341" w:rsidRPr="00E37249">
        <w:rPr>
          <w:szCs w:val="24"/>
        </w:rPr>
        <w:t xml:space="preserve"> priedai.</w:t>
      </w:r>
    </w:p>
    <w:p w14:paraId="4C50AB2E" w14:textId="5105FDD9" w:rsidR="002910B4" w:rsidRPr="002910B4" w:rsidRDefault="00344C0B" w:rsidP="00B1460A">
      <w:pPr>
        <w:pStyle w:val="Sraopastraipa"/>
        <w:widowControl w:val="0"/>
        <w:tabs>
          <w:tab w:val="left" w:pos="993"/>
        </w:tabs>
        <w:suppressAutoHyphens/>
        <w:ind w:left="0" w:firstLine="567"/>
        <w:jc w:val="both"/>
        <w:rPr>
          <w:szCs w:val="24"/>
        </w:rPr>
      </w:pPr>
      <w:r>
        <w:rPr>
          <w:szCs w:val="24"/>
        </w:rPr>
        <w:t>1</w:t>
      </w:r>
      <w:r w:rsidR="00F64515">
        <w:rPr>
          <w:szCs w:val="24"/>
        </w:rPr>
        <w:t>3</w:t>
      </w:r>
      <w:r>
        <w:rPr>
          <w:szCs w:val="24"/>
        </w:rPr>
        <w:t>.</w:t>
      </w:r>
      <w:r w:rsidR="00AF5EE9" w:rsidRPr="00344C0B">
        <w:rPr>
          <w:szCs w:val="24"/>
        </w:rPr>
        <w:t xml:space="preserve"> </w:t>
      </w:r>
      <w:r w:rsidR="00501341" w:rsidRPr="00344C0B">
        <w:rPr>
          <w:szCs w:val="24"/>
        </w:rPr>
        <w:t>Savianalizės suvestinės įžangoje turėtų būti</w:t>
      </w:r>
      <w:r w:rsidR="000275E1" w:rsidRPr="00344C0B">
        <w:rPr>
          <w:szCs w:val="24"/>
        </w:rPr>
        <w:t xml:space="preserve"> </w:t>
      </w:r>
      <w:r w:rsidR="00E876F7">
        <w:rPr>
          <w:szCs w:val="24"/>
        </w:rPr>
        <w:t>pateikiama pagrindinė glausta informacija apie aukštąją mokyklą</w:t>
      </w:r>
      <w:r w:rsidR="00E07919">
        <w:rPr>
          <w:szCs w:val="24"/>
        </w:rPr>
        <w:t xml:space="preserve"> egzilyje</w:t>
      </w:r>
      <w:r w:rsidR="00DF7282">
        <w:rPr>
          <w:szCs w:val="24"/>
        </w:rPr>
        <w:t xml:space="preserve">, kuria buvo remiamasi atliekant </w:t>
      </w:r>
      <w:r w:rsidR="00CD7D54">
        <w:rPr>
          <w:szCs w:val="24"/>
        </w:rPr>
        <w:t>savi</w:t>
      </w:r>
      <w:r w:rsidR="00DF7282">
        <w:rPr>
          <w:szCs w:val="24"/>
        </w:rPr>
        <w:t>analizę</w:t>
      </w:r>
      <w:r w:rsidR="00C36253">
        <w:rPr>
          <w:szCs w:val="24"/>
        </w:rPr>
        <w:t xml:space="preserve"> (</w:t>
      </w:r>
      <w:r w:rsidR="00C36253" w:rsidRPr="00C36253">
        <w:rPr>
          <w:szCs w:val="24"/>
        </w:rPr>
        <w:t>tipas ir veiklos pagrindas,</w:t>
      </w:r>
      <w:r w:rsidR="00266B1B">
        <w:rPr>
          <w:szCs w:val="24"/>
        </w:rPr>
        <w:t xml:space="preserve"> įsteigimo data, veiklos vykdymo vieta (</w:t>
      </w:r>
      <w:proofErr w:type="spellStart"/>
      <w:r w:rsidR="00266B1B">
        <w:rPr>
          <w:szCs w:val="24"/>
        </w:rPr>
        <w:t>os</w:t>
      </w:r>
      <w:proofErr w:type="spellEnd"/>
      <w:r w:rsidR="00266B1B">
        <w:rPr>
          <w:szCs w:val="24"/>
        </w:rPr>
        <w:t>),</w:t>
      </w:r>
      <w:r w:rsidR="00C36253" w:rsidRPr="00C36253">
        <w:rPr>
          <w:szCs w:val="24"/>
        </w:rPr>
        <w:t xml:space="preserve"> </w:t>
      </w:r>
      <w:r w:rsidR="00266B1B">
        <w:rPr>
          <w:szCs w:val="24"/>
        </w:rPr>
        <w:t xml:space="preserve">veiklos </w:t>
      </w:r>
      <w:r w:rsidR="00657CBA">
        <w:rPr>
          <w:szCs w:val="24"/>
        </w:rPr>
        <w:t>vykdymo egzilyje priežastys ir</w:t>
      </w:r>
      <w:r w:rsidR="00266B1B">
        <w:rPr>
          <w:szCs w:val="24"/>
        </w:rPr>
        <w:t xml:space="preserve"> specifika, </w:t>
      </w:r>
      <w:r w:rsidR="00C36253" w:rsidRPr="00C36253">
        <w:rPr>
          <w:szCs w:val="24"/>
        </w:rPr>
        <w:t>padaliniai</w:t>
      </w:r>
      <w:r w:rsidR="00266B1B">
        <w:rPr>
          <w:szCs w:val="24"/>
        </w:rPr>
        <w:t xml:space="preserve"> pagal tipus</w:t>
      </w:r>
      <w:r w:rsidR="00C36253" w:rsidRPr="00C36253">
        <w:rPr>
          <w:szCs w:val="24"/>
        </w:rPr>
        <w:t xml:space="preserve">, jų valdymas ir tarpusavio ryšiai, </w:t>
      </w:r>
      <w:r w:rsidR="00266B1B">
        <w:rPr>
          <w:szCs w:val="24"/>
        </w:rPr>
        <w:t>aukštosios mokyklos egzilyje misija, pagrindiniai valdymo organai</w:t>
      </w:r>
      <w:r w:rsidR="00A25050">
        <w:rPr>
          <w:szCs w:val="24"/>
        </w:rPr>
        <w:t>,</w:t>
      </w:r>
      <w:r w:rsidR="00266B1B">
        <w:rPr>
          <w:szCs w:val="24"/>
        </w:rPr>
        <w:t xml:space="preserve"> vykdomų </w:t>
      </w:r>
      <w:r w:rsidR="00266B1B" w:rsidRPr="00C36253">
        <w:rPr>
          <w:szCs w:val="24"/>
        </w:rPr>
        <w:t>studijų krypčių aprėptis</w:t>
      </w:r>
      <w:r w:rsidR="00A25050">
        <w:rPr>
          <w:szCs w:val="24"/>
        </w:rPr>
        <w:t>,</w:t>
      </w:r>
      <w:r w:rsidR="00266B1B">
        <w:rPr>
          <w:szCs w:val="24"/>
        </w:rPr>
        <w:t xml:space="preserve"> b</w:t>
      </w:r>
      <w:r w:rsidR="002910B4" w:rsidRPr="002910B4">
        <w:rPr>
          <w:szCs w:val="24"/>
        </w:rPr>
        <w:t>endr</w:t>
      </w:r>
      <w:r w:rsidR="00266B1B">
        <w:rPr>
          <w:szCs w:val="24"/>
        </w:rPr>
        <w:t xml:space="preserve">i </w:t>
      </w:r>
      <w:r w:rsidR="002910B4" w:rsidRPr="002910B4">
        <w:rPr>
          <w:szCs w:val="24"/>
        </w:rPr>
        <w:t>studentų skaiči</w:t>
      </w:r>
      <w:r w:rsidR="00266B1B">
        <w:rPr>
          <w:szCs w:val="24"/>
        </w:rPr>
        <w:t>ai</w:t>
      </w:r>
      <w:r w:rsidR="002910B4" w:rsidRPr="002910B4">
        <w:rPr>
          <w:szCs w:val="24"/>
        </w:rPr>
        <w:t>, bendr</w:t>
      </w:r>
      <w:r w:rsidR="00266B1B">
        <w:rPr>
          <w:szCs w:val="24"/>
        </w:rPr>
        <w:t>i akademinio ir neakademinio personalo skaičiai</w:t>
      </w:r>
      <w:r w:rsidR="00A25050">
        <w:rPr>
          <w:szCs w:val="24"/>
        </w:rPr>
        <w:t>,</w:t>
      </w:r>
      <w:r w:rsidR="002910B4" w:rsidRPr="002910B4">
        <w:rPr>
          <w:szCs w:val="24"/>
        </w:rPr>
        <w:t xml:space="preserve"> trump</w:t>
      </w:r>
      <w:r w:rsidR="00266B1B">
        <w:rPr>
          <w:szCs w:val="24"/>
        </w:rPr>
        <w:t>a</w:t>
      </w:r>
      <w:r w:rsidR="002910B4" w:rsidRPr="002910B4">
        <w:rPr>
          <w:szCs w:val="24"/>
        </w:rPr>
        <w:t xml:space="preserve"> informacij</w:t>
      </w:r>
      <w:r w:rsidR="00266B1B">
        <w:rPr>
          <w:szCs w:val="24"/>
        </w:rPr>
        <w:t>a</w:t>
      </w:r>
      <w:r w:rsidR="002910B4" w:rsidRPr="002910B4">
        <w:rPr>
          <w:szCs w:val="24"/>
        </w:rPr>
        <w:t xml:space="preserve"> apie kitą nei mokslas ir studijos vykdomą veiklą, anksčiau vyk</w:t>
      </w:r>
      <w:r w:rsidR="00266B1B">
        <w:rPr>
          <w:szCs w:val="24"/>
        </w:rPr>
        <w:t>ę</w:t>
      </w:r>
      <w:r w:rsidR="002910B4" w:rsidRPr="002910B4">
        <w:rPr>
          <w:szCs w:val="24"/>
        </w:rPr>
        <w:t xml:space="preserve"> išorini</w:t>
      </w:r>
      <w:r w:rsidR="00266B1B">
        <w:rPr>
          <w:szCs w:val="24"/>
        </w:rPr>
        <w:t>ai</w:t>
      </w:r>
      <w:r w:rsidR="002910B4" w:rsidRPr="002910B4">
        <w:rPr>
          <w:szCs w:val="24"/>
        </w:rPr>
        <w:t xml:space="preserve"> institucijos vertinim</w:t>
      </w:r>
      <w:r w:rsidR="00266B1B">
        <w:rPr>
          <w:szCs w:val="24"/>
        </w:rPr>
        <w:t>ai</w:t>
      </w:r>
      <w:r w:rsidR="002910B4" w:rsidRPr="002910B4">
        <w:rPr>
          <w:szCs w:val="24"/>
        </w:rPr>
        <w:t xml:space="preserve"> ir</w:t>
      </w:r>
      <w:r w:rsidR="00BE22A8">
        <w:rPr>
          <w:szCs w:val="24"/>
        </w:rPr>
        <w:t xml:space="preserve"> jų rezultatai bei</w:t>
      </w:r>
      <w:r w:rsidR="002910B4" w:rsidRPr="002910B4">
        <w:rPr>
          <w:szCs w:val="24"/>
        </w:rPr>
        <w:t xml:space="preserve"> sprendim</w:t>
      </w:r>
      <w:r w:rsidR="00266B1B">
        <w:rPr>
          <w:szCs w:val="24"/>
        </w:rPr>
        <w:t>ai)</w:t>
      </w:r>
      <w:r w:rsidR="002910B4" w:rsidRPr="002910B4">
        <w:rPr>
          <w:szCs w:val="24"/>
        </w:rPr>
        <w:t>.</w:t>
      </w:r>
    </w:p>
    <w:p w14:paraId="0F7E6FC7" w14:textId="7BB6E885" w:rsidR="00720D0D" w:rsidRPr="00DC45A7" w:rsidRDefault="00720D0D" w:rsidP="004D4C3D">
      <w:pPr>
        <w:pStyle w:val="Sraopastraipa"/>
        <w:widowControl w:val="0"/>
        <w:tabs>
          <w:tab w:val="left" w:pos="993"/>
        </w:tabs>
        <w:suppressAutoHyphens/>
        <w:ind w:left="0" w:firstLine="567"/>
        <w:jc w:val="both"/>
        <w:rPr>
          <w:szCs w:val="24"/>
        </w:rPr>
      </w:pPr>
      <w:r>
        <w:rPr>
          <w:szCs w:val="24"/>
        </w:rPr>
        <w:t>1</w:t>
      </w:r>
      <w:r w:rsidR="00F64515">
        <w:rPr>
          <w:szCs w:val="24"/>
        </w:rPr>
        <w:t>4</w:t>
      </w:r>
      <w:r>
        <w:rPr>
          <w:szCs w:val="24"/>
        </w:rPr>
        <w:t xml:space="preserve">. </w:t>
      </w:r>
      <w:r w:rsidR="00501341" w:rsidRPr="00F46ACB">
        <w:rPr>
          <w:szCs w:val="24"/>
        </w:rPr>
        <w:t>Savianalizės suvestinės</w:t>
      </w:r>
      <w:r w:rsidR="00DA211B">
        <w:rPr>
          <w:szCs w:val="24"/>
        </w:rPr>
        <w:t xml:space="preserve"> </w:t>
      </w:r>
      <w:r w:rsidR="00DA211B" w:rsidRPr="00DA211B">
        <w:rPr>
          <w:szCs w:val="24"/>
        </w:rPr>
        <w:t>aukštosios mokyklos</w:t>
      </w:r>
      <w:r w:rsidR="00501341" w:rsidRPr="00F46ACB">
        <w:rPr>
          <w:szCs w:val="24"/>
        </w:rPr>
        <w:t xml:space="preserve"> </w:t>
      </w:r>
      <w:r w:rsidR="00E07919">
        <w:rPr>
          <w:szCs w:val="24"/>
        </w:rPr>
        <w:t xml:space="preserve">egzilyje </w:t>
      </w:r>
      <w:r w:rsidR="00557B8E">
        <w:rPr>
          <w:szCs w:val="24"/>
        </w:rPr>
        <w:t xml:space="preserve">veiklos </w:t>
      </w:r>
      <w:r w:rsidR="00501341" w:rsidRPr="00F46ACB">
        <w:rPr>
          <w:szCs w:val="24"/>
        </w:rPr>
        <w:t xml:space="preserve">analizės dalyje išskiriamos ir analizuojamos visos </w:t>
      </w:r>
      <w:r w:rsidR="00310D64" w:rsidRPr="00F46ACB">
        <w:rPr>
          <w:szCs w:val="24"/>
        </w:rPr>
        <w:t>Apraš</w:t>
      </w:r>
      <w:r w:rsidR="00310D64">
        <w:rPr>
          <w:szCs w:val="24"/>
        </w:rPr>
        <w:t>e</w:t>
      </w:r>
      <w:r w:rsidR="00310D64" w:rsidRPr="00F46ACB">
        <w:rPr>
          <w:szCs w:val="24"/>
        </w:rPr>
        <w:t xml:space="preserve"> </w:t>
      </w:r>
      <w:r w:rsidR="00501341" w:rsidRPr="00F46ACB">
        <w:rPr>
          <w:szCs w:val="24"/>
        </w:rPr>
        <w:t xml:space="preserve">nustatytos vertinamosios sritys ir rodikliai, pristatant </w:t>
      </w:r>
      <w:r w:rsidR="00D47F97">
        <w:rPr>
          <w:szCs w:val="24"/>
        </w:rPr>
        <w:t xml:space="preserve">faktinius </w:t>
      </w:r>
      <w:r w:rsidR="00501341" w:rsidRPr="00F46ACB">
        <w:rPr>
          <w:szCs w:val="24"/>
        </w:rPr>
        <w:t>duomenis bei jų analizę</w:t>
      </w:r>
      <w:r w:rsidR="00E7551C">
        <w:rPr>
          <w:szCs w:val="24"/>
        </w:rPr>
        <w:t>.</w:t>
      </w:r>
      <w:r w:rsidR="00782F7F">
        <w:rPr>
          <w:szCs w:val="24"/>
        </w:rPr>
        <w:t xml:space="preserve"> </w:t>
      </w:r>
      <w:r w:rsidR="00832F53">
        <w:rPr>
          <w:szCs w:val="24"/>
        </w:rPr>
        <w:t>Kiekvienos vertinamosios srities pabaigoje įvardijamos stipriosios pusės ir tobulintini aspektai.</w:t>
      </w:r>
      <w:r w:rsidR="00501341" w:rsidRPr="00AF6FBD">
        <w:rPr>
          <w:szCs w:val="24"/>
        </w:rPr>
        <w:t xml:space="preserve"> </w:t>
      </w:r>
    </w:p>
    <w:p w14:paraId="1BD31BCA" w14:textId="1D3013D1" w:rsidR="00F02F18" w:rsidRPr="00F02F18" w:rsidRDefault="00720D0D" w:rsidP="004D4C3D">
      <w:pPr>
        <w:ind w:firstLine="567"/>
        <w:jc w:val="both"/>
        <w:rPr>
          <w:sz w:val="20"/>
        </w:rPr>
      </w:pPr>
      <w:r w:rsidRPr="00F64515">
        <w:rPr>
          <w:szCs w:val="24"/>
        </w:rPr>
        <w:t>1</w:t>
      </w:r>
      <w:r w:rsidR="00F64515" w:rsidRPr="00F64515">
        <w:rPr>
          <w:szCs w:val="24"/>
        </w:rPr>
        <w:t>5</w:t>
      </w:r>
      <w:r w:rsidRPr="00F64515">
        <w:rPr>
          <w:szCs w:val="24"/>
        </w:rPr>
        <w:t xml:space="preserve">. </w:t>
      </w:r>
      <w:r w:rsidR="00501341" w:rsidRPr="00F64515">
        <w:rPr>
          <w:szCs w:val="24"/>
        </w:rPr>
        <w:t>Prie savianalizės suvestinės pateikiami šie priedai:</w:t>
      </w:r>
    </w:p>
    <w:p w14:paraId="61E63CDD" w14:textId="365CC36A" w:rsidR="00595CD0" w:rsidRDefault="00EF009C" w:rsidP="00F64515">
      <w:pPr>
        <w:pStyle w:val="Sraopastraipa"/>
        <w:numPr>
          <w:ilvl w:val="1"/>
          <w:numId w:val="29"/>
        </w:numPr>
        <w:tabs>
          <w:tab w:val="left" w:pos="1276"/>
        </w:tabs>
        <w:ind w:firstLine="87"/>
        <w:jc w:val="both"/>
        <w:rPr>
          <w:szCs w:val="24"/>
        </w:rPr>
      </w:pPr>
      <w:r>
        <w:rPr>
          <w:szCs w:val="24"/>
        </w:rPr>
        <w:t>i</w:t>
      </w:r>
      <w:r w:rsidR="00F02F18" w:rsidRPr="004A33D6">
        <w:rPr>
          <w:szCs w:val="24"/>
        </w:rPr>
        <w:t>nstitucijos struktūros schema;</w:t>
      </w:r>
    </w:p>
    <w:p w14:paraId="023D52D7" w14:textId="07E65860" w:rsidR="00595CD0" w:rsidRDefault="00EF009C" w:rsidP="004D4C3D">
      <w:pPr>
        <w:pStyle w:val="Sraopastraipa"/>
        <w:numPr>
          <w:ilvl w:val="1"/>
          <w:numId w:val="29"/>
        </w:numPr>
        <w:tabs>
          <w:tab w:val="left" w:pos="1276"/>
        </w:tabs>
        <w:ind w:firstLine="87"/>
        <w:jc w:val="both"/>
        <w:rPr>
          <w:szCs w:val="24"/>
        </w:rPr>
      </w:pPr>
      <w:r>
        <w:rPr>
          <w:szCs w:val="24"/>
        </w:rPr>
        <w:t>s</w:t>
      </w:r>
      <w:r w:rsidR="00F02F18" w:rsidRPr="00595CD0">
        <w:rPr>
          <w:szCs w:val="24"/>
        </w:rPr>
        <w:t>trateginis planas</w:t>
      </w:r>
      <w:r w:rsidR="00974125">
        <w:rPr>
          <w:szCs w:val="24"/>
        </w:rPr>
        <w:t>;</w:t>
      </w:r>
      <w:r w:rsidR="00F02F18" w:rsidRPr="00595CD0">
        <w:rPr>
          <w:szCs w:val="24"/>
        </w:rPr>
        <w:t xml:space="preserve"> </w:t>
      </w:r>
    </w:p>
    <w:p w14:paraId="76D8A8BF" w14:textId="5FECBCED" w:rsidR="00595CD0" w:rsidRPr="00987A4A" w:rsidRDefault="005A14BB" w:rsidP="004D4C3D">
      <w:pPr>
        <w:pStyle w:val="Sraopastraipa"/>
        <w:numPr>
          <w:ilvl w:val="1"/>
          <w:numId w:val="29"/>
        </w:numPr>
        <w:tabs>
          <w:tab w:val="left" w:pos="1276"/>
        </w:tabs>
        <w:ind w:firstLine="87"/>
        <w:jc w:val="both"/>
        <w:rPr>
          <w:szCs w:val="24"/>
        </w:rPr>
      </w:pPr>
      <w:r w:rsidRPr="00987A4A">
        <w:rPr>
          <w:szCs w:val="24"/>
        </w:rPr>
        <w:t>statutas</w:t>
      </w:r>
      <w:r w:rsidR="00987A4A" w:rsidRPr="00987A4A">
        <w:rPr>
          <w:szCs w:val="24"/>
        </w:rPr>
        <w:t xml:space="preserve"> </w:t>
      </w:r>
      <w:r w:rsidR="00987A4A">
        <w:rPr>
          <w:szCs w:val="24"/>
        </w:rPr>
        <w:t>(</w:t>
      </w:r>
      <w:r w:rsidR="00987A4A" w:rsidRPr="00987A4A">
        <w:rPr>
          <w:szCs w:val="24"/>
        </w:rPr>
        <w:t>įstatai</w:t>
      </w:r>
      <w:r w:rsidR="00987A4A">
        <w:rPr>
          <w:szCs w:val="24"/>
        </w:rPr>
        <w:t xml:space="preserve">, </w:t>
      </w:r>
      <w:r w:rsidR="00987A4A" w:rsidRPr="00987A4A">
        <w:rPr>
          <w:szCs w:val="24"/>
        </w:rPr>
        <w:t>nuostatai</w:t>
      </w:r>
      <w:r w:rsidR="00F02F18" w:rsidRPr="00987A4A">
        <w:rPr>
          <w:szCs w:val="24"/>
        </w:rPr>
        <w:t>)</w:t>
      </w:r>
      <w:r w:rsidR="00F50F51" w:rsidRPr="00987A4A">
        <w:rPr>
          <w:szCs w:val="24"/>
        </w:rPr>
        <w:t>;</w:t>
      </w:r>
    </w:p>
    <w:p w14:paraId="76FF5E84" w14:textId="15FEB800" w:rsidR="00595CD0" w:rsidRDefault="00987A4A" w:rsidP="004D4C3D">
      <w:pPr>
        <w:pStyle w:val="Sraopastraipa"/>
        <w:numPr>
          <w:ilvl w:val="1"/>
          <w:numId w:val="29"/>
        </w:numPr>
        <w:tabs>
          <w:tab w:val="left" w:pos="1276"/>
        </w:tabs>
        <w:ind w:firstLine="87"/>
        <w:jc w:val="both"/>
        <w:rPr>
          <w:szCs w:val="24"/>
        </w:rPr>
      </w:pPr>
      <w:r>
        <w:rPr>
          <w:szCs w:val="24"/>
        </w:rPr>
        <w:t>aukštosios mokyklos</w:t>
      </w:r>
      <w:r w:rsidR="00F02F18" w:rsidRPr="00595CD0">
        <w:rPr>
          <w:szCs w:val="24"/>
        </w:rPr>
        <w:t xml:space="preserve"> paskutiniųjų metų </w:t>
      </w:r>
      <w:r w:rsidRPr="00595CD0">
        <w:rPr>
          <w:szCs w:val="24"/>
        </w:rPr>
        <w:t xml:space="preserve">veiklos </w:t>
      </w:r>
      <w:r w:rsidR="00F02F18" w:rsidRPr="00595CD0">
        <w:rPr>
          <w:szCs w:val="24"/>
        </w:rPr>
        <w:t xml:space="preserve">ataskaitos </w:t>
      </w:r>
      <w:r w:rsidR="00F02F18" w:rsidRPr="0078352E">
        <w:rPr>
          <w:szCs w:val="24"/>
        </w:rPr>
        <w:t>santrauka</w:t>
      </w:r>
      <w:r w:rsidR="006D1449" w:rsidRPr="0078352E">
        <w:rPr>
          <w:szCs w:val="24"/>
        </w:rPr>
        <w:t>;</w:t>
      </w:r>
    </w:p>
    <w:p w14:paraId="0D37704F" w14:textId="3303359F" w:rsidR="00595CD0" w:rsidRDefault="00987A4A" w:rsidP="004D4C3D">
      <w:pPr>
        <w:pStyle w:val="Sraopastraipa"/>
        <w:numPr>
          <w:ilvl w:val="1"/>
          <w:numId w:val="29"/>
        </w:numPr>
        <w:tabs>
          <w:tab w:val="left" w:pos="1276"/>
        </w:tabs>
        <w:ind w:firstLine="87"/>
        <w:jc w:val="both"/>
        <w:rPr>
          <w:szCs w:val="24"/>
        </w:rPr>
      </w:pPr>
      <w:r>
        <w:rPr>
          <w:szCs w:val="24"/>
        </w:rPr>
        <w:t xml:space="preserve">paskutiniųjų </w:t>
      </w:r>
      <w:r w:rsidR="00AE1D3B">
        <w:rPr>
          <w:szCs w:val="24"/>
        </w:rPr>
        <w:t xml:space="preserve">5 </w:t>
      </w:r>
      <w:r>
        <w:rPr>
          <w:szCs w:val="24"/>
        </w:rPr>
        <w:t xml:space="preserve">metų </w:t>
      </w:r>
      <w:r w:rsidR="00EF009C">
        <w:rPr>
          <w:szCs w:val="24"/>
        </w:rPr>
        <w:t>p</w:t>
      </w:r>
      <w:r w:rsidR="00F02F18" w:rsidRPr="00595CD0">
        <w:rPr>
          <w:szCs w:val="24"/>
        </w:rPr>
        <w:t>ajam</w:t>
      </w:r>
      <w:r>
        <w:rPr>
          <w:szCs w:val="24"/>
        </w:rPr>
        <w:t>os</w:t>
      </w:r>
      <w:r w:rsidR="00F02F18" w:rsidRPr="00595CD0">
        <w:rPr>
          <w:szCs w:val="24"/>
        </w:rPr>
        <w:t xml:space="preserve"> ir išlaid</w:t>
      </w:r>
      <w:r>
        <w:rPr>
          <w:szCs w:val="24"/>
        </w:rPr>
        <w:t>os</w:t>
      </w:r>
      <w:r w:rsidR="00485786">
        <w:rPr>
          <w:szCs w:val="24"/>
        </w:rPr>
        <w:t xml:space="preserve">. </w:t>
      </w:r>
      <w:r w:rsidR="00485786" w:rsidRPr="00485786">
        <w:t xml:space="preserve"> </w:t>
      </w:r>
      <w:r w:rsidR="00485786">
        <w:t xml:space="preserve">Jei </w:t>
      </w:r>
      <w:r w:rsidR="006D1372">
        <w:t>aukštoji mokykla</w:t>
      </w:r>
      <w:r w:rsidR="00485786">
        <w:t xml:space="preserve"> egzilyje veiklą vykdo trumpiau, informacija pateikiama apie visų jos veiklos metų pajamas ir išlaidas</w:t>
      </w:r>
      <w:r w:rsidR="006D1449" w:rsidRPr="00595CD0">
        <w:rPr>
          <w:szCs w:val="24"/>
        </w:rPr>
        <w:t>;</w:t>
      </w:r>
    </w:p>
    <w:p w14:paraId="5AF661A4" w14:textId="615814F4" w:rsidR="00595CD0" w:rsidRDefault="00EF009C" w:rsidP="004D4C3D">
      <w:pPr>
        <w:pStyle w:val="Sraopastraipa"/>
        <w:numPr>
          <w:ilvl w:val="1"/>
          <w:numId w:val="29"/>
        </w:numPr>
        <w:tabs>
          <w:tab w:val="left" w:pos="1276"/>
        </w:tabs>
        <w:ind w:left="0" w:firstLine="567"/>
        <w:jc w:val="both"/>
        <w:rPr>
          <w:szCs w:val="24"/>
        </w:rPr>
      </w:pPr>
      <w:r>
        <w:rPr>
          <w:szCs w:val="24"/>
        </w:rPr>
        <w:t>k</w:t>
      </w:r>
      <w:r w:rsidR="00F02F18" w:rsidRPr="00595CD0">
        <w:rPr>
          <w:szCs w:val="24"/>
        </w:rPr>
        <w:t xml:space="preserve">okybės vadovas arba kitas kokybės užtikrinimo sistemą </w:t>
      </w:r>
      <w:r>
        <w:rPr>
          <w:szCs w:val="24"/>
        </w:rPr>
        <w:t>reglamentuojantis</w:t>
      </w:r>
      <w:r w:rsidRPr="00595CD0">
        <w:rPr>
          <w:szCs w:val="24"/>
        </w:rPr>
        <w:t xml:space="preserve"> </w:t>
      </w:r>
      <w:r w:rsidR="00F02F18" w:rsidRPr="00595CD0">
        <w:rPr>
          <w:szCs w:val="24"/>
        </w:rPr>
        <w:t>dokumentas</w:t>
      </w:r>
      <w:r w:rsidR="006D1449" w:rsidRPr="00595CD0">
        <w:rPr>
          <w:szCs w:val="24"/>
        </w:rPr>
        <w:t>;</w:t>
      </w:r>
    </w:p>
    <w:p w14:paraId="3A80EA30" w14:textId="7B37EC70" w:rsidR="00F02F18" w:rsidRPr="00CA7553" w:rsidRDefault="009B0AAC" w:rsidP="003D1C8D">
      <w:pPr>
        <w:pStyle w:val="Sraopastraipa"/>
        <w:numPr>
          <w:ilvl w:val="1"/>
          <w:numId w:val="29"/>
        </w:numPr>
        <w:tabs>
          <w:tab w:val="left" w:pos="1276"/>
        </w:tabs>
        <w:ind w:left="0" w:firstLine="567"/>
        <w:jc w:val="both"/>
        <w:rPr>
          <w:szCs w:val="24"/>
        </w:rPr>
      </w:pPr>
      <w:r>
        <w:rPr>
          <w:szCs w:val="24"/>
        </w:rPr>
        <w:t>r</w:t>
      </w:r>
      <w:r w:rsidR="00F02F18" w:rsidRPr="00D02A76">
        <w:rPr>
          <w:szCs w:val="24"/>
        </w:rPr>
        <w:t>eikšmingiausių</w:t>
      </w:r>
      <w:r w:rsidR="00F02F18" w:rsidRPr="00595CD0">
        <w:rPr>
          <w:szCs w:val="24"/>
        </w:rPr>
        <w:t xml:space="preserve"> mokslinių tyrimų, projektų ir kitų veiklų, susijus</w:t>
      </w:r>
      <w:r w:rsidR="00326BA1" w:rsidRPr="00595CD0">
        <w:rPr>
          <w:szCs w:val="24"/>
        </w:rPr>
        <w:t>ių su regionine plėtra, sąrašas</w:t>
      </w:r>
      <w:r w:rsidR="00326BA1" w:rsidRPr="00BE5F77">
        <w:rPr>
          <w:szCs w:val="24"/>
        </w:rPr>
        <w:t>.</w:t>
      </w:r>
      <w:r w:rsidR="00326BA1" w:rsidRPr="00CA7553">
        <w:rPr>
          <w:szCs w:val="24"/>
        </w:rPr>
        <w:t xml:space="preserve"> </w:t>
      </w:r>
    </w:p>
    <w:p w14:paraId="273C56C3" w14:textId="7BAED108" w:rsidR="00410CBF" w:rsidRPr="00BE5F77" w:rsidRDefault="00501341" w:rsidP="00C9767D">
      <w:pPr>
        <w:pStyle w:val="Pagrindinistekstas1"/>
        <w:numPr>
          <w:ilvl w:val="0"/>
          <w:numId w:val="29"/>
        </w:numPr>
        <w:tabs>
          <w:tab w:val="left" w:pos="709"/>
          <w:tab w:val="left" w:pos="993"/>
        </w:tabs>
        <w:spacing w:line="240" w:lineRule="auto"/>
        <w:ind w:left="0" w:firstLine="567"/>
        <w:rPr>
          <w:color w:val="auto"/>
          <w:sz w:val="24"/>
          <w:szCs w:val="24"/>
        </w:rPr>
      </w:pPr>
      <w:r w:rsidRPr="00A80369">
        <w:rPr>
          <w:color w:val="auto"/>
          <w:sz w:val="24"/>
          <w:szCs w:val="24"/>
        </w:rPr>
        <w:t xml:space="preserve">Centras įvertina, ar aukštosios mokyklos </w:t>
      </w:r>
      <w:r w:rsidR="00E07919">
        <w:rPr>
          <w:color w:val="auto"/>
          <w:sz w:val="24"/>
          <w:szCs w:val="24"/>
        </w:rPr>
        <w:t xml:space="preserve">egzilyje </w:t>
      </w:r>
      <w:r w:rsidRPr="00A80369">
        <w:rPr>
          <w:color w:val="auto"/>
          <w:sz w:val="24"/>
          <w:szCs w:val="24"/>
        </w:rPr>
        <w:t xml:space="preserve">pateikta savianalizės suvestinė parengta pagal Metodikoje nustatytus reikalavimus, ir informuoja aukštąją mokyklą </w:t>
      </w:r>
      <w:r w:rsidR="00E07919">
        <w:rPr>
          <w:color w:val="auto"/>
          <w:sz w:val="24"/>
          <w:szCs w:val="24"/>
        </w:rPr>
        <w:t xml:space="preserve">egzilyje </w:t>
      </w:r>
      <w:r w:rsidRPr="00A80369">
        <w:rPr>
          <w:color w:val="auto"/>
          <w:sz w:val="24"/>
          <w:szCs w:val="24"/>
        </w:rPr>
        <w:t xml:space="preserve">apie reikalingas pataisas </w:t>
      </w:r>
      <w:r w:rsidR="000E1B15">
        <w:rPr>
          <w:color w:val="auto"/>
          <w:sz w:val="24"/>
          <w:szCs w:val="24"/>
        </w:rPr>
        <w:t xml:space="preserve">(jei yra) </w:t>
      </w:r>
      <w:r w:rsidRPr="00A80369">
        <w:rPr>
          <w:color w:val="auto"/>
          <w:sz w:val="24"/>
          <w:szCs w:val="24"/>
        </w:rPr>
        <w:t xml:space="preserve">per </w:t>
      </w:r>
      <w:r w:rsidR="00ED31F6" w:rsidRPr="00BE5F77">
        <w:rPr>
          <w:color w:val="auto"/>
          <w:sz w:val="24"/>
          <w:szCs w:val="24"/>
        </w:rPr>
        <w:t>5 darbo</w:t>
      </w:r>
      <w:r w:rsidRPr="00BE5F77">
        <w:rPr>
          <w:color w:val="auto"/>
          <w:sz w:val="24"/>
          <w:szCs w:val="24"/>
        </w:rPr>
        <w:t xml:space="preserve"> dien</w:t>
      </w:r>
      <w:r w:rsidR="005A55F9" w:rsidRPr="00BE5F77">
        <w:rPr>
          <w:color w:val="auto"/>
          <w:sz w:val="24"/>
          <w:szCs w:val="24"/>
        </w:rPr>
        <w:t>as</w:t>
      </w:r>
      <w:r w:rsidRPr="00BE5F77">
        <w:rPr>
          <w:color w:val="auto"/>
          <w:sz w:val="24"/>
          <w:szCs w:val="24"/>
        </w:rPr>
        <w:t xml:space="preserve"> nuo savianalizės suvestinės gavimo dienos.</w:t>
      </w:r>
    </w:p>
    <w:p w14:paraId="7C46A32E" w14:textId="0801C30B" w:rsidR="00720D0D" w:rsidRDefault="00501341" w:rsidP="00C9767D">
      <w:pPr>
        <w:pStyle w:val="Pagrindinistekstas1"/>
        <w:numPr>
          <w:ilvl w:val="0"/>
          <w:numId w:val="29"/>
        </w:numPr>
        <w:tabs>
          <w:tab w:val="left" w:pos="709"/>
          <w:tab w:val="left" w:pos="993"/>
        </w:tabs>
        <w:spacing w:line="240" w:lineRule="auto"/>
        <w:ind w:left="0" w:firstLine="567"/>
        <w:rPr>
          <w:color w:val="auto"/>
          <w:sz w:val="24"/>
          <w:szCs w:val="24"/>
        </w:rPr>
      </w:pPr>
      <w:r w:rsidRPr="00BE5F77">
        <w:rPr>
          <w:color w:val="auto"/>
          <w:sz w:val="24"/>
          <w:szCs w:val="24"/>
        </w:rPr>
        <w:t xml:space="preserve">Gavusi informaciją apie neatitikimus, aukštoji mokykla </w:t>
      </w:r>
      <w:r w:rsidR="00E07919" w:rsidRPr="00BE5F77">
        <w:rPr>
          <w:color w:val="auto"/>
          <w:sz w:val="24"/>
          <w:szCs w:val="24"/>
        </w:rPr>
        <w:t xml:space="preserve">egzilyje </w:t>
      </w:r>
      <w:r w:rsidRPr="00BE5F77">
        <w:rPr>
          <w:color w:val="auto"/>
          <w:sz w:val="24"/>
          <w:szCs w:val="24"/>
        </w:rPr>
        <w:t xml:space="preserve">ne vėliau kaip per </w:t>
      </w:r>
      <w:r w:rsidR="008A0375" w:rsidRPr="00BE5F77">
        <w:rPr>
          <w:color w:val="auto"/>
          <w:sz w:val="24"/>
          <w:szCs w:val="24"/>
        </w:rPr>
        <w:t>15 darbo</w:t>
      </w:r>
      <w:r w:rsidRPr="00BE5F77">
        <w:rPr>
          <w:color w:val="auto"/>
          <w:sz w:val="24"/>
          <w:szCs w:val="24"/>
        </w:rPr>
        <w:t xml:space="preserve"> dienų nuo informacijos g</w:t>
      </w:r>
      <w:r w:rsidRPr="00410CBF">
        <w:rPr>
          <w:color w:val="auto"/>
          <w:sz w:val="24"/>
          <w:szCs w:val="24"/>
        </w:rPr>
        <w:t>avimo dienos Centrui pateikia pataisytą savianalizės suvestinę.</w:t>
      </w:r>
    </w:p>
    <w:p w14:paraId="2E433C02" w14:textId="0CDF5666" w:rsidR="00501341" w:rsidRPr="00EF790B" w:rsidRDefault="00B75540" w:rsidP="00EF790B">
      <w:pPr>
        <w:pStyle w:val="Pagrindinistekstas1"/>
        <w:numPr>
          <w:ilvl w:val="0"/>
          <w:numId w:val="29"/>
        </w:numPr>
        <w:tabs>
          <w:tab w:val="left" w:pos="709"/>
          <w:tab w:val="left" w:pos="993"/>
        </w:tabs>
        <w:spacing w:line="240" w:lineRule="auto"/>
        <w:ind w:left="0" w:firstLine="567"/>
        <w:rPr>
          <w:color w:val="auto"/>
          <w:sz w:val="24"/>
          <w:szCs w:val="24"/>
        </w:rPr>
      </w:pPr>
      <w:r w:rsidRPr="00B75540">
        <w:rPr>
          <w:color w:val="auto"/>
          <w:sz w:val="24"/>
          <w:szCs w:val="24"/>
        </w:rPr>
        <w:t xml:space="preserve">Centras, gavęs aukštosios mokyklos egzilyje parengtą savianalizės suvestinę, </w:t>
      </w:r>
      <w:r w:rsidR="00857CD3">
        <w:rPr>
          <w:color w:val="auto"/>
          <w:sz w:val="24"/>
          <w:szCs w:val="24"/>
        </w:rPr>
        <w:t xml:space="preserve">ne vėliau </w:t>
      </w:r>
      <w:r w:rsidR="003D398F">
        <w:rPr>
          <w:color w:val="auto"/>
          <w:sz w:val="24"/>
          <w:szCs w:val="24"/>
        </w:rPr>
        <w:t xml:space="preserve">kaip </w:t>
      </w:r>
      <w:r w:rsidRPr="00B75540">
        <w:rPr>
          <w:color w:val="auto"/>
          <w:sz w:val="24"/>
          <w:szCs w:val="24"/>
        </w:rPr>
        <w:t xml:space="preserve">per </w:t>
      </w:r>
      <w:r w:rsidR="00585313">
        <w:rPr>
          <w:color w:val="auto"/>
          <w:sz w:val="24"/>
        </w:rPr>
        <w:t>10</w:t>
      </w:r>
      <w:r w:rsidR="00585313" w:rsidRPr="00B75540">
        <w:rPr>
          <w:color w:val="auto"/>
          <w:sz w:val="24"/>
          <w:szCs w:val="24"/>
        </w:rPr>
        <w:t xml:space="preserve"> </w:t>
      </w:r>
      <w:r w:rsidRPr="00B75540">
        <w:rPr>
          <w:color w:val="auto"/>
          <w:sz w:val="24"/>
          <w:szCs w:val="24"/>
        </w:rPr>
        <w:t xml:space="preserve">darbo </w:t>
      </w:r>
      <w:r w:rsidR="00E7551C" w:rsidRPr="00B75540">
        <w:rPr>
          <w:color w:val="auto"/>
          <w:sz w:val="24"/>
          <w:szCs w:val="24"/>
        </w:rPr>
        <w:t>dien</w:t>
      </w:r>
      <w:r w:rsidR="00E7551C">
        <w:rPr>
          <w:color w:val="auto"/>
          <w:sz w:val="24"/>
          <w:szCs w:val="24"/>
        </w:rPr>
        <w:t>ų</w:t>
      </w:r>
      <w:r w:rsidR="00E7551C" w:rsidRPr="00B75540">
        <w:rPr>
          <w:color w:val="auto"/>
          <w:sz w:val="24"/>
          <w:szCs w:val="24"/>
        </w:rPr>
        <w:t xml:space="preserve"> </w:t>
      </w:r>
      <w:r w:rsidRPr="00B75540">
        <w:rPr>
          <w:color w:val="auto"/>
          <w:sz w:val="24"/>
          <w:szCs w:val="24"/>
        </w:rPr>
        <w:t xml:space="preserve">pateikia ją </w:t>
      </w:r>
      <w:r w:rsidR="00E12F61">
        <w:rPr>
          <w:color w:val="auto"/>
          <w:sz w:val="24"/>
          <w:szCs w:val="24"/>
        </w:rPr>
        <w:t>Lietuvos Respublikos u</w:t>
      </w:r>
      <w:r w:rsidRPr="00B75540">
        <w:rPr>
          <w:color w:val="auto"/>
          <w:sz w:val="24"/>
          <w:szCs w:val="24"/>
        </w:rPr>
        <w:t>žsienio reikalų ministerijai</w:t>
      </w:r>
      <w:r w:rsidR="00AE1D3B">
        <w:rPr>
          <w:color w:val="auto"/>
          <w:sz w:val="24"/>
          <w:szCs w:val="24"/>
        </w:rPr>
        <w:t xml:space="preserve"> (toliau – Užsienio reikalų ministerija)</w:t>
      </w:r>
      <w:r w:rsidRPr="00B75540">
        <w:rPr>
          <w:color w:val="auto"/>
          <w:sz w:val="24"/>
          <w:szCs w:val="24"/>
        </w:rPr>
        <w:t>, kuri per 2 mėnesius nuo jos gavimo dienos</w:t>
      </w:r>
      <w:r w:rsidR="00857DCC">
        <w:rPr>
          <w:color w:val="auto"/>
          <w:sz w:val="24"/>
          <w:szCs w:val="24"/>
        </w:rPr>
        <w:t xml:space="preserve"> </w:t>
      </w:r>
      <w:r w:rsidRPr="00B75540">
        <w:rPr>
          <w:color w:val="auto"/>
          <w:sz w:val="24"/>
          <w:szCs w:val="24"/>
        </w:rPr>
        <w:t>įvertina aukštosios mokyklos egzilyje poveikį kilmės valstybei ir regionui</w:t>
      </w:r>
      <w:r w:rsidR="008B746B">
        <w:rPr>
          <w:color w:val="auto"/>
          <w:sz w:val="24"/>
          <w:szCs w:val="24"/>
        </w:rPr>
        <w:t>,</w:t>
      </w:r>
      <w:r w:rsidRPr="00B75540">
        <w:rPr>
          <w:color w:val="auto"/>
          <w:sz w:val="24"/>
          <w:szCs w:val="24"/>
        </w:rPr>
        <w:t xml:space="preserve"> ir pateikia vertinamosios srities išorinio vertinimo išvadas Centrui ir aukštajai mokyklai egzilyje.</w:t>
      </w:r>
    </w:p>
    <w:p w14:paraId="2353AB40" w14:textId="77777777" w:rsidR="00472D80" w:rsidRPr="0086614A" w:rsidRDefault="00472D80">
      <w:pPr>
        <w:widowControl w:val="0"/>
        <w:suppressAutoHyphens/>
        <w:ind w:firstLine="567"/>
        <w:jc w:val="both"/>
        <w:rPr>
          <w:color w:val="000000"/>
        </w:rPr>
      </w:pPr>
    </w:p>
    <w:p w14:paraId="6998D027" w14:textId="77777777" w:rsidR="002951A4" w:rsidRDefault="000F36FC">
      <w:pPr>
        <w:widowControl w:val="0"/>
        <w:suppressAutoHyphens/>
        <w:jc w:val="center"/>
        <w:rPr>
          <w:b/>
          <w:bCs/>
          <w:caps/>
          <w:color w:val="000000"/>
        </w:rPr>
      </w:pPr>
      <w:r w:rsidRPr="0086614A">
        <w:rPr>
          <w:b/>
          <w:bCs/>
          <w:caps/>
          <w:color w:val="000000"/>
        </w:rPr>
        <w:lastRenderedPageBreak/>
        <w:t>III</w:t>
      </w:r>
      <w:r w:rsidR="002951A4">
        <w:rPr>
          <w:b/>
          <w:bCs/>
          <w:caps/>
          <w:color w:val="000000"/>
        </w:rPr>
        <w:t xml:space="preserve"> SKYRIUS</w:t>
      </w:r>
    </w:p>
    <w:p w14:paraId="4AF062BA" w14:textId="77777777" w:rsidR="00501341" w:rsidRDefault="00D843BD" w:rsidP="00501341">
      <w:pPr>
        <w:widowControl w:val="0"/>
        <w:suppressAutoHyphens/>
        <w:jc w:val="center"/>
        <w:rPr>
          <w:b/>
          <w:bCs/>
          <w:caps/>
          <w:color w:val="000000"/>
        </w:rPr>
      </w:pPr>
      <w:r>
        <w:rPr>
          <w:b/>
          <w:bCs/>
          <w:caps/>
          <w:color w:val="000000"/>
        </w:rPr>
        <w:t xml:space="preserve">IŠORINIO </w:t>
      </w:r>
      <w:r w:rsidR="00501341" w:rsidRPr="0086614A">
        <w:rPr>
          <w:b/>
          <w:bCs/>
          <w:caps/>
          <w:color w:val="000000"/>
        </w:rPr>
        <w:t>VERTINIMO PRINCIPAI IR KRITERIJAI</w:t>
      </w:r>
    </w:p>
    <w:p w14:paraId="03085D61" w14:textId="77777777" w:rsidR="00501341" w:rsidRPr="0086614A" w:rsidRDefault="00501341" w:rsidP="00501341">
      <w:pPr>
        <w:widowControl w:val="0"/>
        <w:suppressAutoHyphens/>
        <w:ind w:firstLine="567"/>
        <w:jc w:val="both"/>
        <w:rPr>
          <w:color w:val="000000"/>
        </w:rPr>
      </w:pPr>
    </w:p>
    <w:p w14:paraId="72F3039D" w14:textId="32535948" w:rsidR="00501341" w:rsidRDefault="000E1323" w:rsidP="00410CBF">
      <w:pPr>
        <w:pStyle w:val="Sraopastraipa"/>
        <w:widowControl w:val="0"/>
        <w:numPr>
          <w:ilvl w:val="0"/>
          <w:numId w:val="29"/>
        </w:numPr>
        <w:tabs>
          <w:tab w:val="left" w:pos="993"/>
        </w:tabs>
        <w:suppressAutoHyphens/>
        <w:ind w:left="0" w:firstLine="567"/>
        <w:jc w:val="both"/>
        <w:rPr>
          <w:color w:val="000000"/>
        </w:rPr>
      </w:pPr>
      <w:r>
        <w:rPr>
          <w:color w:val="000000"/>
        </w:rPr>
        <w:t>I</w:t>
      </w:r>
      <w:r w:rsidR="00501341" w:rsidRPr="00E37249">
        <w:rPr>
          <w:color w:val="000000"/>
        </w:rPr>
        <w:t xml:space="preserve">šorinis vertinimas </w:t>
      </w:r>
      <w:r w:rsidR="004C1A13" w:rsidRPr="00E37249">
        <w:rPr>
          <w:color w:val="000000"/>
        </w:rPr>
        <w:t>grindžiam</w:t>
      </w:r>
      <w:r w:rsidR="004C1A13">
        <w:rPr>
          <w:color w:val="000000"/>
        </w:rPr>
        <w:t>as</w:t>
      </w:r>
      <w:r w:rsidR="004C1A13" w:rsidRPr="00E37249">
        <w:rPr>
          <w:color w:val="000000"/>
        </w:rPr>
        <w:t xml:space="preserve"> </w:t>
      </w:r>
      <w:r w:rsidR="00501341" w:rsidRPr="00E37249">
        <w:rPr>
          <w:color w:val="000000"/>
        </w:rPr>
        <w:t>šiais principais:</w:t>
      </w:r>
    </w:p>
    <w:p w14:paraId="36AE5704" w14:textId="78383B08" w:rsidR="00384AAE" w:rsidRPr="004C1A13" w:rsidRDefault="00384AAE" w:rsidP="00A04D6B">
      <w:pPr>
        <w:pStyle w:val="Sraopastraipa"/>
        <w:widowControl w:val="0"/>
        <w:numPr>
          <w:ilvl w:val="1"/>
          <w:numId w:val="29"/>
        </w:numPr>
        <w:tabs>
          <w:tab w:val="left" w:pos="1134"/>
        </w:tabs>
        <w:suppressAutoHyphens/>
        <w:ind w:left="0" w:firstLine="567"/>
        <w:jc w:val="both"/>
        <w:rPr>
          <w:color w:val="000000"/>
        </w:rPr>
      </w:pPr>
      <w:r>
        <w:rPr>
          <w:color w:val="000000"/>
        </w:rPr>
        <w:t xml:space="preserve"> </w:t>
      </w:r>
      <w:r w:rsidR="004841C9">
        <w:rPr>
          <w:color w:val="000000"/>
        </w:rPr>
        <w:t xml:space="preserve">veiklos </w:t>
      </w:r>
      <w:r w:rsidRPr="004C1A13">
        <w:rPr>
          <w:color w:val="000000"/>
        </w:rPr>
        <w:t xml:space="preserve">kokybė ir jos užtikrinimas </w:t>
      </w:r>
      <w:r w:rsidR="008D64F9">
        <w:rPr>
          <w:color w:val="000000"/>
        </w:rPr>
        <w:t xml:space="preserve">pirmiausiai </w:t>
      </w:r>
      <w:r w:rsidRPr="004C1A13">
        <w:rPr>
          <w:color w:val="000000"/>
        </w:rPr>
        <w:t xml:space="preserve">yra aukštosios mokyklos </w:t>
      </w:r>
      <w:r w:rsidR="00E07919">
        <w:rPr>
          <w:color w:val="000000"/>
        </w:rPr>
        <w:t xml:space="preserve">egzilyje </w:t>
      </w:r>
      <w:r w:rsidRPr="004C1A13">
        <w:rPr>
          <w:color w:val="000000"/>
        </w:rPr>
        <w:t>atsakomybė;</w:t>
      </w:r>
    </w:p>
    <w:p w14:paraId="4A1842F0" w14:textId="25D43F0D" w:rsidR="00384AAE" w:rsidRDefault="00384AAE" w:rsidP="00A04D6B">
      <w:pPr>
        <w:pStyle w:val="Sraopastraipa"/>
        <w:widowControl w:val="0"/>
        <w:numPr>
          <w:ilvl w:val="1"/>
          <w:numId w:val="29"/>
        </w:numPr>
        <w:tabs>
          <w:tab w:val="left" w:pos="1134"/>
        </w:tabs>
        <w:suppressAutoHyphens/>
        <w:ind w:left="0" w:firstLine="567"/>
        <w:jc w:val="both"/>
        <w:rPr>
          <w:color w:val="000000"/>
        </w:rPr>
      </w:pPr>
      <w:r>
        <w:rPr>
          <w:color w:val="000000"/>
        </w:rPr>
        <w:t xml:space="preserve"> aukštosios mokyklos </w:t>
      </w:r>
      <w:r w:rsidR="00E07919">
        <w:rPr>
          <w:color w:val="000000"/>
        </w:rPr>
        <w:t xml:space="preserve">egzilyje </w:t>
      </w:r>
      <w:r>
        <w:rPr>
          <w:color w:val="000000"/>
        </w:rPr>
        <w:t>autonomija</w:t>
      </w:r>
      <w:r w:rsidR="004C1A13">
        <w:rPr>
          <w:color w:val="000000"/>
        </w:rPr>
        <w:t xml:space="preserve"> ir</w:t>
      </w:r>
      <w:r>
        <w:rPr>
          <w:color w:val="000000"/>
        </w:rPr>
        <w:t xml:space="preserve"> </w:t>
      </w:r>
      <w:r w:rsidR="00C135D8">
        <w:rPr>
          <w:color w:val="000000"/>
        </w:rPr>
        <w:t>tapatybė</w:t>
      </w:r>
      <w:r>
        <w:rPr>
          <w:color w:val="000000"/>
        </w:rPr>
        <w:t xml:space="preserve"> yra pripažįstami ir gerbiami;</w:t>
      </w:r>
    </w:p>
    <w:p w14:paraId="53C7A390" w14:textId="77777777" w:rsidR="00657CBA" w:rsidRDefault="00460928" w:rsidP="00A04D6B">
      <w:pPr>
        <w:pStyle w:val="Sraopastraipa"/>
        <w:widowControl w:val="0"/>
        <w:numPr>
          <w:ilvl w:val="1"/>
          <w:numId w:val="29"/>
        </w:numPr>
        <w:tabs>
          <w:tab w:val="left" w:pos="1134"/>
        </w:tabs>
        <w:suppressAutoHyphens/>
        <w:ind w:left="0" w:firstLine="567"/>
        <w:jc w:val="both"/>
        <w:rPr>
          <w:color w:val="000000"/>
        </w:rPr>
      </w:pPr>
      <w:r>
        <w:rPr>
          <w:color w:val="000000"/>
        </w:rPr>
        <w:t>a</w:t>
      </w:r>
      <w:r w:rsidR="00C11D1C">
        <w:rPr>
          <w:color w:val="000000"/>
        </w:rPr>
        <w:t xml:space="preserve">ukštosios mokyklos </w:t>
      </w:r>
      <w:r w:rsidR="00E07919">
        <w:rPr>
          <w:color w:val="000000"/>
        </w:rPr>
        <w:t xml:space="preserve">egzilyje </w:t>
      </w:r>
      <w:r w:rsidR="00C11D1C">
        <w:rPr>
          <w:color w:val="000000"/>
        </w:rPr>
        <w:t xml:space="preserve">socialiniai dalininkai </w:t>
      </w:r>
      <w:r w:rsidR="00384AAE" w:rsidRPr="00EB550C">
        <w:rPr>
          <w:color w:val="000000"/>
        </w:rPr>
        <w:t xml:space="preserve">įtraukiami į </w:t>
      </w:r>
      <w:r w:rsidR="00D843BD" w:rsidRPr="00EB550C">
        <w:rPr>
          <w:color w:val="000000"/>
        </w:rPr>
        <w:t xml:space="preserve">išorinio </w:t>
      </w:r>
      <w:r w:rsidR="00384AAE" w:rsidRPr="00EB550C">
        <w:rPr>
          <w:color w:val="000000"/>
        </w:rPr>
        <w:t xml:space="preserve">vertinimo </w:t>
      </w:r>
      <w:r w:rsidR="004C1A13" w:rsidRPr="00EB550C">
        <w:rPr>
          <w:color w:val="000000"/>
        </w:rPr>
        <w:t>procesą</w:t>
      </w:r>
      <w:r w:rsidR="00657CBA">
        <w:rPr>
          <w:color w:val="000000"/>
        </w:rPr>
        <w:t>;</w:t>
      </w:r>
    </w:p>
    <w:p w14:paraId="6BE768C7" w14:textId="11A01120" w:rsidR="00384AAE" w:rsidRPr="00EB550C" w:rsidRDefault="00657CBA" w:rsidP="00A04D6B">
      <w:pPr>
        <w:pStyle w:val="Sraopastraipa"/>
        <w:widowControl w:val="0"/>
        <w:numPr>
          <w:ilvl w:val="1"/>
          <w:numId w:val="29"/>
        </w:numPr>
        <w:tabs>
          <w:tab w:val="left" w:pos="1134"/>
        </w:tabs>
        <w:suppressAutoHyphens/>
        <w:ind w:left="0" w:firstLine="567"/>
        <w:jc w:val="both"/>
        <w:rPr>
          <w:color w:val="000000"/>
        </w:rPr>
      </w:pPr>
      <w:r>
        <w:rPr>
          <w:color w:val="000000"/>
        </w:rPr>
        <w:t xml:space="preserve">vertinimo metu </w:t>
      </w:r>
      <w:r w:rsidR="00ED27DB">
        <w:rPr>
          <w:color w:val="000000"/>
        </w:rPr>
        <w:t xml:space="preserve">siekiama </w:t>
      </w:r>
      <w:r>
        <w:rPr>
          <w:color w:val="000000"/>
        </w:rPr>
        <w:t>nešališkumo, objektyvumo ir pirmi</w:t>
      </w:r>
      <w:r w:rsidR="00EC1AD7">
        <w:rPr>
          <w:color w:val="000000"/>
        </w:rPr>
        <w:t>a</w:t>
      </w:r>
      <w:r w:rsidR="008A6924">
        <w:rPr>
          <w:color w:val="000000"/>
        </w:rPr>
        <w:t>usiai</w:t>
      </w:r>
      <w:r>
        <w:rPr>
          <w:color w:val="000000"/>
        </w:rPr>
        <w:t xml:space="preserve"> orient</w:t>
      </w:r>
      <w:r w:rsidR="008A6924">
        <w:rPr>
          <w:color w:val="000000"/>
        </w:rPr>
        <w:t>uojam</w:t>
      </w:r>
      <w:r w:rsidR="00EC1AD7">
        <w:rPr>
          <w:color w:val="000000"/>
        </w:rPr>
        <w:t>a</w:t>
      </w:r>
      <w:r w:rsidR="008A6924">
        <w:rPr>
          <w:color w:val="000000"/>
        </w:rPr>
        <w:t>si</w:t>
      </w:r>
      <w:r>
        <w:rPr>
          <w:color w:val="000000"/>
        </w:rPr>
        <w:t xml:space="preserve"> į studijų kokybę</w:t>
      </w:r>
      <w:r w:rsidR="00384AAE" w:rsidRPr="00EB550C">
        <w:rPr>
          <w:color w:val="000000"/>
        </w:rPr>
        <w:t>.</w:t>
      </w:r>
    </w:p>
    <w:p w14:paraId="5D186AFE" w14:textId="1B3C987D" w:rsidR="0015327C" w:rsidRDefault="00D843BD" w:rsidP="00410CBF">
      <w:pPr>
        <w:pStyle w:val="Sraopastraipa"/>
        <w:widowControl w:val="0"/>
        <w:numPr>
          <w:ilvl w:val="0"/>
          <w:numId w:val="29"/>
        </w:numPr>
        <w:tabs>
          <w:tab w:val="left" w:pos="993"/>
        </w:tabs>
        <w:suppressAutoHyphens/>
        <w:ind w:left="0" w:firstLine="567"/>
        <w:jc w:val="both"/>
        <w:rPr>
          <w:color w:val="000000"/>
        </w:rPr>
      </w:pPr>
      <w:r>
        <w:rPr>
          <w:color w:val="000000"/>
        </w:rPr>
        <w:t>Išorinio v</w:t>
      </w:r>
      <w:r w:rsidR="00501341" w:rsidRPr="0015327C">
        <w:rPr>
          <w:color w:val="000000"/>
        </w:rPr>
        <w:t xml:space="preserve">ertinimo metu aukštosios mokyklos </w:t>
      </w:r>
      <w:r w:rsidR="00E07919">
        <w:rPr>
          <w:color w:val="000000"/>
        </w:rPr>
        <w:t xml:space="preserve">egzilyje </w:t>
      </w:r>
      <w:r w:rsidR="00501341" w:rsidRPr="0015327C">
        <w:rPr>
          <w:color w:val="000000"/>
        </w:rPr>
        <w:t xml:space="preserve">veikla įvertinama pagal </w:t>
      </w:r>
      <w:r w:rsidR="00310D64" w:rsidRPr="0015327C">
        <w:rPr>
          <w:color w:val="000000"/>
        </w:rPr>
        <w:t>Apraš</w:t>
      </w:r>
      <w:r w:rsidR="00310D64">
        <w:rPr>
          <w:color w:val="000000"/>
        </w:rPr>
        <w:t xml:space="preserve">e </w:t>
      </w:r>
      <w:r w:rsidR="0015327C" w:rsidRPr="0015327C">
        <w:rPr>
          <w:color w:val="000000"/>
        </w:rPr>
        <w:t>nustatytas</w:t>
      </w:r>
      <w:r w:rsidR="00501341" w:rsidRPr="0015327C">
        <w:rPr>
          <w:color w:val="000000"/>
        </w:rPr>
        <w:t xml:space="preserve"> vertinamąsias sritis</w:t>
      </w:r>
      <w:r w:rsidR="0015327C" w:rsidRPr="0015327C">
        <w:rPr>
          <w:color w:val="000000"/>
        </w:rPr>
        <w:t xml:space="preserve"> </w:t>
      </w:r>
      <w:r w:rsidR="0015327C">
        <w:rPr>
          <w:color w:val="000000"/>
        </w:rPr>
        <w:t>ir</w:t>
      </w:r>
      <w:r w:rsidR="0015327C" w:rsidRPr="0015327C">
        <w:rPr>
          <w:color w:val="000000"/>
        </w:rPr>
        <w:t xml:space="preserve"> rodiklius</w:t>
      </w:r>
      <w:r w:rsidR="00B1460A">
        <w:rPr>
          <w:color w:val="000000"/>
        </w:rPr>
        <w:t xml:space="preserve"> </w:t>
      </w:r>
      <w:r w:rsidR="00B1460A" w:rsidRPr="006D1372">
        <w:rPr>
          <w:color w:val="000000"/>
        </w:rPr>
        <w:t>bei Metodikos 1 priede</w:t>
      </w:r>
      <w:r w:rsidR="00177983" w:rsidRPr="006D1372">
        <w:rPr>
          <w:color w:val="000000"/>
        </w:rPr>
        <w:t xml:space="preserve"> nurodytus analizuojamus duomenis ir informaciją</w:t>
      </w:r>
      <w:r w:rsidR="00B1460A" w:rsidRPr="006D1372">
        <w:rPr>
          <w:color w:val="000000"/>
        </w:rPr>
        <w:t xml:space="preserve"> </w:t>
      </w:r>
      <w:r w:rsidR="00541B59">
        <w:rPr>
          <w:color w:val="000000"/>
        </w:rPr>
        <w:t xml:space="preserve">, </w:t>
      </w:r>
      <w:r w:rsidR="00541B59" w:rsidRPr="00CA7553">
        <w:rPr>
          <w:color w:val="000000"/>
        </w:rPr>
        <w:t>analizuojamos ir įvertinamos sąsajos</w:t>
      </w:r>
      <w:r w:rsidR="000F37E8">
        <w:rPr>
          <w:color w:val="000000"/>
        </w:rPr>
        <w:t xml:space="preserve"> ir dermė su pateikiama informacija</w:t>
      </w:r>
      <w:r w:rsidR="009B16C0">
        <w:rPr>
          <w:color w:val="000000"/>
        </w:rPr>
        <w:t>.</w:t>
      </w:r>
    </w:p>
    <w:p w14:paraId="44D03AB2" w14:textId="0DB662AB" w:rsidR="00A04D6B" w:rsidRPr="001C22F9" w:rsidRDefault="00A04D6B" w:rsidP="00A04D6B">
      <w:pPr>
        <w:pStyle w:val="Sraopastraipa"/>
        <w:widowControl w:val="0"/>
        <w:numPr>
          <w:ilvl w:val="0"/>
          <w:numId w:val="29"/>
        </w:numPr>
        <w:tabs>
          <w:tab w:val="left" w:pos="993"/>
        </w:tabs>
        <w:suppressAutoHyphens/>
        <w:ind w:left="0" w:firstLine="567"/>
        <w:jc w:val="both"/>
        <w:rPr>
          <w:color w:val="000000"/>
        </w:rPr>
      </w:pPr>
      <w:r w:rsidRPr="001C22F9">
        <w:rPr>
          <w:color w:val="000000"/>
        </w:rPr>
        <w:t xml:space="preserve">Už kokybišką išorinio vertinimo proceso organizavimą atsako Centras, o už </w:t>
      </w:r>
      <w:r w:rsidR="00AE1D3B" w:rsidRPr="001C22F9">
        <w:rPr>
          <w:rStyle w:val="Komentaronuoroda"/>
          <w:sz w:val="24"/>
          <w:szCs w:val="24"/>
        </w:rPr>
        <w:t>rekomendacijų įgyvendinimą</w:t>
      </w:r>
      <w:r w:rsidRPr="001C22F9">
        <w:rPr>
          <w:color w:val="000000"/>
        </w:rPr>
        <w:t xml:space="preserve"> ir tolesnę veiklą pagal juos atsako aukštoji mokykla egzilyje.</w:t>
      </w:r>
    </w:p>
    <w:p w14:paraId="1498F1B5" w14:textId="24DA84F8" w:rsidR="00C20D41" w:rsidRPr="009A7512" w:rsidRDefault="00C20D41" w:rsidP="00923345">
      <w:pPr>
        <w:widowControl w:val="0"/>
        <w:suppressAutoHyphens/>
        <w:jc w:val="both"/>
        <w:rPr>
          <w:color w:val="000000"/>
          <w:highlight w:val="yellow"/>
        </w:rPr>
      </w:pPr>
    </w:p>
    <w:p w14:paraId="617DF527" w14:textId="77777777" w:rsidR="002951A4" w:rsidRDefault="000F36FC">
      <w:pPr>
        <w:widowControl w:val="0"/>
        <w:suppressAutoHyphens/>
        <w:jc w:val="center"/>
        <w:rPr>
          <w:b/>
          <w:bCs/>
          <w:caps/>
          <w:color w:val="000000"/>
        </w:rPr>
      </w:pPr>
      <w:r w:rsidRPr="0086614A">
        <w:rPr>
          <w:b/>
          <w:bCs/>
          <w:caps/>
          <w:color w:val="000000"/>
        </w:rPr>
        <w:t>IV</w:t>
      </w:r>
      <w:r w:rsidR="002951A4">
        <w:rPr>
          <w:b/>
          <w:bCs/>
          <w:caps/>
          <w:color w:val="000000"/>
        </w:rPr>
        <w:t xml:space="preserve"> SKYRIUS</w:t>
      </w:r>
    </w:p>
    <w:p w14:paraId="4A4AEA34" w14:textId="4B748145" w:rsidR="00E56ED4" w:rsidRDefault="000F36FC">
      <w:pPr>
        <w:widowControl w:val="0"/>
        <w:suppressAutoHyphens/>
        <w:jc w:val="center"/>
        <w:rPr>
          <w:b/>
          <w:bCs/>
          <w:caps/>
          <w:color w:val="000000"/>
        </w:rPr>
      </w:pPr>
      <w:r w:rsidRPr="0086614A">
        <w:rPr>
          <w:b/>
          <w:bCs/>
          <w:caps/>
          <w:color w:val="000000"/>
        </w:rPr>
        <w:t xml:space="preserve">IŠORINIO VERTINIMO </w:t>
      </w:r>
      <w:r w:rsidR="00CA4760">
        <w:rPr>
          <w:b/>
          <w:bCs/>
          <w:caps/>
          <w:color w:val="000000"/>
        </w:rPr>
        <w:t>EIGA</w:t>
      </w:r>
    </w:p>
    <w:p w14:paraId="5E990FEF" w14:textId="77777777" w:rsidR="00F0774F" w:rsidRPr="0086614A" w:rsidRDefault="00F0774F">
      <w:pPr>
        <w:widowControl w:val="0"/>
        <w:suppressAutoHyphens/>
        <w:jc w:val="center"/>
        <w:rPr>
          <w:b/>
          <w:bCs/>
          <w:caps/>
          <w:color w:val="000000"/>
        </w:rPr>
      </w:pPr>
    </w:p>
    <w:p w14:paraId="102B4BC9" w14:textId="4A2261E2" w:rsidR="00ED3995" w:rsidRPr="00464B47" w:rsidRDefault="006F3BF7" w:rsidP="00410CBF">
      <w:pPr>
        <w:pStyle w:val="Sraopastraipa"/>
        <w:widowControl w:val="0"/>
        <w:numPr>
          <w:ilvl w:val="0"/>
          <w:numId w:val="29"/>
        </w:numPr>
        <w:tabs>
          <w:tab w:val="left" w:pos="993"/>
        </w:tabs>
        <w:suppressAutoHyphens/>
        <w:ind w:left="0" w:firstLine="567"/>
        <w:jc w:val="both"/>
        <w:rPr>
          <w:color w:val="000000"/>
          <w:szCs w:val="24"/>
        </w:rPr>
      </w:pPr>
      <w:r>
        <w:rPr>
          <w:color w:val="000000"/>
          <w:szCs w:val="24"/>
        </w:rPr>
        <w:t>Aukštosios mokyklos egzilyje i</w:t>
      </w:r>
      <w:r w:rsidRPr="006F3BF7">
        <w:rPr>
          <w:color w:val="000000"/>
          <w:szCs w:val="24"/>
        </w:rPr>
        <w:t>šorinį vertinimą inicijuoja Lietuvos Respublikos švietimo, mokslo ir sporto ministerija</w:t>
      </w:r>
      <w:r w:rsidR="00A04D6B">
        <w:rPr>
          <w:color w:val="000000"/>
          <w:szCs w:val="24"/>
        </w:rPr>
        <w:t xml:space="preserve"> (toliau – Švietimo</w:t>
      </w:r>
      <w:r w:rsidR="00802EFE">
        <w:rPr>
          <w:color w:val="000000"/>
          <w:szCs w:val="24"/>
        </w:rPr>
        <w:t>,</w:t>
      </w:r>
      <w:r w:rsidR="00A04D6B">
        <w:rPr>
          <w:color w:val="000000"/>
          <w:szCs w:val="24"/>
        </w:rPr>
        <w:t xml:space="preserve"> </w:t>
      </w:r>
      <w:r w:rsidR="00D80980">
        <w:rPr>
          <w:color w:val="000000"/>
          <w:szCs w:val="24"/>
        </w:rPr>
        <w:t xml:space="preserve">mokslo ir sporto </w:t>
      </w:r>
      <w:r w:rsidR="00A04D6B">
        <w:rPr>
          <w:color w:val="000000"/>
          <w:szCs w:val="24"/>
        </w:rPr>
        <w:t>ministerija)</w:t>
      </w:r>
      <w:r w:rsidRPr="006F3BF7">
        <w:rPr>
          <w:color w:val="000000"/>
          <w:szCs w:val="24"/>
        </w:rPr>
        <w:t>.</w:t>
      </w:r>
      <w:r>
        <w:rPr>
          <w:color w:val="000000"/>
          <w:szCs w:val="24"/>
        </w:rPr>
        <w:t xml:space="preserve"> </w:t>
      </w:r>
      <w:r w:rsidR="00EC1AD7">
        <w:rPr>
          <w:color w:val="000000"/>
          <w:szCs w:val="24"/>
        </w:rPr>
        <w:t>Apie s</w:t>
      </w:r>
      <w:r w:rsidR="00ED3995" w:rsidRPr="00464B47">
        <w:rPr>
          <w:color w:val="000000"/>
          <w:szCs w:val="24"/>
        </w:rPr>
        <w:t>avianalizės suvestin</w:t>
      </w:r>
      <w:r w:rsidR="00E07919">
        <w:rPr>
          <w:color w:val="000000"/>
          <w:szCs w:val="24"/>
        </w:rPr>
        <w:t>ės</w:t>
      </w:r>
      <w:r w:rsidR="00ED3995" w:rsidRPr="00464B47">
        <w:rPr>
          <w:color w:val="000000"/>
          <w:szCs w:val="24"/>
        </w:rPr>
        <w:t xml:space="preserve"> pateikimo </w:t>
      </w:r>
      <w:r w:rsidR="00A017D5">
        <w:rPr>
          <w:color w:val="000000"/>
          <w:szCs w:val="24"/>
        </w:rPr>
        <w:t xml:space="preserve">Centrui </w:t>
      </w:r>
      <w:r w:rsidR="00ED3995" w:rsidRPr="00464B47">
        <w:rPr>
          <w:color w:val="000000"/>
          <w:szCs w:val="24"/>
        </w:rPr>
        <w:t>termin</w:t>
      </w:r>
      <w:r w:rsidR="00722870">
        <w:rPr>
          <w:color w:val="000000"/>
          <w:szCs w:val="24"/>
        </w:rPr>
        <w:t xml:space="preserve">us Centras </w:t>
      </w:r>
      <w:r w:rsidR="00EC1AD7">
        <w:rPr>
          <w:color w:val="000000"/>
          <w:szCs w:val="24"/>
        </w:rPr>
        <w:t xml:space="preserve">informuoja aukštąją mokyklą egzilyje ir </w:t>
      </w:r>
      <w:r w:rsidR="00722870">
        <w:rPr>
          <w:color w:val="000000"/>
          <w:szCs w:val="24"/>
        </w:rPr>
        <w:t xml:space="preserve">skelbia </w:t>
      </w:r>
      <w:r w:rsidR="00A017D5">
        <w:rPr>
          <w:color w:val="000000"/>
          <w:szCs w:val="24"/>
        </w:rPr>
        <w:t>savo interneto tinklapyje</w:t>
      </w:r>
      <w:r w:rsidR="00ED3995" w:rsidRPr="00464B47">
        <w:rPr>
          <w:color w:val="000000"/>
          <w:szCs w:val="24"/>
        </w:rPr>
        <w:t xml:space="preserve">. </w:t>
      </w:r>
    </w:p>
    <w:p w14:paraId="673A2DCC" w14:textId="76C09E66" w:rsidR="003278CB" w:rsidRPr="00E871B4" w:rsidRDefault="009A3D94" w:rsidP="00410CBF">
      <w:pPr>
        <w:pStyle w:val="Sraopastraipa"/>
        <w:widowControl w:val="0"/>
        <w:numPr>
          <w:ilvl w:val="0"/>
          <w:numId w:val="29"/>
        </w:numPr>
        <w:tabs>
          <w:tab w:val="left" w:pos="993"/>
        </w:tabs>
        <w:suppressAutoHyphens/>
        <w:ind w:left="0" w:firstLine="567"/>
        <w:jc w:val="both"/>
        <w:rPr>
          <w:color w:val="000000"/>
          <w:szCs w:val="24"/>
        </w:rPr>
      </w:pPr>
      <w:r>
        <w:rPr>
          <w:color w:val="000000"/>
          <w:szCs w:val="24"/>
        </w:rPr>
        <w:t>Savianalizės</w:t>
      </w:r>
      <w:r w:rsidR="007C4D22">
        <w:rPr>
          <w:color w:val="000000"/>
          <w:szCs w:val="24"/>
        </w:rPr>
        <w:t xml:space="preserve"> suvestinė</w:t>
      </w:r>
      <w:r w:rsidR="00E7551C">
        <w:rPr>
          <w:color w:val="000000"/>
          <w:szCs w:val="24"/>
        </w:rPr>
        <w:t xml:space="preserve"> Centrui</w:t>
      </w:r>
      <w:r w:rsidR="007C4D22">
        <w:rPr>
          <w:color w:val="000000"/>
          <w:szCs w:val="24"/>
        </w:rPr>
        <w:t xml:space="preserve"> turi būti pateikta </w:t>
      </w:r>
      <w:r w:rsidR="00715388">
        <w:rPr>
          <w:color w:val="000000"/>
          <w:szCs w:val="24"/>
        </w:rPr>
        <w:t xml:space="preserve">ne vėliau nei </w:t>
      </w:r>
      <w:r w:rsidR="00AE77E6">
        <w:rPr>
          <w:color w:val="000000"/>
          <w:szCs w:val="24"/>
        </w:rPr>
        <w:t xml:space="preserve">Centro </w:t>
      </w:r>
      <w:r w:rsidR="00715388">
        <w:rPr>
          <w:color w:val="000000"/>
          <w:szCs w:val="24"/>
        </w:rPr>
        <w:t>nustatyt</w:t>
      </w:r>
      <w:r w:rsidR="00AE77E6">
        <w:rPr>
          <w:color w:val="000000"/>
          <w:szCs w:val="24"/>
        </w:rPr>
        <w:t>as savianalizės pateikimo termina</w:t>
      </w:r>
      <w:r w:rsidR="00CB769E">
        <w:rPr>
          <w:color w:val="000000"/>
          <w:szCs w:val="24"/>
        </w:rPr>
        <w:t xml:space="preserve">s. </w:t>
      </w:r>
      <w:r>
        <w:rPr>
          <w:color w:val="000000"/>
          <w:szCs w:val="24"/>
        </w:rPr>
        <w:t>K</w:t>
      </w:r>
      <w:r w:rsidR="005A14BB">
        <w:rPr>
          <w:color w:val="000000"/>
          <w:szCs w:val="24"/>
        </w:rPr>
        <w:t xml:space="preserve">artu su </w:t>
      </w:r>
      <w:r w:rsidR="00AE77E6">
        <w:rPr>
          <w:color w:val="000000"/>
          <w:szCs w:val="24"/>
        </w:rPr>
        <w:t>savianalizės</w:t>
      </w:r>
      <w:r>
        <w:rPr>
          <w:color w:val="000000"/>
          <w:szCs w:val="24"/>
        </w:rPr>
        <w:t xml:space="preserve"> suvestine pateikiamas ir </w:t>
      </w:r>
      <w:r w:rsidR="005A14BB" w:rsidRPr="00E871B4">
        <w:rPr>
          <w:color w:val="000000"/>
          <w:szCs w:val="24"/>
        </w:rPr>
        <w:t>prašym</w:t>
      </w:r>
      <w:r>
        <w:rPr>
          <w:color w:val="000000"/>
          <w:szCs w:val="24"/>
        </w:rPr>
        <w:t>as</w:t>
      </w:r>
      <w:r w:rsidR="005A14BB" w:rsidRPr="00E871B4">
        <w:rPr>
          <w:color w:val="000000"/>
          <w:szCs w:val="24"/>
        </w:rPr>
        <w:t xml:space="preserve"> </w:t>
      </w:r>
      <w:r w:rsidR="005A14BB">
        <w:rPr>
          <w:color w:val="000000"/>
          <w:szCs w:val="24"/>
        </w:rPr>
        <w:t xml:space="preserve">vertinti aukštosios mokyklos </w:t>
      </w:r>
      <w:r w:rsidR="00E07919">
        <w:rPr>
          <w:color w:val="000000"/>
          <w:szCs w:val="24"/>
        </w:rPr>
        <w:t xml:space="preserve">egzilyje </w:t>
      </w:r>
      <w:r w:rsidR="005A14BB">
        <w:rPr>
          <w:color w:val="000000"/>
          <w:szCs w:val="24"/>
        </w:rPr>
        <w:t xml:space="preserve">veiklą ir </w:t>
      </w:r>
      <w:r>
        <w:rPr>
          <w:color w:val="000000"/>
          <w:szCs w:val="24"/>
        </w:rPr>
        <w:t xml:space="preserve">ją </w:t>
      </w:r>
      <w:r w:rsidR="005A14BB">
        <w:rPr>
          <w:color w:val="000000"/>
          <w:szCs w:val="24"/>
        </w:rPr>
        <w:t>akredituoti</w:t>
      </w:r>
      <w:r w:rsidR="005A14BB" w:rsidRPr="00E871B4">
        <w:rPr>
          <w:color w:val="000000"/>
          <w:szCs w:val="24"/>
        </w:rPr>
        <w:t>.</w:t>
      </w:r>
    </w:p>
    <w:p w14:paraId="2AAD7E45" w14:textId="58A82675" w:rsidR="00E56ED4" w:rsidRPr="00E871B4" w:rsidRDefault="005E4BF0" w:rsidP="00410CBF">
      <w:pPr>
        <w:pStyle w:val="Sraopastraipa"/>
        <w:widowControl w:val="0"/>
        <w:numPr>
          <w:ilvl w:val="0"/>
          <w:numId w:val="29"/>
        </w:numPr>
        <w:tabs>
          <w:tab w:val="left" w:pos="993"/>
        </w:tabs>
        <w:suppressAutoHyphens/>
        <w:ind w:left="0" w:firstLine="567"/>
        <w:jc w:val="both"/>
        <w:rPr>
          <w:color w:val="000000"/>
          <w:szCs w:val="24"/>
        </w:rPr>
      </w:pPr>
      <w:r w:rsidRPr="00E871B4">
        <w:rPr>
          <w:color w:val="000000"/>
          <w:szCs w:val="24"/>
        </w:rPr>
        <w:t xml:space="preserve">Centras organizuoja </w:t>
      </w:r>
      <w:r w:rsidR="005E2BE2">
        <w:rPr>
          <w:color w:val="000000"/>
          <w:szCs w:val="24"/>
        </w:rPr>
        <w:t xml:space="preserve">išorinį </w:t>
      </w:r>
      <w:r w:rsidRPr="00E871B4">
        <w:rPr>
          <w:color w:val="000000"/>
          <w:szCs w:val="24"/>
        </w:rPr>
        <w:t xml:space="preserve">vertinimą pasitelkdamas ekspertus. </w:t>
      </w:r>
      <w:r w:rsidR="008A0375" w:rsidRPr="00E871B4">
        <w:rPr>
          <w:color w:val="000000"/>
          <w:szCs w:val="24"/>
        </w:rPr>
        <w:t>Išoriniam vertinimui atlikti ekspertai atrenkami ir e</w:t>
      </w:r>
      <w:r w:rsidR="000F36FC" w:rsidRPr="00E871B4">
        <w:rPr>
          <w:color w:val="000000"/>
          <w:szCs w:val="24"/>
        </w:rPr>
        <w:t xml:space="preserve">kspertų grupė sudaroma vadovaujantis </w:t>
      </w:r>
      <w:r w:rsidRPr="00E871B4">
        <w:rPr>
          <w:color w:val="000000"/>
          <w:szCs w:val="24"/>
        </w:rPr>
        <w:t>Centro direktoriaus patvirtinto Ekspertų atrankos aprašo nustatyta tvarka</w:t>
      </w:r>
      <w:r w:rsidR="000F36FC" w:rsidRPr="00E871B4">
        <w:rPr>
          <w:color w:val="000000"/>
          <w:szCs w:val="24"/>
        </w:rPr>
        <w:t>.</w:t>
      </w:r>
    </w:p>
    <w:p w14:paraId="3AF11B64" w14:textId="2F845F13" w:rsidR="008A0375" w:rsidRPr="00E871B4" w:rsidRDefault="008A0375" w:rsidP="00410CBF">
      <w:pPr>
        <w:pStyle w:val="Sraopastraipa"/>
        <w:widowControl w:val="0"/>
        <w:numPr>
          <w:ilvl w:val="0"/>
          <w:numId w:val="29"/>
        </w:numPr>
        <w:tabs>
          <w:tab w:val="left" w:pos="993"/>
        </w:tabs>
        <w:suppressAutoHyphens/>
        <w:ind w:left="0" w:firstLine="567"/>
        <w:jc w:val="both"/>
        <w:rPr>
          <w:color w:val="000000"/>
          <w:szCs w:val="24"/>
        </w:rPr>
      </w:pPr>
      <w:r w:rsidRPr="00E871B4">
        <w:rPr>
          <w:color w:val="000000"/>
          <w:szCs w:val="24"/>
        </w:rPr>
        <w:t xml:space="preserve">Ekspertų darbo organizavimo principai ir tvarka </w:t>
      </w:r>
      <w:r w:rsidR="009144A0">
        <w:rPr>
          <w:color w:val="000000"/>
          <w:szCs w:val="24"/>
        </w:rPr>
        <w:t xml:space="preserve">yra </w:t>
      </w:r>
      <w:r w:rsidRPr="00E871B4">
        <w:rPr>
          <w:color w:val="000000"/>
          <w:szCs w:val="24"/>
        </w:rPr>
        <w:t>nustatyt</w:t>
      </w:r>
      <w:r w:rsidR="009144A0">
        <w:rPr>
          <w:color w:val="000000"/>
          <w:szCs w:val="24"/>
        </w:rPr>
        <w:t>i</w:t>
      </w:r>
      <w:r w:rsidRPr="00E871B4">
        <w:rPr>
          <w:color w:val="000000"/>
          <w:szCs w:val="24"/>
        </w:rPr>
        <w:t xml:space="preserve"> </w:t>
      </w:r>
      <w:r w:rsidR="009D0448">
        <w:rPr>
          <w:color w:val="000000"/>
          <w:szCs w:val="24"/>
        </w:rPr>
        <w:t xml:space="preserve">Centro direktoriaus patvirtintame </w:t>
      </w:r>
      <w:r w:rsidRPr="00E871B4">
        <w:rPr>
          <w:color w:val="000000"/>
          <w:szCs w:val="24"/>
        </w:rPr>
        <w:t>Ekspertų darbo organizavimo apraše.</w:t>
      </w:r>
      <w:r w:rsidR="00D00886">
        <w:rPr>
          <w:color w:val="000000"/>
          <w:szCs w:val="24"/>
        </w:rPr>
        <w:t xml:space="preserve"> </w:t>
      </w:r>
    </w:p>
    <w:p w14:paraId="6F1F6585" w14:textId="3230053D" w:rsidR="00E56ED4" w:rsidRPr="002545CC" w:rsidRDefault="00B110C9" w:rsidP="00410CBF">
      <w:pPr>
        <w:pStyle w:val="Sraopastraipa"/>
        <w:widowControl w:val="0"/>
        <w:numPr>
          <w:ilvl w:val="0"/>
          <w:numId w:val="29"/>
        </w:numPr>
        <w:tabs>
          <w:tab w:val="left" w:pos="993"/>
        </w:tabs>
        <w:ind w:left="0" w:firstLine="567"/>
        <w:jc w:val="both"/>
        <w:rPr>
          <w:color w:val="000000"/>
          <w:spacing w:val="-2"/>
          <w:szCs w:val="24"/>
        </w:rPr>
      </w:pPr>
      <w:r w:rsidRPr="00E871B4">
        <w:rPr>
          <w:color w:val="000000"/>
          <w:szCs w:val="24"/>
          <w:lang w:eastAsia="lt-LT"/>
        </w:rPr>
        <w:t>Centras</w:t>
      </w:r>
      <w:r w:rsidR="000F36FC" w:rsidRPr="00E871B4">
        <w:rPr>
          <w:color w:val="000000"/>
          <w:szCs w:val="24"/>
          <w:lang w:eastAsia="lt-LT"/>
        </w:rPr>
        <w:t xml:space="preserve"> </w:t>
      </w:r>
      <w:r w:rsidR="00D00886" w:rsidRPr="00E871B4">
        <w:rPr>
          <w:color w:val="000000"/>
          <w:szCs w:val="24"/>
          <w:lang w:eastAsia="lt-LT"/>
        </w:rPr>
        <w:t>informuoja</w:t>
      </w:r>
      <w:r w:rsidR="00D00886">
        <w:rPr>
          <w:color w:val="000000"/>
          <w:szCs w:val="24"/>
          <w:lang w:eastAsia="lt-LT"/>
        </w:rPr>
        <w:t xml:space="preserve"> </w:t>
      </w:r>
      <w:r w:rsidR="000F36FC" w:rsidRPr="00E871B4">
        <w:rPr>
          <w:color w:val="000000"/>
          <w:szCs w:val="24"/>
          <w:lang w:eastAsia="lt-LT"/>
        </w:rPr>
        <w:t>aukštąją mokyklą</w:t>
      </w:r>
      <w:r w:rsidR="00325E04" w:rsidRPr="00E871B4">
        <w:rPr>
          <w:color w:val="000000"/>
          <w:szCs w:val="24"/>
          <w:lang w:eastAsia="lt-LT"/>
        </w:rPr>
        <w:t xml:space="preserve"> </w:t>
      </w:r>
      <w:r w:rsidR="00E07919">
        <w:rPr>
          <w:color w:val="000000"/>
          <w:szCs w:val="24"/>
          <w:lang w:eastAsia="lt-LT"/>
        </w:rPr>
        <w:t xml:space="preserve">egzilyje </w:t>
      </w:r>
      <w:r w:rsidR="000F36FC" w:rsidRPr="00E871B4">
        <w:rPr>
          <w:color w:val="000000"/>
          <w:szCs w:val="24"/>
          <w:lang w:eastAsia="lt-LT"/>
        </w:rPr>
        <w:t xml:space="preserve">apie </w:t>
      </w:r>
      <w:r w:rsidR="009144A0">
        <w:rPr>
          <w:color w:val="000000"/>
          <w:szCs w:val="24"/>
          <w:lang w:eastAsia="lt-LT"/>
        </w:rPr>
        <w:t xml:space="preserve">numatomą </w:t>
      </w:r>
      <w:r w:rsidR="000F36FC" w:rsidRPr="00E871B4">
        <w:rPr>
          <w:color w:val="000000"/>
          <w:szCs w:val="24"/>
          <w:lang w:eastAsia="lt-LT"/>
        </w:rPr>
        <w:t xml:space="preserve">ekspertų grupės sudėtį </w:t>
      </w:r>
      <w:r w:rsidR="00B65CA9">
        <w:rPr>
          <w:color w:val="000000"/>
          <w:szCs w:val="24"/>
          <w:lang w:eastAsia="lt-LT"/>
        </w:rPr>
        <w:t xml:space="preserve">likus ne </w:t>
      </w:r>
      <w:r w:rsidR="00921D94">
        <w:rPr>
          <w:color w:val="000000"/>
          <w:szCs w:val="24"/>
          <w:lang w:eastAsia="lt-LT"/>
        </w:rPr>
        <w:t>mažiau</w:t>
      </w:r>
      <w:r w:rsidR="00B65CA9">
        <w:rPr>
          <w:color w:val="000000"/>
          <w:szCs w:val="24"/>
          <w:lang w:eastAsia="lt-LT"/>
        </w:rPr>
        <w:t xml:space="preserve"> kaip</w:t>
      </w:r>
      <w:r w:rsidR="00762695">
        <w:rPr>
          <w:color w:val="000000"/>
          <w:szCs w:val="24"/>
          <w:lang w:eastAsia="lt-LT"/>
        </w:rPr>
        <w:t xml:space="preserve"> </w:t>
      </w:r>
      <w:r w:rsidR="00E07919" w:rsidRPr="00423159">
        <w:rPr>
          <w:color w:val="000000"/>
          <w:szCs w:val="24"/>
          <w:lang w:eastAsia="lt-LT"/>
        </w:rPr>
        <w:t>1</w:t>
      </w:r>
      <w:r w:rsidR="00402B9F" w:rsidRPr="00423159">
        <w:rPr>
          <w:color w:val="000000"/>
          <w:szCs w:val="24"/>
          <w:lang w:eastAsia="lt-LT"/>
        </w:rPr>
        <w:t xml:space="preserve"> mėn</w:t>
      </w:r>
      <w:r w:rsidR="00072473">
        <w:rPr>
          <w:color w:val="000000"/>
          <w:szCs w:val="24"/>
          <w:lang w:eastAsia="lt-LT"/>
        </w:rPr>
        <w:t>esiui</w:t>
      </w:r>
      <w:r w:rsidR="00B65CA9" w:rsidRPr="00423159">
        <w:rPr>
          <w:color w:val="000000"/>
          <w:szCs w:val="24"/>
          <w:lang w:eastAsia="lt-LT"/>
        </w:rPr>
        <w:t xml:space="preserve"> </w:t>
      </w:r>
      <w:r w:rsidR="00762695" w:rsidRPr="00423159">
        <w:rPr>
          <w:color w:val="000000"/>
          <w:szCs w:val="24"/>
          <w:lang w:eastAsia="lt-LT"/>
        </w:rPr>
        <w:t>iki vizito</w:t>
      </w:r>
      <w:r w:rsidR="009D0448" w:rsidRPr="00423159">
        <w:rPr>
          <w:color w:val="000000"/>
          <w:szCs w:val="24"/>
          <w:lang w:eastAsia="lt-LT"/>
        </w:rPr>
        <w:t xml:space="preserve"> </w:t>
      </w:r>
      <w:r w:rsidR="00C9767D" w:rsidRPr="00423159">
        <w:rPr>
          <w:color w:val="000000"/>
          <w:szCs w:val="24"/>
          <w:lang w:eastAsia="lt-LT"/>
        </w:rPr>
        <w:t>į</w:t>
      </w:r>
      <w:r w:rsidR="009D0448" w:rsidRPr="00423159">
        <w:rPr>
          <w:color w:val="000000"/>
          <w:szCs w:val="24"/>
          <w:lang w:eastAsia="lt-LT"/>
        </w:rPr>
        <w:t xml:space="preserve"> aukštąją mokyklą </w:t>
      </w:r>
      <w:r w:rsidR="00E07919" w:rsidRPr="00423159">
        <w:rPr>
          <w:color w:val="000000"/>
          <w:szCs w:val="24"/>
          <w:lang w:eastAsia="lt-LT"/>
        </w:rPr>
        <w:t xml:space="preserve">egzilyje </w:t>
      </w:r>
      <w:r w:rsidR="009D0448" w:rsidRPr="00423159">
        <w:rPr>
          <w:color w:val="000000"/>
          <w:szCs w:val="24"/>
          <w:lang w:eastAsia="lt-LT"/>
        </w:rPr>
        <w:t>pradžios</w:t>
      </w:r>
      <w:r w:rsidR="00B23425" w:rsidRPr="00423159">
        <w:rPr>
          <w:color w:val="000000"/>
          <w:szCs w:val="24"/>
          <w:lang w:eastAsia="lt-LT"/>
        </w:rPr>
        <w:t>. Aukštoji mokykla</w:t>
      </w:r>
      <w:r w:rsidR="00325E04" w:rsidRPr="00423159">
        <w:rPr>
          <w:color w:val="000000"/>
          <w:szCs w:val="24"/>
          <w:lang w:eastAsia="lt-LT"/>
        </w:rPr>
        <w:t xml:space="preserve"> </w:t>
      </w:r>
      <w:r w:rsidR="00E07919" w:rsidRPr="00423159">
        <w:rPr>
          <w:color w:val="000000"/>
          <w:szCs w:val="24"/>
          <w:lang w:eastAsia="lt-LT"/>
        </w:rPr>
        <w:t xml:space="preserve">egzilyje </w:t>
      </w:r>
      <w:r w:rsidR="000F36FC" w:rsidRPr="00423159">
        <w:rPr>
          <w:color w:val="000000"/>
          <w:szCs w:val="24"/>
          <w:lang w:eastAsia="lt-LT"/>
        </w:rPr>
        <w:t>per 5 darbo dienas</w:t>
      </w:r>
      <w:r w:rsidR="000F36FC" w:rsidRPr="00E871B4">
        <w:rPr>
          <w:color w:val="000000"/>
          <w:szCs w:val="24"/>
          <w:lang w:eastAsia="lt-LT"/>
        </w:rPr>
        <w:t xml:space="preserve"> nuo pranešimo apie numatomą ekspertų grupės sudėtį gavimo dienos gali argumentuotai siūlyti pakeisti numatomos ekspertų grupės narį (-</w:t>
      </w:r>
      <w:proofErr w:type="spellStart"/>
      <w:r w:rsidR="000F36FC" w:rsidRPr="00E871B4">
        <w:rPr>
          <w:color w:val="000000"/>
          <w:szCs w:val="24"/>
          <w:lang w:eastAsia="lt-LT"/>
        </w:rPr>
        <w:t>ius</w:t>
      </w:r>
      <w:proofErr w:type="spellEnd"/>
      <w:r w:rsidR="000F36FC" w:rsidRPr="00E871B4">
        <w:rPr>
          <w:color w:val="000000"/>
          <w:szCs w:val="24"/>
          <w:lang w:eastAsia="lt-LT"/>
        </w:rPr>
        <w:t xml:space="preserve">). </w:t>
      </w:r>
      <w:r w:rsidR="00325E04" w:rsidRPr="00E871B4">
        <w:rPr>
          <w:color w:val="000000"/>
          <w:szCs w:val="24"/>
          <w:lang w:eastAsia="lt-LT"/>
        </w:rPr>
        <w:t>Centras</w:t>
      </w:r>
      <w:r w:rsidR="000F36FC" w:rsidRPr="00E871B4">
        <w:rPr>
          <w:color w:val="000000"/>
          <w:szCs w:val="24"/>
          <w:lang w:eastAsia="lt-LT"/>
        </w:rPr>
        <w:t xml:space="preserve"> gautas pastabas </w:t>
      </w:r>
      <w:r w:rsidR="00ED31F6" w:rsidRPr="00E871B4">
        <w:rPr>
          <w:color w:val="000000"/>
          <w:szCs w:val="24"/>
          <w:lang w:eastAsia="lt-LT"/>
        </w:rPr>
        <w:t xml:space="preserve">dėl ekspertų grupės sudėties </w:t>
      </w:r>
      <w:r w:rsidR="000F36FC" w:rsidRPr="00E871B4">
        <w:rPr>
          <w:color w:val="000000"/>
          <w:szCs w:val="24"/>
          <w:lang w:eastAsia="lt-LT"/>
        </w:rPr>
        <w:t>svarsto</w:t>
      </w:r>
      <w:r w:rsidR="00ED31F6" w:rsidRPr="00E871B4">
        <w:rPr>
          <w:szCs w:val="24"/>
        </w:rPr>
        <w:t xml:space="preserve"> </w:t>
      </w:r>
      <w:r w:rsidR="00ED31F6" w:rsidRPr="00E871B4">
        <w:rPr>
          <w:color w:val="000000"/>
          <w:szCs w:val="24"/>
          <w:lang w:eastAsia="lt-LT"/>
        </w:rPr>
        <w:t>Centro direktoriaus įsakymu sudarytoje Nuolatinėje komisijoje aukštųjų mokyklų prašymams pakeisti ekspertus nagrinėti,</w:t>
      </w:r>
      <w:r w:rsidR="000F36FC" w:rsidRPr="00E871B4">
        <w:rPr>
          <w:color w:val="000000"/>
          <w:szCs w:val="24"/>
          <w:lang w:eastAsia="lt-LT"/>
        </w:rPr>
        <w:t xml:space="preserve"> ir apie priimtą sprendimą informuoja aukštąją mokyklą</w:t>
      </w:r>
      <w:r w:rsidR="00E07919">
        <w:rPr>
          <w:color w:val="000000"/>
          <w:szCs w:val="24"/>
          <w:lang w:eastAsia="lt-LT"/>
        </w:rPr>
        <w:t xml:space="preserve"> egzilyje</w:t>
      </w:r>
      <w:r w:rsidR="000F36FC" w:rsidRPr="00E871B4">
        <w:rPr>
          <w:color w:val="000000"/>
          <w:szCs w:val="24"/>
          <w:lang w:eastAsia="lt-LT"/>
        </w:rPr>
        <w:t xml:space="preserve">. Tuo atveju, jei per šiame punkte nustatytą terminą </w:t>
      </w:r>
      <w:r w:rsidR="00325E04" w:rsidRPr="00E871B4">
        <w:rPr>
          <w:color w:val="000000"/>
          <w:szCs w:val="24"/>
          <w:lang w:eastAsia="lt-LT"/>
        </w:rPr>
        <w:t xml:space="preserve">nepateikiama </w:t>
      </w:r>
      <w:r w:rsidR="000F36FC" w:rsidRPr="00E871B4">
        <w:rPr>
          <w:color w:val="000000"/>
          <w:szCs w:val="24"/>
          <w:lang w:eastAsia="lt-LT"/>
        </w:rPr>
        <w:t xml:space="preserve">siūlymo dėl ekspertų grupės sudėties keitimo, laikoma, kad ekspertų grupės sudėčiai </w:t>
      </w:r>
      <w:r w:rsidR="00731A3B" w:rsidRPr="002545CC">
        <w:rPr>
          <w:color w:val="000000"/>
          <w:szCs w:val="24"/>
          <w:lang w:eastAsia="lt-LT"/>
        </w:rPr>
        <w:t>aukštoji mokykla</w:t>
      </w:r>
      <w:r w:rsidR="00E07919">
        <w:rPr>
          <w:color w:val="000000"/>
          <w:szCs w:val="24"/>
          <w:lang w:eastAsia="lt-LT"/>
        </w:rPr>
        <w:t xml:space="preserve"> egzilyje</w:t>
      </w:r>
      <w:r w:rsidR="00731A3B" w:rsidRPr="002545CC">
        <w:rPr>
          <w:color w:val="000000"/>
          <w:szCs w:val="24"/>
          <w:lang w:eastAsia="lt-LT"/>
        </w:rPr>
        <w:t xml:space="preserve"> </w:t>
      </w:r>
      <w:r w:rsidR="000F36FC" w:rsidRPr="002545CC">
        <w:rPr>
          <w:color w:val="000000"/>
          <w:szCs w:val="24"/>
          <w:lang w:eastAsia="lt-LT"/>
        </w:rPr>
        <w:t>pritar</w:t>
      </w:r>
      <w:r w:rsidR="00731A3B" w:rsidRPr="002545CC">
        <w:rPr>
          <w:color w:val="000000"/>
          <w:szCs w:val="24"/>
          <w:lang w:eastAsia="lt-LT"/>
        </w:rPr>
        <w:t>ė</w:t>
      </w:r>
      <w:r w:rsidR="000F36FC" w:rsidRPr="002545CC">
        <w:rPr>
          <w:color w:val="000000"/>
          <w:szCs w:val="24"/>
          <w:lang w:eastAsia="lt-LT"/>
        </w:rPr>
        <w:t>.</w:t>
      </w:r>
      <w:r w:rsidR="000F36FC" w:rsidRPr="002545CC">
        <w:rPr>
          <w:szCs w:val="24"/>
        </w:rPr>
        <w:t xml:space="preserve"> </w:t>
      </w:r>
    </w:p>
    <w:p w14:paraId="18CA48DD" w14:textId="702E20FD" w:rsidR="00055219" w:rsidRDefault="006F1EAC" w:rsidP="00836E1E">
      <w:pPr>
        <w:pStyle w:val="Sraopastraipa"/>
        <w:widowControl w:val="0"/>
        <w:numPr>
          <w:ilvl w:val="0"/>
          <w:numId w:val="29"/>
        </w:numPr>
        <w:tabs>
          <w:tab w:val="left" w:pos="993"/>
        </w:tabs>
        <w:ind w:left="0" w:firstLine="567"/>
        <w:jc w:val="both"/>
        <w:rPr>
          <w:color w:val="000000"/>
          <w:szCs w:val="24"/>
          <w:lang w:eastAsia="lt-LT"/>
        </w:rPr>
      </w:pPr>
      <w:r w:rsidRPr="00E871B4">
        <w:rPr>
          <w:color w:val="000000"/>
          <w:szCs w:val="24"/>
          <w:lang w:eastAsia="lt-LT"/>
        </w:rPr>
        <w:t>Centras</w:t>
      </w:r>
      <w:r w:rsidR="000F36FC" w:rsidRPr="00E871B4">
        <w:rPr>
          <w:color w:val="000000"/>
          <w:szCs w:val="24"/>
          <w:lang w:eastAsia="lt-LT"/>
        </w:rPr>
        <w:t xml:space="preserve"> ekspertams pateikia savianalizės suvestinę ne vėliau kaip prieš </w:t>
      </w:r>
      <w:r w:rsidR="00C3349F">
        <w:rPr>
          <w:color w:val="000000"/>
          <w:szCs w:val="24"/>
          <w:lang w:eastAsia="lt-LT"/>
        </w:rPr>
        <w:t xml:space="preserve">1 </w:t>
      </w:r>
      <w:r w:rsidR="000F36FC" w:rsidRPr="00E871B4">
        <w:rPr>
          <w:color w:val="000000"/>
          <w:szCs w:val="24"/>
          <w:lang w:eastAsia="lt-LT"/>
        </w:rPr>
        <w:t>mėnesį iki vizito į aukštąją mokyklą</w:t>
      </w:r>
      <w:r w:rsidR="00E07919">
        <w:rPr>
          <w:color w:val="000000"/>
          <w:szCs w:val="24"/>
          <w:lang w:eastAsia="lt-LT"/>
        </w:rPr>
        <w:t xml:space="preserve"> egzilyje</w:t>
      </w:r>
      <w:r w:rsidR="000F36FC" w:rsidRPr="00E871B4">
        <w:rPr>
          <w:color w:val="000000"/>
          <w:szCs w:val="24"/>
          <w:lang w:eastAsia="lt-LT"/>
        </w:rPr>
        <w:t xml:space="preserve">. </w:t>
      </w:r>
      <w:r w:rsidR="000F36FC" w:rsidRPr="00600A27">
        <w:rPr>
          <w:color w:val="000000"/>
          <w:szCs w:val="24"/>
          <w:lang w:eastAsia="lt-LT"/>
        </w:rPr>
        <w:t xml:space="preserve">Kartu su </w:t>
      </w:r>
      <w:r w:rsidR="00F0774F">
        <w:rPr>
          <w:color w:val="000000"/>
          <w:szCs w:val="24"/>
          <w:lang w:eastAsia="lt-LT"/>
        </w:rPr>
        <w:t xml:space="preserve">savianalizės </w:t>
      </w:r>
      <w:r w:rsidR="000F36FC" w:rsidRPr="00600A27">
        <w:rPr>
          <w:color w:val="000000"/>
          <w:szCs w:val="24"/>
          <w:lang w:eastAsia="lt-LT"/>
        </w:rPr>
        <w:t xml:space="preserve">suvestine </w:t>
      </w:r>
      <w:r w:rsidR="003A56E8">
        <w:rPr>
          <w:color w:val="000000"/>
          <w:szCs w:val="24"/>
          <w:lang w:eastAsia="lt-LT"/>
        </w:rPr>
        <w:t xml:space="preserve">Centras </w:t>
      </w:r>
      <w:r w:rsidR="000F36FC" w:rsidRPr="00600A27">
        <w:rPr>
          <w:color w:val="000000"/>
          <w:szCs w:val="24"/>
          <w:lang w:eastAsia="lt-LT"/>
        </w:rPr>
        <w:t xml:space="preserve">ekspertams pateikia </w:t>
      </w:r>
      <w:r w:rsidR="00B75540" w:rsidRPr="00B75540">
        <w:rPr>
          <w:color w:val="000000"/>
          <w:szCs w:val="24"/>
          <w:lang w:eastAsia="lt-LT"/>
        </w:rPr>
        <w:t xml:space="preserve"> </w:t>
      </w:r>
      <w:r w:rsidR="00DF5AA1">
        <w:rPr>
          <w:color w:val="000000"/>
          <w:szCs w:val="24"/>
          <w:lang w:eastAsia="lt-LT"/>
        </w:rPr>
        <w:t xml:space="preserve">paskutiniojo </w:t>
      </w:r>
      <w:r w:rsidR="00600A27">
        <w:rPr>
          <w:color w:val="000000"/>
          <w:szCs w:val="24"/>
          <w:lang w:eastAsia="lt-LT"/>
        </w:rPr>
        <w:t xml:space="preserve">palyginamojo ekspertinio mokslinių tyrimų ir eksperimentinės plėtros veiklos vertinimo </w:t>
      </w:r>
      <w:r w:rsidR="00600A27" w:rsidRPr="00DF5AA1">
        <w:rPr>
          <w:color w:val="000000"/>
          <w:szCs w:val="24"/>
          <w:lang w:eastAsia="lt-LT"/>
        </w:rPr>
        <w:t>ir (arba) kasmetinio</w:t>
      </w:r>
      <w:r w:rsidR="00600A27">
        <w:rPr>
          <w:color w:val="000000"/>
          <w:szCs w:val="24"/>
          <w:lang w:eastAsia="lt-LT"/>
        </w:rPr>
        <w:t xml:space="preserve"> mokslinių tyrimų ir eksperimentinės plėtros</w:t>
      </w:r>
      <w:r w:rsidR="00600A27" w:rsidRPr="00DF5AA1">
        <w:rPr>
          <w:color w:val="000000"/>
          <w:szCs w:val="24"/>
          <w:lang w:eastAsia="lt-LT"/>
        </w:rPr>
        <w:t xml:space="preserve"> ir meno veiklos formaliojo </w:t>
      </w:r>
      <w:r w:rsidR="00600A27">
        <w:rPr>
          <w:color w:val="000000"/>
          <w:szCs w:val="24"/>
          <w:lang w:eastAsia="lt-LT"/>
        </w:rPr>
        <w:t xml:space="preserve">vertinimo </w:t>
      </w:r>
      <w:r w:rsidR="00DF5AA1" w:rsidRPr="00DF5AA1">
        <w:rPr>
          <w:color w:val="000000"/>
          <w:szCs w:val="24"/>
          <w:lang w:eastAsia="lt-LT"/>
        </w:rPr>
        <w:t>rezultatus už 3 metus</w:t>
      </w:r>
      <w:r w:rsidR="00600A27" w:rsidRPr="00DF5AA1">
        <w:rPr>
          <w:color w:val="000000"/>
          <w:szCs w:val="24"/>
          <w:lang w:eastAsia="lt-LT"/>
        </w:rPr>
        <w:t xml:space="preserve">, vykdomų studijų krypčių vertinimo </w:t>
      </w:r>
      <w:r w:rsidR="00DF5AA1" w:rsidRPr="00DF5AA1">
        <w:rPr>
          <w:color w:val="000000"/>
          <w:szCs w:val="24"/>
          <w:lang w:eastAsia="lt-LT"/>
        </w:rPr>
        <w:t>rezultatus</w:t>
      </w:r>
      <w:r w:rsidR="00600A27" w:rsidRPr="00DF5AA1">
        <w:rPr>
          <w:color w:val="000000"/>
          <w:szCs w:val="24"/>
          <w:lang w:eastAsia="lt-LT"/>
        </w:rPr>
        <w:t xml:space="preserve">, ankstesnio išorinio vertinimo </w:t>
      </w:r>
      <w:r w:rsidR="00DF5AA1" w:rsidRPr="00DF5AA1">
        <w:rPr>
          <w:color w:val="000000"/>
          <w:szCs w:val="24"/>
          <w:lang w:eastAsia="lt-LT"/>
        </w:rPr>
        <w:t xml:space="preserve">išvadas </w:t>
      </w:r>
      <w:r w:rsidR="00600A27" w:rsidRPr="00DF5AA1">
        <w:rPr>
          <w:color w:val="000000"/>
          <w:szCs w:val="24"/>
          <w:lang w:eastAsia="lt-LT"/>
        </w:rPr>
        <w:t xml:space="preserve">ir </w:t>
      </w:r>
      <w:r w:rsidR="00DF5AA1" w:rsidRPr="00DF5AA1">
        <w:rPr>
          <w:color w:val="000000"/>
          <w:szCs w:val="24"/>
          <w:lang w:eastAsia="lt-LT"/>
        </w:rPr>
        <w:t xml:space="preserve">duomenis </w:t>
      </w:r>
      <w:r w:rsidR="00600A27" w:rsidRPr="00DF5AA1">
        <w:rPr>
          <w:color w:val="000000"/>
          <w:szCs w:val="24"/>
          <w:lang w:eastAsia="lt-LT"/>
        </w:rPr>
        <w:t>apie rekomendacijų įgyvendinimo eigą ir rezultatus</w:t>
      </w:r>
      <w:r w:rsidR="00DF5AA1" w:rsidRPr="00DF5AA1">
        <w:rPr>
          <w:color w:val="000000"/>
          <w:szCs w:val="24"/>
          <w:lang w:eastAsia="lt-LT"/>
        </w:rPr>
        <w:t xml:space="preserve">, </w:t>
      </w:r>
      <w:r w:rsidR="00011487" w:rsidRPr="00DF5AA1">
        <w:rPr>
          <w:color w:val="000000"/>
          <w:szCs w:val="24"/>
          <w:lang w:eastAsia="lt-LT"/>
        </w:rPr>
        <w:t>kiekvienų metų studentų skaičius pagal studijų kryptis, studijų pakopas vertinamuoju laikotarpiu</w:t>
      </w:r>
      <w:r w:rsidR="00836E1E">
        <w:rPr>
          <w:color w:val="000000"/>
          <w:szCs w:val="24"/>
          <w:lang w:eastAsia="lt-LT"/>
        </w:rPr>
        <w:t xml:space="preserve">, </w:t>
      </w:r>
      <w:r w:rsidR="00836E1E" w:rsidRPr="00836E1E">
        <w:rPr>
          <w:color w:val="000000"/>
          <w:szCs w:val="24"/>
          <w:lang w:eastAsia="lt-LT"/>
        </w:rPr>
        <w:t>dėstytojų, mokslo ir administracijos darbuotojų skaiči</w:t>
      </w:r>
      <w:r w:rsidR="004C41BD">
        <w:rPr>
          <w:color w:val="000000"/>
          <w:szCs w:val="24"/>
          <w:lang w:eastAsia="lt-LT"/>
        </w:rPr>
        <w:t>us</w:t>
      </w:r>
      <w:r w:rsidR="00836E1E" w:rsidRPr="00836E1E">
        <w:rPr>
          <w:color w:val="000000"/>
          <w:szCs w:val="24"/>
          <w:lang w:eastAsia="lt-LT"/>
        </w:rPr>
        <w:t xml:space="preserve"> </w:t>
      </w:r>
      <w:r w:rsidR="00EC07FC">
        <w:rPr>
          <w:color w:val="000000"/>
          <w:szCs w:val="24"/>
          <w:lang w:eastAsia="lt-LT"/>
        </w:rPr>
        <w:t>bei kitą vertinimui reikalingą informaciją.</w:t>
      </w:r>
    </w:p>
    <w:p w14:paraId="55172715" w14:textId="6967C0A5" w:rsidR="00E56ED4" w:rsidRPr="00055219" w:rsidRDefault="000F36FC" w:rsidP="00055219">
      <w:pPr>
        <w:pStyle w:val="Sraopastraipa"/>
        <w:widowControl w:val="0"/>
        <w:numPr>
          <w:ilvl w:val="0"/>
          <w:numId w:val="29"/>
        </w:numPr>
        <w:tabs>
          <w:tab w:val="left" w:pos="993"/>
        </w:tabs>
        <w:ind w:left="0" w:firstLine="567"/>
        <w:jc w:val="both"/>
        <w:rPr>
          <w:color w:val="000000"/>
          <w:szCs w:val="24"/>
        </w:rPr>
      </w:pPr>
      <w:r w:rsidRPr="00055219">
        <w:rPr>
          <w:color w:val="000000"/>
          <w:szCs w:val="24"/>
          <w:lang w:eastAsia="lt-LT"/>
        </w:rPr>
        <w:lastRenderedPageBreak/>
        <w:t>Tais atvejais</w:t>
      </w:r>
      <w:r w:rsidR="00ED31F6" w:rsidRPr="00055219">
        <w:rPr>
          <w:color w:val="000000"/>
          <w:szCs w:val="24"/>
          <w:lang w:eastAsia="lt-LT"/>
        </w:rPr>
        <w:t>, kai</w:t>
      </w:r>
      <w:r w:rsidRPr="00055219">
        <w:rPr>
          <w:color w:val="000000"/>
          <w:szCs w:val="24"/>
          <w:lang w:eastAsia="lt-LT"/>
        </w:rPr>
        <w:t xml:space="preserve"> dėl nuo </w:t>
      </w:r>
      <w:r w:rsidR="00EB21A0" w:rsidRPr="00055219">
        <w:rPr>
          <w:color w:val="000000"/>
          <w:szCs w:val="24"/>
          <w:lang w:eastAsia="lt-LT"/>
        </w:rPr>
        <w:t>Centro</w:t>
      </w:r>
      <w:r w:rsidRPr="00055219">
        <w:rPr>
          <w:color w:val="000000"/>
          <w:szCs w:val="24"/>
          <w:lang w:eastAsia="lt-LT"/>
        </w:rPr>
        <w:t xml:space="preserve"> nepriklausančių priežasčių pasikeičia dalis ekspertų grupės ir objektyviai neįmanoma naujiems ekspertų grupės nariams pateikti informacijos </w:t>
      </w:r>
      <w:r w:rsidR="00061F52">
        <w:rPr>
          <w:color w:val="000000"/>
          <w:szCs w:val="24"/>
          <w:lang w:eastAsia="lt-LT"/>
        </w:rPr>
        <w:t xml:space="preserve">Metodikos </w:t>
      </w:r>
      <w:r w:rsidR="00F0774F" w:rsidRPr="00F64515">
        <w:rPr>
          <w:color w:val="000000"/>
          <w:szCs w:val="24"/>
          <w:lang w:eastAsia="lt-LT"/>
        </w:rPr>
        <w:t>2</w:t>
      </w:r>
      <w:r w:rsidR="00F51A9E">
        <w:rPr>
          <w:color w:val="000000"/>
          <w:szCs w:val="24"/>
          <w:lang w:eastAsia="lt-LT"/>
        </w:rPr>
        <w:t>7</w:t>
      </w:r>
      <w:r w:rsidR="00F0774F" w:rsidRPr="00055219">
        <w:rPr>
          <w:color w:val="000000"/>
          <w:szCs w:val="24"/>
          <w:lang w:eastAsia="lt-LT"/>
        </w:rPr>
        <w:t xml:space="preserve"> </w:t>
      </w:r>
      <w:r w:rsidRPr="00055219">
        <w:rPr>
          <w:color w:val="000000"/>
          <w:szCs w:val="24"/>
          <w:lang w:eastAsia="lt-LT"/>
        </w:rPr>
        <w:t>punkte numatytais terminais, informacija pateikiama nedelsiant po naujų ekspertų įtraukimo į ekspertų grupę.</w:t>
      </w:r>
      <w:r w:rsidRPr="00055219">
        <w:rPr>
          <w:szCs w:val="24"/>
        </w:rPr>
        <w:t xml:space="preserve"> </w:t>
      </w:r>
    </w:p>
    <w:p w14:paraId="3BCE0A3C" w14:textId="6366A9BE" w:rsidR="0072539C" w:rsidRPr="00E871B4" w:rsidRDefault="000F36FC" w:rsidP="00410CBF">
      <w:pPr>
        <w:pStyle w:val="Sraopastraipa"/>
        <w:widowControl w:val="0"/>
        <w:numPr>
          <w:ilvl w:val="0"/>
          <w:numId w:val="29"/>
        </w:numPr>
        <w:tabs>
          <w:tab w:val="left" w:pos="993"/>
        </w:tabs>
        <w:suppressAutoHyphens/>
        <w:ind w:left="0" w:firstLine="567"/>
        <w:jc w:val="both"/>
        <w:rPr>
          <w:color w:val="000000"/>
          <w:szCs w:val="24"/>
        </w:rPr>
      </w:pPr>
      <w:r w:rsidRPr="00E871B4">
        <w:rPr>
          <w:color w:val="000000"/>
          <w:szCs w:val="24"/>
        </w:rPr>
        <w:t xml:space="preserve">Ekspertų grupės vizitą į aukštąją mokyklą </w:t>
      </w:r>
      <w:r w:rsidR="00E07919">
        <w:rPr>
          <w:color w:val="000000"/>
          <w:szCs w:val="24"/>
        </w:rPr>
        <w:t xml:space="preserve">egzilyje </w:t>
      </w:r>
      <w:r w:rsidRPr="00E871B4">
        <w:rPr>
          <w:color w:val="000000"/>
          <w:szCs w:val="24"/>
        </w:rPr>
        <w:t xml:space="preserve">organizuoja </w:t>
      </w:r>
      <w:r w:rsidR="00EB21A0" w:rsidRPr="00E871B4">
        <w:rPr>
          <w:color w:val="000000"/>
          <w:szCs w:val="24"/>
        </w:rPr>
        <w:t>Centro</w:t>
      </w:r>
      <w:r w:rsidRPr="00E871B4">
        <w:rPr>
          <w:color w:val="000000"/>
          <w:szCs w:val="24"/>
        </w:rPr>
        <w:t xml:space="preserve"> paskirtas vertinimo koordinatorius. </w:t>
      </w:r>
    </w:p>
    <w:p w14:paraId="77FB2818" w14:textId="03C6CB63" w:rsidR="0072539C" w:rsidRPr="00E871B4" w:rsidRDefault="005F0447" w:rsidP="00410CBF">
      <w:pPr>
        <w:pStyle w:val="Sraopastraipa"/>
        <w:widowControl w:val="0"/>
        <w:numPr>
          <w:ilvl w:val="0"/>
          <w:numId w:val="29"/>
        </w:numPr>
        <w:tabs>
          <w:tab w:val="left" w:pos="993"/>
        </w:tabs>
        <w:suppressAutoHyphens/>
        <w:ind w:left="0" w:firstLine="567"/>
        <w:jc w:val="both"/>
        <w:rPr>
          <w:color w:val="000000"/>
          <w:szCs w:val="24"/>
        </w:rPr>
      </w:pPr>
      <w:r w:rsidRPr="00E871B4">
        <w:rPr>
          <w:color w:val="000000"/>
          <w:szCs w:val="24"/>
        </w:rPr>
        <w:t xml:space="preserve">Vizito trukmė </w:t>
      </w:r>
      <w:r w:rsidR="00181143">
        <w:rPr>
          <w:color w:val="000000"/>
          <w:szCs w:val="24"/>
        </w:rPr>
        <w:t>yra</w:t>
      </w:r>
      <w:r w:rsidR="00181143" w:rsidRPr="00E871B4">
        <w:rPr>
          <w:color w:val="000000"/>
          <w:szCs w:val="24"/>
        </w:rPr>
        <w:t xml:space="preserve"> </w:t>
      </w:r>
      <w:r w:rsidRPr="00E871B4">
        <w:rPr>
          <w:color w:val="000000"/>
          <w:szCs w:val="24"/>
        </w:rPr>
        <w:t xml:space="preserve">2 </w:t>
      </w:r>
      <w:r w:rsidR="00722870">
        <w:rPr>
          <w:color w:val="000000"/>
          <w:szCs w:val="24"/>
        </w:rPr>
        <w:t>–</w:t>
      </w:r>
      <w:r w:rsidRPr="00E871B4">
        <w:rPr>
          <w:color w:val="000000"/>
          <w:szCs w:val="24"/>
        </w:rPr>
        <w:t xml:space="preserve"> 4 dienos.</w:t>
      </w:r>
      <w:r>
        <w:rPr>
          <w:color w:val="000000"/>
          <w:szCs w:val="24"/>
        </w:rPr>
        <w:t xml:space="preserve"> Tikslią v</w:t>
      </w:r>
      <w:r w:rsidR="000F36FC" w:rsidRPr="00E871B4">
        <w:rPr>
          <w:color w:val="000000"/>
          <w:szCs w:val="24"/>
        </w:rPr>
        <w:t xml:space="preserve">izito trukmę nustato </w:t>
      </w:r>
      <w:r w:rsidR="00001EDA" w:rsidRPr="00E871B4">
        <w:rPr>
          <w:color w:val="000000"/>
          <w:szCs w:val="24"/>
        </w:rPr>
        <w:t>Centras</w:t>
      </w:r>
      <w:r w:rsidR="000F36FC" w:rsidRPr="00E871B4">
        <w:rPr>
          <w:color w:val="000000"/>
          <w:szCs w:val="24"/>
        </w:rPr>
        <w:t>, atsižvelgdama</w:t>
      </w:r>
      <w:r w:rsidR="00001EDA" w:rsidRPr="00E871B4">
        <w:rPr>
          <w:color w:val="000000"/>
          <w:szCs w:val="24"/>
        </w:rPr>
        <w:t>s</w:t>
      </w:r>
      <w:r w:rsidR="000F36FC" w:rsidRPr="00E871B4">
        <w:rPr>
          <w:color w:val="000000"/>
          <w:szCs w:val="24"/>
        </w:rPr>
        <w:t xml:space="preserve"> į aukštosios mokyklos </w:t>
      </w:r>
      <w:r w:rsidR="00E07919">
        <w:rPr>
          <w:color w:val="000000"/>
          <w:szCs w:val="24"/>
        </w:rPr>
        <w:t xml:space="preserve">egzilyje </w:t>
      </w:r>
      <w:r w:rsidR="000F36FC" w:rsidRPr="00E871B4">
        <w:rPr>
          <w:color w:val="000000"/>
          <w:szCs w:val="24"/>
        </w:rPr>
        <w:t>dydį ir veiklos apimtis.</w:t>
      </w:r>
      <w:r w:rsidR="00316A4F" w:rsidRPr="00E871B4">
        <w:rPr>
          <w:color w:val="000000"/>
          <w:szCs w:val="24"/>
        </w:rPr>
        <w:t xml:space="preserve"> </w:t>
      </w:r>
    </w:p>
    <w:p w14:paraId="6D15161D" w14:textId="6F5DCFFC" w:rsidR="0072539C" w:rsidRPr="00FD6A60" w:rsidRDefault="0072539C" w:rsidP="00410CBF">
      <w:pPr>
        <w:pStyle w:val="Sraopastraipa"/>
        <w:widowControl w:val="0"/>
        <w:numPr>
          <w:ilvl w:val="0"/>
          <w:numId w:val="29"/>
        </w:numPr>
        <w:tabs>
          <w:tab w:val="left" w:pos="993"/>
        </w:tabs>
        <w:suppressAutoHyphens/>
        <w:ind w:left="0" w:firstLine="567"/>
        <w:jc w:val="both"/>
        <w:rPr>
          <w:color w:val="000000"/>
          <w:szCs w:val="24"/>
        </w:rPr>
      </w:pPr>
      <w:r w:rsidRPr="00E871B4">
        <w:rPr>
          <w:color w:val="000000"/>
          <w:szCs w:val="24"/>
        </w:rPr>
        <w:t>Vizitas vyksta pagal Centro sudarytą vizito darbotvarkę</w:t>
      </w:r>
      <w:r w:rsidR="00D00886">
        <w:rPr>
          <w:color w:val="000000"/>
          <w:szCs w:val="24"/>
        </w:rPr>
        <w:t>, kuri suderinama su ekspertais ir aukštąja mokykla</w:t>
      </w:r>
      <w:r w:rsidR="00E07919">
        <w:rPr>
          <w:color w:val="000000"/>
          <w:szCs w:val="24"/>
        </w:rPr>
        <w:t xml:space="preserve"> egzilyje</w:t>
      </w:r>
      <w:r w:rsidRPr="00E871B4">
        <w:rPr>
          <w:color w:val="000000"/>
          <w:szCs w:val="24"/>
        </w:rPr>
        <w:t xml:space="preserve">. Informacija apie būsimą vizitą išsiunčiama ir aukštosios mokyklos </w:t>
      </w:r>
      <w:r w:rsidR="00E07919" w:rsidRPr="00FD6A60">
        <w:rPr>
          <w:color w:val="000000"/>
          <w:szCs w:val="24"/>
        </w:rPr>
        <w:t xml:space="preserve">egzilyje </w:t>
      </w:r>
      <w:r w:rsidRPr="00FD6A60">
        <w:rPr>
          <w:color w:val="000000"/>
          <w:szCs w:val="24"/>
        </w:rPr>
        <w:t xml:space="preserve">studentų atstovybei. Aukštoji mokykla </w:t>
      </w:r>
      <w:r w:rsidR="00E07919" w:rsidRPr="00FD6A60">
        <w:rPr>
          <w:color w:val="000000"/>
          <w:szCs w:val="24"/>
        </w:rPr>
        <w:t xml:space="preserve">egzilyje </w:t>
      </w:r>
      <w:r w:rsidRPr="00FD6A60">
        <w:rPr>
          <w:color w:val="000000"/>
          <w:szCs w:val="24"/>
        </w:rPr>
        <w:t>vizito datą ir darbotvarkę skelbia viešai savo tinklapyje.</w:t>
      </w:r>
    </w:p>
    <w:p w14:paraId="16A28C9C" w14:textId="2D4571F1" w:rsidR="002360AF" w:rsidRPr="00FD6A60" w:rsidRDefault="000F36FC" w:rsidP="00410CBF">
      <w:pPr>
        <w:pStyle w:val="Sraopastraipa"/>
        <w:widowControl w:val="0"/>
        <w:numPr>
          <w:ilvl w:val="0"/>
          <w:numId w:val="29"/>
        </w:numPr>
        <w:tabs>
          <w:tab w:val="left" w:pos="993"/>
        </w:tabs>
        <w:suppressAutoHyphens/>
        <w:ind w:left="0" w:firstLine="567"/>
        <w:jc w:val="both"/>
        <w:rPr>
          <w:color w:val="000000"/>
          <w:szCs w:val="24"/>
        </w:rPr>
      </w:pPr>
      <w:r w:rsidRPr="00FD6A60">
        <w:rPr>
          <w:color w:val="000000"/>
          <w:szCs w:val="24"/>
        </w:rPr>
        <w:t xml:space="preserve">Aukštoji mokykla </w:t>
      </w:r>
      <w:r w:rsidR="00EB6000" w:rsidRPr="00FD6A60">
        <w:rPr>
          <w:color w:val="000000"/>
          <w:szCs w:val="24"/>
        </w:rPr>
        <w:t xml:space="preserve">egzilyje </w:t>
      </w:r>
      <w:r w:rsidRPr="00FD6A60">
        <w:rPr>
          <w:color w:val="000000"/>
          <w:szCs w:val="24"/>
        </w:rPr>
        <w:t>vizito metu turi užtikrinti susitikimams ir ekspertų grupės darbui tinkamas patalpas bei įrangą.</w:t>
      </w:r>
      <w:r w:rsidR="002360AF" w:rsidRPr="00FD6A60">
        <w:rPr>
          <w:color w:val="000000"/>
          <w:szCs w:val="24"/>
        </w:rPr>
        <w:t xml:space="preserve"> </w:t>
      </w:r>
    </w:p>
    <w:p w14:paraId="2B70670E" w14:textId="5C30F2EE" w:rsidR="002360AF" w:rsidRPr="00FD6A60" w:rsidRDefault="002360AF" w:rsidP="00410CBF">
      <w:pPr>
        <w:pStyle w:val="Sraopastraipa"/>
        <w:widowControl w:val="0"/>
        <w:numPr>
          <w:ilvl w:val="0"/>
          <w:numId w:val="29"/>
        </w:numPr>
        <w:tabs>
          <w:tab w:val="left" w:pos="993"/>
        </w:tabs>
        <w:suppressAutoHyphens/>
        <w:ind w:left="0" w:firstLine="567"/>
        <w:jc w:val="both"/>
        <w:rPr>
          <w:color w:val="000000"/>
          <w:szCs w:val="24"/>
        </w:rPr>
      </w:pPr>
      <w:r w:rsidRPr="00FD6A60">
        <w:rPr>
          <w:color w:val="000000"/>
          <w:szCs w:val="24"/>
        </w:rPr>
        <w:t xml:space="preserve">Aukštoji mokykla </w:t>
      </w:r>
      <w:r w:rsidR="00EB6000" w:rsidRPr="00FD6A60">
        <w:rPr>
          <w:color w:val="000000"/>
          <w:szCs w:val="24"/>
        </w:rPr>
        <w:t xml:space="preserve">egzilyje </w:t>
      </w:r>
      <w:r w:rsidRPr="00FD6A60">
        <w:rPr>
          <w:color w:val="000000"/>
          <w:szCs w:val="24"/>
        </w:rPr>
        <w:t>pagal galimybes sudaro sąlygas visiems pageidaujantiems bendruomenės nariams susitikti su ekspertų grupe.</w:t>
      </w:r>
    </w:p>
    <w:p w14:paraId="0FE7B389" w14:textId="5CE48022" w:rsidR="002360AF" w:rsidRPr="00FD6A60" w:rsidRDefault="000F36FC" w:rsidP="00410CBF">
      <w:pPr>
        <w:pStyle w:val="Sraopastraipa"/>
        <w:widowControl w:val="0"/>
        <w:numPr>
          <w:ilvl w:val="0"/>
          <w:numId w:val="29"/>
        </w:numPr>
        <w:tabs>
          <w:tab w:val="left" w:pos="993"/>
        </w:tabs>
        <w:suppressAutoHyphens/>
        <w:ind w:left="0" w:firstLine="567"/>
        <w:jc w:val="both"/>
        <w:rPr>
          <w:color w:val="000000"/>
          <w:szCs w:val="24"/>
        </w:rPr>
      </w:pPr>
      <w:r w:rsidRPr="00FD6A60">
        <w:rPr>
          <w:color w:val="000000"/>
          <w:szCs w:val="24"/>
          <w:lang w:eastAsia="lt-LT"/>
        </w:rPr>
        <w:t xml:space="preserve">Vienas aukštosios mokyklos </w:t>
      </w:r>
      <w:r w:rsidR="00EB6000" w:rsidRPr="00FD6A60">
        <w:rPr>
          <w:color w:val="000000"/>
          <w:szCs w:val="24"/>
          <w:lang w:eastAsia="lt-LT"/>
        </w:rPr>
        <w:t xml:space="preserve">egzilyje </w:t>
      </w:r>
      <w:r w:rsidRPr="00FD6A60">
        <w:rPr>
          <w:color w:val="000000"/>
          <w:szCs w:val="24"/>
          <w:lang w:eastAsia="lt-LT"/>
        </w:rPr>
        <w:t xml:space="preserve">bendruomenės narys gali dalyvauti tik viename susitikime su ekspertų grupe, išskyrus su </w:t>
      </w:r>
      <w:r w:rsidR="00BB6A87" w:rsidRPr="00FD6A60">
        <w:rPr>
          <w:color w:val="000000"/>
          <w:szCs w:val="24"/>
          <w:lang w:eastAsia="lt-LT"/>
        </w:rPr>
        <w:t>vertinimo koordinatoriumi</w:t>
      </w:r>
      <w:r w:rsidR="002C2B26" w:rsidRPr="00FD6A60">
        <w:rPr>
          <w:color w:val="000000"/>
          <w:szCs w:val="24"/>
          <w:lang w:eastAsia="lt-LT"/>
        </w:rPr>
        <w:t xml:space="preserve"> </w:t>
      </w:r>
      <w:r w:rsidRPr="00FD6A60">
        <w:rPr>
          <w:color w:val="000000"/>
          <w:szCs w:val="24"/>
          <w:lang w:eastAsia="lt-LT"/>
        </w:rPr>
        <w:t xml:space="preserve">iš anksto </w:t>
      </w:r>
      <w:r w:rsidR="00D00886" w:rsidRPr="00FD6A60">
        <w:rPr>
          <w:color w:val="000000"/>
          <w:szCs w:val="24"/>
          <w:lang w:eastAsia="lt-LT"/>
        </w:rPr>
        <w:t>suderint</w:t>
      </w:r>
      <w:r w:rsidR="00E82DA2" w:rsidRPr="00FD6A60">
        <w:rPr>
          <w:color w:val="000000"/>
          <w:szCs w:val="24"/>
          <w:lang w:eastAsia="lt-LT"/>
        </w:rPr>
        <w:t>us</w:t>
      </w:r>
      <w:r w:rsidR="00D00886" w:rsidRPr="00FD6A60">
        <w:rPr>
          <w:color w:val="000000"/>
          <w:szCs w:val="24"/>
          <w:lang w:eastAsia="lt-LT"/>
        </w:rPr>
        <w:t xml:space="preserve"> </w:t>
      </w:r>
      <w:r w:rsidRPr="00FD6A60">
        <w:rPr>
          <w:color w:val="000000"/>
          <w:szCs w:val="24"/>
          <w:lang w:eastAsia="lt-LT"/>
        </w:rPr>
        <w:t>atvej</w:t>
      </w:r>
      <w:r w:rsidR="00E82DA2" w:rsidRPr="00FD6A60">
        <w:rPr>
          <w:color w:val="000000"/>
          <w:szCs w:val="24"/>
          <w:lang w:eastAsia="lt-LT"/>
        </w:rPr>
        <w:t>us</w:t>
      </w:r>
      <w:r w:rsidRPr="00FD6A60">
        <w:rPr>
          <w:color w:val="000000"/>
          <w:szCs w:val="24"/>
          <w:lang w:eastAsia="lt-LT"/>
        </w:rPr>
        <w:t>.</w:t>
      </w:r>
      <w:r w:rsidRPr="00FD6A60">
        <w:rPr>
          <w:szCs w:val="24"/>
        </w:rPr>
        <w:t xml:space="preserve"> </w:t>
      </w:r>
    </w:p>
    <w:p w14:paraId="5BE0EB4B" w14:textId="58DD3BA5" w:rsidR="002360AF" w:rsidRPr="00FD6A60" w:rsidRDefault="002360AF" w:rsidP="00410CBF">
      <w:pPr>
        <w:pStyle w:val="Sraopastraipa"/>
        <w:widowControl w:val="0"/>
        <w:numPr>
          <w:ilvl w:val="0"/>
          <w:numId w:val="29"/>
        </w:numPr>
        <w:tabs>
          <w:tab w:val="left" w:pos="993"/>
        </w:tabs>
        <w:suppressAutoHyphens/>
        <w:ind w:left="0" w:firstLine="567"/>
        <w:jc w:val="both"/>
        <w:rPr>
          <w:color w:val="000000"/>
          <w:szCs w:val="24"/>
        </w:rPr>
      </w:pPr>
      <w:r w:rsidRPr="00FD6A60">
        <w:rPr>
          <w:color w:val="000000"/>
          <w:szCs w:val="24"/>
        </w:rPr>
        <w:t xml:space="preserve">Vizito metu susitikimai vyksta su aukštosios mokyklos </w:t>
      </w:r>
      <w:r w:rsidR="00EB6000" w:rsidRPr="00FD6A60">
        <w:rPr>
          <w:color w:val="000000"/>
          <w:szCs w:val="24"/>
        </w:rPr>
        <w:t xml:space="preserve">egzilyje </w:t>
      </w:r>
      <w:r w:rsidRPr="00FD6A60">
        <w:rPr>
          <w:color w:val="000000"/>
          <w:szCs w:val="24"/>
        </w:rPr>
        <w:t xml:space="preserve">administracija, savianalizės rengimo grupe, dėstytojais, </w:t>
      </w:r>
      <w:r w:rsidR="004A020F" w:rsidRPr="00FD6A60">
        <w:rPr>
          <w:color w:val="000000"/>
          <w:szCs w:val="24"/>
        </w:rPr>
        <w:t xml:space="preserve">mokslo darbuotojais, </w:t>
      </w:r>
      <w:r w:rsidRPr="00FD6A60">
        <w:rPr>
          <w:color w:val="000000"/>
          <w:szCs w:val="24"/>
        </w:rPr>
        <w:t>studentais, absolventais ir socialiniais partneriais</w:t>
      </w:r>
      <w:r w:rsidR="00402B9F" w:rsidRPr="00FD6A60">
        <w:rPr>
          <w:color w:val="000000"/>
          <w:szCs w:val="24"/>
        </w:rPr>
        <w:t>, yra apžiūrima</w:t>
      </w:r>
      <w:r w:rsidRPr="00FD6A60">
        <w:rPr>
          <w:color w:val="000000"/>
          <w:szCs w:val="24"/>
        </w:rPr>
        <w:t xml:space="preserve"> aukštosios mokyklos </w:t>
      </w:r>
      <w:r w:rsidR="00EB6000" w:rsidRPr="00FD6A60">
        <w:rPr>
          <w:color w:val="000000"/>
          <w:szCs w:val="24"/>
        </w:rPr>
        <w:t xml:space="preserve">egzilyje </w:t>
      </w:r>
      <w:r w:rsidRPr="00FD6A60">
        <w:rPr>
          <w:color w:val="000000"/>
          <w:szCs w:val="24"/>
        </w:rPr>
        <w:t>infrastruktūr</w:t>
      </w:r>
      <w:r w:rsidR="00402B9F" w:rsidRPr="00FD6A60">
        <w:rPr>
          <w:color w:val="000000"/>
          <w:szCs w:val="24"/>
        </w:rPr>
        <w:t>a. Esant poreikiui, ekspertai susipažįsta su papildomai pateiktais dokumentais</w:t>
      </w:r>
      <w:r w:rsidRPr="00FD6A60">
        <w:rPr>
          <w:color w:val="000000"/>
          <w:szCs w:val="24"/>
        </w:rPr>
        <w:t>.</w:t>
      </w:r>
    </w:p>
    <w:p w14:paraId="29569FC3" w14:textId="0D28A843" w:rsidR="00E56ED4" w:rsidRPr="004F7DD3" w:rsidRDefault="000F36FC" w:rsidP="00410CBF">
      <w:pPr>
        <w:pStyle w:val="Sraopastraipa"/>
        <w:widowControl w:val="0"/>
        <w:numPr>
          <w:ilvl w:val="0"/>
          <w:numId w:val="29"/>
        </w:numPr>
        <w:tabs>
          <w:tab w:val="left" w:pos="993"/>
        </w:tabs>
        <w:suppressAutoHyphens/>
        <w:ind w:left="0" w:firstLine="567"/>
        <w:jc w:val="both"/>
        <w:rPr>
          <w:color w:val="000000"/>
          <w:szCs w:val="24"/>
        </w:rPr>
      </w:pPr>
      <w:r w:rsidRPr="004F7DD3">
        <w:rPr>
          <w:color w:val="000000"/>
          <w:szCs w:val="24"/>
        </w:rPr>
        <w:t xml:space="preserve">Susitikimuose su absolventais ir </w:t>
      </w:r>
      <w:r w:rsidR="00C61288" w:rsidRPr="004F7DD3">
        <w:rPr>
          <w:color w:val="000000"/>
          <w:szCs w:val="24"/>
        </w:rPr>
        <w:t xml:space="preserve">socialiniais partneriais </w:t>
      </w:r>
      <w:r w:rsidRPr="004F7DD3">
        <w:rPr>
          <w:color w:val="000000"/>
          <w:szCs w:val="24"/>
        </w:rPr>
        <w:t>negali dalyvauti toje aukštojoje mokykloje studijuojantys ir (ar) dirbantys asmenys.</w:t>
      </w:r>
    </w:p>
    <w:p w14:paraId="7B3BB60E" w14:textId="33391B5D" w:rsidR="00E56ED4" w:rsidRPr="00E871B4" w:rsidRDefault="009D0448" w:rsidP="00410CBF">
      <w:pPr>
        <w:pStyle w:val="Sraopastraipa"/>
        <w:widowControl w:val="0"/>
        <w:numPr>
          <w:ilvl w:val="0"/>
          <w:numId w:val="29"/>
        </w:numPr>
        <w:tabs>
          <w:tab w:val="left" w:pos="993"/>
        </w:tabs>
        <w:ind w:left="0" w:firstLine="567"/>
        <w:jc w:val="both"/>
        <w:rPr>
          <w:color w:val="000000"/>
          <w:szCs w:val="24"/>
        </w:rPr>
      </w:pPr>
      <w:r>
        <w:rPr>
          <w:color w:val="000000"/>
          <w:szCs w:val="24"/>
          <w:lang w:eastAsia="lt-LT"/>
        </w:rPr>
        <w:t>Išorinį v</w:t>
      </w:r>
      <w:r w:rsidR="00F82EA5" w:rsidRPr="00E871B4">
        <w:rPr>
          <w:color w:val="000000"/>
          <w:szCs w:val="24"/>
          <w:lang w:eastAsia="lt-LT"/>
        </w:rPr>
        <w:t xml:space="preserve">ertinimą atliekant tarptautinei ekspertų grupei, paprastai susitikimai vyksta anglų kalba. </w:t>
      </w:r>
      <w:r w:rsidR="000F36FC" w:rsidRPr="00E871B4">
        <w:rPr>
          <w:color w:val="000000"/>
          <w:szCs w:val="24"/>
          <w:lang w:eastAsia="lt-LT"/>
        </w:rPr>
        <w:t>Susitikim</w:t>
      </w:r>
      <w:r w:rsidR="00F82EA5" w:rsidRPr="00E871B4">
        <w:rPr>
          <w:color w:val="000000"/>
          <w:szCs w:val="24"/>
          <w:lang w:eastAsia="lt-LT"/>
        </w:rPr>
        <w:t>ų</w:t>
      </w:r>
      <w:r w:rsidR="000F36FC" w:rsidRPr="00E871B4">
        <w:rPr>
          <w:color w:val="000000"/>
          <w:szCs w:val="24"/>
          <w:lang w:eastAsia="lt-LT"/>
        </w:rPr>
        <w:t xml:space="preserve"> metu, esant poreikiui, aukštoji mokykla </w:t>
      </w:r>
      <w:r w:rsidR="00EB6000">
        <w:rPr>
          <w:color w:val="000000"/>
          <w:szCs w:val="24"/>
          <w:lang w:eastAsia="lt-LT"/>
        </w:rPr>
        <w:t xml:space="preserve">egzilyje </w:t>
      </w:r>
      <w:r w:rsidR="000F36FC" w:rsidRPr="00E871B4">
        <w:rPr>
          <w:color w:val="000000"/>
          <w:szCs w:val="24"/>
          <w:lang w:eastAsia="lt-LT"/>
        </w:rPr>
        <w:t xml:space="preserve">turi užtikrinti kokybiškas vertėjo paslaugas. Susitikimuose su studentais vertėjas dalyvauja tik suderinus su </w:t>
      </w:r>
      <w:r w:rsidR="00F82EA5" w:rsidRPr="00E871B4">
        <w:rPr>
          <w:color w:val="000000"/>
          <w:szCs w:val="24"/>
          <w:lang w:eastAsia="lt-LT"/>
        </w:rPr>
        <w:t>vertinimo koordinatoriumi</w:t>
      </w:r>
      <w:r w:rsidR="000F36FC" w:rsidRPr="00E871B4">
        <w:rPr>
          <w:color w:val="000000"/>
          <w:szCs w:val="24"/>
          <w:lang w:eastAsia="lt-LT"/>
        </w:rPr>
        <w:t>.</w:t>
      </w:r>
      <w:r w:rsidR="000F36FC" w:rsidRPr="00E871B4">
        <w:rPr>
          <w:szCs w:val="24"/>
        </w:rPr>
        <w:t xml:space="preserve"> </w:t>
      </w:r>
    </w:p>
    <w:p w14:paraId="16CAA812" w14:textId="318B3031" w:rsidR="002468BB" w:rsidRDefault="002468BB" w:rsidP="00410CBF">
      <w:pPr>
        <w:pStyle w:val="Sraopastraipa"/>
        <w:widowControl w:val="0"/>
        <w:numPr>
          <w:ilvl w:val="0"/>
          <w:numId w:val="29"/>
        </w:numPr>
        <w:tabs>
          <w:tab w:val="left" w:pos="993"/>
        </w:tabs>
        <w:suppressAutoHyphens/>
        <w:ind w:left="0" w:firstLine="567"/>
        <w:jc w:val="both"/>
        <w:rPr>
          <w:color w:val="000000"/>
          <w:szCs w:val="24"/>
        </w:rPr>
      </w:pPr>
      <w:r w:rsidRPr="00E871B4">
        <w:rPr>
          <w:color w:val="000000"/>
          <w:szCs w:val="24"/>
        </w:rPr>
        <w:t xml:space="preserve">Ekspertų grupė parengia </w:t>
      </w:r>
      <w:r w:rsidR="009D0448">
        <w:rPr>
          <w:color w:val="000000"/>
          <w:szCs w:val="24"/>
        </w:rPr>
        <w:t>išorinio</w:t>
      </w:r>
      <w:r w:rsidRPr="00E871B4">
        <w:rPr>
          <w:color w:val="000000"/>
          <w:szCs w:val="24"/>
        </w:rPr>
        <w:t xml:space="preserve"> vertinimo išvadų </w:t>
      </w:r>
      <w:r w:rsidR="00402B9F">
        <w:rPr>
          <w:color w:val="000000"/>
          <w:szCs w:val="24"/>
        </w:rPr>
        <w:t>projektą</w:t>
      </w:r>
      <w:r w:rsidRPr="00E871B4">
        <w:rPr>
          <w:color w:val="000000"/>
          <w:szCs w:val="24"/>
        </w:rPr>
        <w:t xml:space="preserve"> ir pateikia jį elektroniniu paštu Centrui ne vėliau kaip per 1 mėnesį nuo vizito į aukštąją mokyklą </w:t>
      </w:r>
      <w:r w:rsidR="00EB6000">
        <w:rPr>
          <w:color w:val="000000"/>
          <w:szCs w:val="24"/>
        </w:rPr>
        <w:t xml:space="preserve">egzilyje </w:t>
      </w:r>
      <w:r w:rsidRPr="00E871B4">
        <w:rPr>
          <w:color w:val="000000"/>
          <w:szCs w:val="24"/>
        </w:rPr>
        <w:t>pabaigos</w:t>
      </w:r>
      <w:r w:rsidR="00722870">
        <w:rPr>
          <w:color w:val="000000"/>
          <w:szCs w:val="24"/>
        </w:rPr>
        <w:t xml:space="preserve">. </w:t>
      </w:r>
      <w:r w:rsidRPr="00E871B4">
        <w:rPr>
          <w:color w:val="000000"/>
          <w:szCs w:val="24"/>
        </w:rPr>
        <w:t xml:space="preserve">Ekspertų </w:t>
      </w:r>
      <w:r w:rsidRPr="004F7DD3">
        <w:rPr>
          <w:color w:val="000000"/>
          <w:szCs w:val="24"/>
        </w:rPr>
        <w:t xml:space="preserve">grupė </w:t>
      </w:r>
      <w:r w:rsidR="00D843BD" w:rsidRPr="004F7DD3">
        <w:rPr>
          <w:color w:val="000000"/>
          <w:szCs w:val="24"/>
        </w:rPr>
        <w:t>išorinio</w:t>
      </w:r>
      <w:r w:rsidRPr="004F7DD3">
        <w:rPr>
          <w:color w:val="000000"/>
          <w:szCs w:val="24"/>
        </w:rPr>
        <w:t xml:space="preserve"> vertinimo išvadose pateikia aukštosios mokyklos </w:t>
      </w:r>
      <w:r w:rsidR="00EB6000" w:rsidRPr="004F7DD3">
        <w:rPr>
          <w:color w:val="000000"/>
          <w:szCs w:val="24"/>
        </w:rPr>
        <w:t xml:space="preserve">egzilyje </w:t>
      </w:r>
      <w:r w:rsidRPr="004F7DD3">
        <w:rPr>
          <w:color w:val="000000"/>
          <w:szCs w:val="24"/>
        </w:rPr>
        <w:t xml:space="preserve">veiklos analizę pagal </w:t>
      </w:r>
      <w:r w:rsidR="001A4BAE" w:rsidRPr="004F7DD3">
        <w:rPr>
          <w:color w:val="000000"/>
          <w:szCs w:val="24"/>
        </w:rPr>
        <w:t xml:space="preserve">kiekvieną </w:t>
      </w:r>
      <w:r w:rsidR="00E82DA2" w:rsidRPr="004F7DD3">
        <w:rPr>
          <w:color w:val="000000"/>
          <w:szCs w:val="24"/>
        </w:rPr>
        <w:t xml:space="preserve">iš Aprašo </w:t>
      </w:r>
      <w:r w:rsidR="003035E5">
        <w:rPr>
          <w:color w:val="000000"/>
          <w:szCs w:val="24"/>
        </w:rPr>
        <w:t>10</w:t>
      </w:r>
      <w:r w:rsidR="003035E5" w:rsidRPr="004F7DD3">
        <w:rPr>
          <w:color w:val="000000"/>
          <w:szCs w:val="24"/>
        </w:rPr>
        <w:t xml:space="preserve"> </w:t>
      </w:r>
      <w:r w:rsidR="00E82DA2" w:rsidRPr="004F7DD3">
        <w:rPr>
          <w:color w:val="000000"/>
          <w:szCs w:val="24"/>
        </w:rPr>
        <w:t xml:space="preserve">punkte nustatytų </w:t>
      </w:r>
      <w:r w:rsidRPr="004F7DD3">
        <w:rPr>
          <w:color w:val="000000"/>
          <w:szCs w:val="24"/>
        </w:rPr>
        <w:t>vertinam</w:t>
      </w:r>
      <w:r w:rsidR="00E82DA2" w:rsidRPr="004F7DD3">
        <w:rPr>
          <w:color w:val="000000"/>
          <w:szCs w:val="24"/>
        </w:rPr>
        <w:t>ų</w:t>
      </w:r>
      <w:r w:rsidR="001A4BAE" w:rsidRPr="004F7DD3">
        <w:rPr>
          <w:color w:val="000000"/>
          <w:szCs w:val="24"/>
        </w:rPr>
        <w:t>j</w:t>
      </w:r>
      <w:r w:rsidR="00E82DA2" w:rsidRPr="004F7DD3">
        <w:rPr>
          <w:color w:val="000000"/>
          <w:szCs w:val="24"/>
        </w:rPr>
        <w:t>ų</w:t>
      </w:r>
      <w:r w:rsidRPr="004F7DD3">
        <w:rPr>
          <w:color w:val="000000"/>
          <w:szCs w:val="24"/>
        </w:rPr>
        <w:t xml:space="preserve"> sri</w:t>
      </w:r>
      <w:r w:rsidR="00E82DA2" w:rsidRPr="004F7DD3">
        <w:rPr>
          <w:color w:val="000000"/>
          <w:szCs w:val="24"/>
        </w:rPr>
        <w:t>čių</w:t>
      </w:r>
      <w:r w:rsidR="00B1460A">
        <w:rPr>
          <w:color w:val="000000"/>
          <w:szCs w:val="24"/>
        </w:rPr>
        <w:t xml:space="preserve">, </w:t>
      </w:r>
      <w:r w:rsidR="00B1460A" w:rsidRPr="00B1460A">
        <w:rPr>
          <w:color w:val="000000"/>
          <w:szCs w:val="24"/>
        </w:rPr>
        <w:t xml:space="preserve">Metodikoje nurodytus rodiklius </w:t>
      </w:r>
      <w:r w:rsidR="00B4690F">
        <w:rPr>
          <w:color w:val="000000"/>
          <w:szCs w:val="24"/>
        </w:rPr>
        <w:t xml:space="preserve">ir analizuojamus duomenis ir informaciją </w:t>
      </w:r>
      <w:r w:rsidR="00B1460A" w:rsidRPr="00B1460A">
        <w:rPr>
          <w:color w:val="000000"/>
          <w:szCs w:val="24"/>
        </w:rPr>
        <w:t xml:space="preserve">ir bei apibendrinamąjį įvertinimą </w:t>
      </w:r>
      <w:r w:rsidRPr="00E871B4">
        <w:rPr>
          <w:color w:val="000000"/>
          <w:szCs w:val="24"/>
        </w:rPr>
        <w:t>pagal Aprašo 1</w:t>
      </w:r>
      <w:r w:rsidR="00EB6000">
        <w:rPr>
          <w:color w:val="000000"/>
          <w:szCs w:val="24"/>
        </w:rPr>
        <w:t>4</w:t>
      </w:r>
      <w:r w:rsidRPr="00E871B4">
        <w:rPr>
          <w:color w:val="000000"/>
          <w:szCs w:val="24"/>
        </w:rPr>
        <w:t xml:space="preserve"> punkte nustatytą įvertinimo skalę. Ekspertų grupė </w:t>
      </w:r>
      <w:r w:rsidR="00135915">
        <w:rPr>
          <w:color w:val="000000"/>
          <w:szCs w:val="24"/>
        </w:rPr>
        <w:t xml:space="preserve">išorinio vertinimo išvadose </w:t>
      </w:r>
      <w:r w:rsidRPr="00E871B4">
        <w:rPr>
          <w:color w:val="000000"/>
          <w:szCs w:val="24"/>
        </w:rPr>
        <w:t xml:space="preserve">pateikia siūlymus ir rekomendacijas </w:t>
      </w:r>
      <w:r w:rsidR="00135915" w:rsidRPr="00E871B4">
        <w:rPr>
          <w:color w:val="000000"/>
          <w:szCs w:val="24"/>
        </w:rPr>
        <w:t xml:space="preserve">aukštajai mokyklai </w:t>
      </w:r>
      <w:r w:rsidR="00135915">
        <w:rPr>
          <w:color w:val="000000"/>
          <w:szCs w:val="24"/>
        </w:rPr>
        <w:t xml:space="preserve">egzilyje </w:t>
      </w:r>
      <w:r w:rsidRPr="00E871B4">
        <w:rPr>
          <w:color w:val="000000"/>
          <w:szCs w:val="24"/>
        </w:rPr>
        <w:t xml:space="preserve">dėl veiklos tobulinimo, </w:t>
      </w:r>
      <w:r w:rsidRPr="00930767">
        <w:rPr>
          <w:color w:val="000000"/>
          <w:szCs w:val="24"/>
        </w:rPr>
        <w:t xml:space="preserve">apibendrinamąją aukštosios mokyklos </w:t>
      </w:r>
      <w:r w:rsidR="00EB6000">
        <w:rPr>
          <w:color w:val="000000"/>
          <w:szCs w:val="24"/>
        </w:rPr>
        <w:t xml:space="preserve">egzilyje </w:t>
      </w:r>
      <w:r w:rsidR="00D843BD" w:rsidRPr="00930767">
        <w:rPr>
          <w:color w:val="000000"/>
          <w:szCs w:val="24"/>
        </w:rPr>
        <w:t>išorinio</w:t>
      </w:r>
      <w:r w:rsidRPr="00930767">
        <w:rPr>
          <w:color w:val="000000"/>
          <w:szCs w:val="24"/>
        </w:rPr>
        <w:t xml:space="preserve"> vertinimo išvadą</w:t>
      </w:r>
      <w:r w:rsidR="001A4BAE">
        <w:rPr>
          <w:color w:val="000000"/>
          <w:szCs w:val="24"/>
        </w:rPr>
        <w:t>.</w:t>
      </w:r>
      <w:r w:rsidR="00402B9F">
        <w:rPr>
          <w:color w:val="000000"/>
          <w:szCs w:val="24"/>
        </w:rPr>
        <w:t xml:space="preserve"> </w:t>
      </w:r>
      <w:r w:rsidRPr="00E871B4">
        <w:rPr>
          <w:color w:val="000000"/>
          <w:szCs w:val="24"/>
        </w:rPr>
        <w:t xml:space="preserve">Centras peržiūri </w:t>
      </w:r>
      <w:r w:rsidR="00D843BD">
        <w:rPr>
          <w:color w:val="000000"/>
          <w:szCs w:val="24"/>
        </w:rPr>
        <w:t>išorinio</w:t>
      </w:r>
      <w:r w:rsidRPr="00E871B4">
        <w:rPr>
          <w:color w:val="000000"/>
          <w:szCs w:val="24"/>
        </w:rPr>
        <w:t xml:space="preserve"> vertinimo išvadų projektą ir jį persiunčia aukštajai mokyklai </w:t>
      </w:r>
      <w:r w:rsidR="00EB6000">
        <w:rPr>
          <w:color w:val="000000"/>
          <w:szCs w:val="24"/>
        </w:rPr>
        <w:t xml:space="preserve">egzilyje </w:t>
      </w:r>
      <w:r w:rsidRPr="00E871B4">
        <w:rPr>
          <w:color w:val="000000"/>
          <w:szCs w:val="24"/>
        </w:rPr>
        <w:t>elektroniniu paštu.</w:t>
      </w:r>
    </w:p>
    <w:p w14:paraId="6029DBC9" w14:textId="15DDD259" w:rsidR="00E56ED4" w:rsidRPr="00423159" w:rsidRDefault="00806642" w:rsidP="00410CBF">
      <w:pPr>
        <w:pStyle w:val="Sraopastraipa"/>
        <w:widowControl w:val="0"/>
        <w:numPr>
          <w:ilvl w:val="0"/>
          <w:numId w:val="29"/>
        </w:numPr>
        <w:tabs>
          <w:tab w:val="left" w:pos="993"/>
        </w:tabs>
        <w:ind w:left="0" w:firstLine="567"/>
        <w:jc w:val="both"/>
        <w:rPr>
          <w:color w:val="000000" w:themeColor="text1"/>
          <w:szCs w:val="24"/>
        </w:rPr>
      </w:pPr>
      <w:r w:rsidRPr="00E871B4">
        <w:rPr>
          <w:color w:val="000000" w:themeColor="text1"/>
          <w:szCs w:val="24"/>
          <w:lang w:eastAsia="lt-LT"/>
        </w:rPr>
        <w:t xml:space="preserve">Aukštoji mokykla </w:t>
      </w:r>
      <w:r w:rsidR="00DF45A8">
        <w:rPr>
          <w:color w:val="000000" w:themeColor="text1"/>
          <w:szCs w:val="24"/>
          <w:lang w:eastAsia="lt-LT"/>
        </w:rPr>
        <w:t xml:space="preserve">egzilyje </w:t>
      </w:r>
      <w:r w:rsidRPr="00E871B4">
        <w:rPr>
          <w:color w:val="000000" w:themeColor="text1"/>
          <w:szCs w:val="24"/>
          <w:lang w:eastAsia="lt-LT"/>
        </w:rPr>
        <w:t xml:space="preserve">ne vėliau kaip </w:t>
      </w:r>
      <w:r w:rsidRPr="00423159">
        <w:rPr>
          <w:color w:val="000000" w:themeColor="text1"/>
          <w:szCs w:val="24"/>
          <w:lang w:eastAsia="lt-LT"/>
        </w:rPr>
        <w:t xml:space="preserve">per 10 darbo dienų nuo </w:t>
      </w:r>
      <w:r w:rsidR="00D843BD" w:rsidRPr="00423159">
        <w:rPr>
          <w:color w:val="000000" w:themeColor="text1"/>
          <w:szCs w:val="24"/>
          <w:lang w:eastAsia="lt-LT"/>
        </w:rPr>
        <w:t>išorinio</w:t>
      </w:r>
      <w:r w:rsidRPr="00423159">
        <w:rPr>
          <w:color w:val="000000" w:themeColor="text1"/>
          <w:szCs w:val="24"/>
          <w:lang w:eastAsia="lt-LT"/>
        </w:rPr>
        <w:t xml:space="preserve"> vertinimo išvadų projekto išsiuntimo dienos gali Centrui pateikti pastabas dėl </w:t>
      </w:r>
      <w:r w:rsidR="00D843BD" w:rsidRPr="00423159">
        <w:rPr>
          <w:color w:val="000000" w:themeColor="text1"/>
          <w:szCs w:val="24"/>
          <w:lang w:eastAsia="lt-LT"/>
        </w:rPr>
        <w:t>išorinio</w:t>
      </w:r>
      <w:r w:rsidRPr="00423159">
        <w:rPr>
          <w:color w:val="000000" w:themeColor="text1"/>
          <w:szCs w:val="24"/>
          <w:lang w:eastAsia="lt-LT"/>
        </w:rPr>
        <w:t xml:space="preserve"> vertinimo išvadų projekte esančių faktinių klaidų ir jomis grindžiamų vertinimų. </w:t>
      </w:r>
      <w:r w:rsidR="00A80D66">
        <w:rPr>
          <w:color w:val="000000" w:themeColor="text1"/>
          <w:szCs w:val="24"/>
          <w:lang w:eastAsia="lt-LT"/>
        </w:rPr>
        <w:t>Jei išoriniam vertinimui buvo pasitelkti ekspertai iš užsienio valstybių, taip pat pateikiamas p</w:t>
      </w:r>
      <w:r w:rsidRPr="00423159">
        <w:rPr>
          <w:color w:val="000000" w:themeColor="text1"/>
          <w:szCs w:val="24"/>
          <w:lang w:eastAsia="lt-LT"/>
        </w:rPr>
        <w:t>astab</w:t>
      </w:r>
      <w:r w:rsidR="00A80D66">
        <w:rPr>
          <w:color w:val="000000" w:themeColor="text1"/>
          <w:szCs w:val="24"/>
          <w:lang w:eastAsia="lt-LT"/>
        </w:rPr>
        <w:t>ų</w:t>
      </w:r>
      <w:r w:rsidRPr="00423159">
        <w:rPr>
          <w:color w:val="000000" w:themeColor="text1"/>
          <w:szCs w:val="24"/>
          <w:lang w:eastAsia="lt-LT"/>
        </w:rPr>
        <w:t xml:space="preserve"> dėl faktinių klaidų ir jomis grindžiamų vertinimų </w:t>
      </w:r>
      <w:r w:rsidR="00A80D66">
        <w:rPr>
          <w:color w:val="000000" w:themeColor="text1"/>
          <w:szCs w:val="24"/>
          <w:lang w:eastAsia="lt-LT"/>
        </w:rPr>
        <w:t xml:space="preserve">vertimas į anglų kalbą. </w:t>
      </w:r>
      <w:r w:rsidRPr="00423159">
        <w:rPr>
          <w:color w:val="000000" w:themeColor="text1"/>
          <w:szCs w:val="24"/>
          <w:lang w:eastAsia="lt-LT"/>
        </w:rPr>
        <w:t xml:space="preserve"> </w:t>
      </w:r>
    </w:p>
    <w:p w14:paraId="08E4D8DB" w14:textId="483AF36B" w:rsidR="00044567" w:rsidRPr="00423159" w:rsidRDefault="00044567" w:rsidP="00410CBF">
      <w:pPr>
        <w:pStyle w:val="Sraopastraipa"/>
        <w:widowControl w:val="0"/>
        <w:numPr>
          <w:ilvl w:val="0"/>
          <w:numId w:val="29"/>
        </w:numPr>
        <w:tabs>
          <w:tab w:val="left" w:pos="993"/>
        </w:tabs>
        <w:ind w:left="0" w:firstLine="567"/>
        <w:jc w:val="both"/>
        <w:rPr>
          <w:color w:val="000000"/>
          <w:szCs w:val="24"/>
          <w:lang w:eastAsia="lt-LT"/>
        </w:rPr>
      </w:pPr>
      <w:r w:rsidRPr="00423159">
        <w:rPr>
          <w:color w:val="000000"/>
          <w:szCs w:val="24"/>
          <w:lang w:eastAsia="lt-LT"/>
        </w:rPr>
        <w:t>Centras</w:t>
      </w:r>
      <w:r w:rsidR="000F36FC" w:rsidRPr="00423159">
        <w:rPr>
          <w:color w:val="000000"/>
          <w:szCs w:val="24"/>
          <w:lang w:eastAsia="lt-LT"/>
        </w:rPr>
        <w:t xml:space="preserve"> </w:t>
      </w:r>
      <w:r w:rsidR="00664975" w:rsidRPr="00423159">
        <w:rPr>
          <w:color w:val="000000"/>
          <w:szCs w:val="24"/>
          <w:lang w:eastAsia="lt-LT"/>
        </w:rPr>
        <w:t xml:space="preserve">ne vėliau kaip </w:t>
      </w:r>
      <w:r w:rsidR="00722870" w:rsidRPr="00423159">
        <w:rPr>
          <w:color w:val="000000"/>
          <w:szCs w:val="24"/>
          <w:lang w:eastAsia="lt-LT"/>
        </w:rPr>
        <w:t xml:space="preserve">per </w:t>
      </w:r>
      <w:r w:rsidR="00664975" w:rsidRPr="00423159">
        <w:rPr>
          <w:color w:val="000000"/>
          <w:szCs w:val="24"/>
          <w:lang w:eastAsia="lt-LT"/>
        </w:rPr>
        <w:t xml:space="preserve">1 darbo dieną </w:t>
      </w:r>
      <w:r w:rsidR="000F36FC" w:rsidRPr="00423159">
        <w:rPr>
          <w:color w:val="000000"/>
          <w:szCs w:val="24"/>
          <w:lang w:eastAsia="lt-LT"/>
        </w:rPr>
        <w:t xml:space="preserve">persiunčia aukštosios mokyklos </w:t>
      </w:r>
      <w:r w:rsidR="00DF45A8" w:rsidRPr="00423159">
        <w:rPr>
          <w:color w:val="000000"/>
          <w:szCs w:val="24"/>
          <w:lang w:eastAsia="lt-LT"/>
        </w:rPr>
        <w:t xml:space="preserve">egzilyje </w:t>
      </w:r>
      <w:r w:rsidR="000F36FC" w:rsidRPr="00423159">
        <w:rPr>
          <w:color w:val="000000"/>
          <w:szCs w:val="24"/>
          <w:lang w:eastAsia="lt-LT"/>
        </w:rPr>
        <w:t xml:space="preserve">pastabas </w:t>
      </w:r>
      <w:r w:rsidRPr="00423159">
        <w:rPr>
          <w:color w:val="000000"/>
          <w:szCs w:val="24"/>
          <w:lang w:eastAsia="lt-LT"/>
        </w:rPr>
        <w:t xml:space="preserve">dėl faktinių klaidų ir jomis grindžiamų vertinimų </w:t>
      </w:r>
      <w:r w:rsidR="000F36FC" w:rsidRPr="00423159">
        <w:rPr>
          <w:color w:val="000000"/>
          <w:szCs w:val="24"/>
          <w:lang w:eastAsia="lt-LT"/>
        </w:rPr>
        <w:t>ekspertų grupei</w:t>
      </w:r>
      <w:r w:rsidRPr="00423159">
        <w:rPr>
          <w:color w:val="000000"/>
          <w:szCs w:val="24"/>
          <w:lang w:eastAsia="lt-LT"/>
        </w:rPr>
        <w:t>.</w:t>
      </w:r>
    </w:p>
    <w:p w14:paraId="4E5FFB9C" w14:textId="774648CA" w:rsidR="00E56ED4" w:rsidRPr="00E871B4" w:rsidRDefault="00044567" w:rsidP="00410CBF">
      <w:pPr>
        <w:pStyle w:val="Sraopastraipa"/>
        <w:widowControl w:val="0"/>
        <w:numPr>
          <w:ilvl w:val="0"/>
          <w:numId w:val="29"/>
        </w:numPr>
        <w:tabs>
          <w:tab w:val="left" w:pos="993"/>
        </w:tabs>
        <w:ind w:left="0" w:firstLine="567"/>
        <w:jc w:val="both"/>
        <w:rPr>
          <w:color w:val="000000"/>
          <w:szCs w:val="24"/>
        </w:rPr>
      </w:pPr>
      <w:r w:rsidRPr="00423159">
        <w:rPr>
          <w:color w:val="000000"/>
          <w:szCs w:val="24"/>
          <w:lang w:eastAsia="lt-LT"/>
        </w:rPr>
        <w:t>Ekspertai</w:t>
      </w:r>
      <w:r w:rsidR="000F36FC" w:rsidRPr="00423159">
        <w:rPr>
          <w:color w:val="000000"/>
          <w:szCs w:val="24"/>
          <w:lang w:eastAsia="lt-LT"/>
        </w:rPr>
        <w:t>, išnagrinėj</w:t>
      </w:r>
      <w:r w:rsidRPr="00423159">
        <w:rPr>
          <w:color w:val="000000"/>
          <w:szCs w:val="24"/>
          <w:lang w:eastAsia="lt-LT"/>
        </w:rPr>
        <w:t>ę</w:t>
      </w:r>
      <w:r w:rsidR="000F36FC" w:rsidRPr="00423159">
        <w:rPr>
          <w:color w:val="000000"/>
          <w:szCs w:val="24"/>
          <w:lang w:eastAsia="lt-LT"/>
        </w:rPr>
        <w:t xml:space="preserve"> aukštosios mokyklos </w:t>
      </w:r>
      <w:r w:rsidR="00DF45A8" w:rsidRPr="00423159">
        <w:rPr>
          <w:color w:val="000000"/>
          <w:szCs w:val="24"/>
          <w:lang w:eastAsia="lt-LT"/>
        </w:rPr>
        <w:t xml:space="preserve">egzilyje </w:t>
      </w:r>
      <w:r w:rsidR="000F36FC" w:rsidRPr="00423159">
        <w:rPr>
          <w:color w:val="000000"/>
          <w:szCs w:val="24"/>
          <w:lang w:eastAsia="lt-LT"/>
        </w:rPr>
        <w:t>pastabas</w:t>
      </w:r>
      <w:r w:rsidRPr="00423159">
        <w:rPr>
          <w:color w:val="000000"/>
          <w:szCs w:val="24"/>
          <w:lang w:eastAsia="lt-LT"/>
        </w:rPr>
        <w:t xml:space="preserve"> dėl faktinių klaidų ir jomis grindžiamų vertinimų</w:t>
      </w:r>
      <w:r w:rsidR="000F36FC" w:rsidRPr="00423159">
        <w:rPr>
          <w:color w:val="000000"/>
          <w:szCs w:val="24"/>
          <w:lang w:eastAsia="lt-LT"/>
        </w:rPr>
        <w:t>, per 10 </w:t>
      </w:r>
      <w:r w:rsidRPr="00423159">
        <w:rPr>
          <w:color w:val="000000"/>
          <w:szCs w:val="24"/>
          <w:lang w:eastAsia="lt-LT"/>
        </w:rPr>
        <w:t xml:space="preserve">darbo </w:t>
      </w:r>
      <w:r w:rsidR="000F36FC" w:rsidRPr="00423159">
        <w:rPr>
          <w:color w:val="000000"/>
          <w:szCs w:val="24"/>
          <w:lang w:eastAsia="lt-LT"/>
        </w:rPr>
        <w:t xml:space="preserve">dienų </w:t>
      </w:r>
      <w:r w:rsidRPr="00423159">
        <w:rPr>
          <w:color w:val="000000"/>
          <w:szCs w:val="24"/>
          <w:lang w:eastAsia="lt-LT"/>
        </w:rPr>
        <w:t>nuo pastabų gavimo</w:t>
      </w:r>
      <w:r w:rsidRPr="00E871B4">
        <w:rPr>
          <w:color w:val="000000"/>
          <w:szCs w:val="24"/>
          <w:lang w:eastAsia="lt-LT"/>
        </w:rPr>
        <w:t xml:space="preserve"> dienos </w:t>
      </w:r>
      <w:r w:rsidR="00664975">
        <w:rPr>
          <w:color w:val="000000"/>
          <w:szCs w:val="24"/>
          <w:lang w:eastAsia="lt-LT"/>
        </w:rPr>
        <w:t xml:space="preserve">ir esant poreikiui </w:t>
      </w:r>
      <w:r w:rsidR="000F36FC" w:rsidRPr="00E871B4">
        <w:rPr>
          <w:color w:val="000000"/>
          <w:szCs w:val="24"/>
          <w:lang w:eastAsia="lt-LT"/>
        </w:rPr>
        <w:t xml:space="preserve">patikslina </w:t>
      </w:r>
      <w:r w:rsidR="00D843BD">
        <w:rPr>
          <w:color w:val="000000"/>
          <w:szCs w:val="24"/>
          <w:lang w:eastAsia="lt-LT"/>
        </w:rPr>
        <w:t xml:space="preserve">išorinio </w:t>
      </w:r>
      <w:r w:rsidR="00061F52">
        <w:rPr>
          <w:color w:val="000000"/>
          <w:szCs w:val="24"/>
          <w:lang w:eastAsia="lt-LT"/>
        </w:rPr>
        <w:t xml:space="preserve">vertinimo </w:t>
      </w:r>
      <w:r w:rsidR="000F36FC" w:rsidRPr="00E871B4">
        <w:rPr>
          <w:color w:val="000000"/>
          <w:szCs w:val="24"/>
          <w:lang w:eastAsia="lt-LT"/>
        </w:rPr>
        <w:t xml:space="preserve">išvadų projektą ir pateikia jį </w:t>
      </w:r>
      <w:r w:rsidRPr="00E871B4">
        <w:rPr>
          <w:color w:val="000000"/>
          <w:szCs w:val="24"/>
          <w:lang w:eastAsia="lt-LT"/>
        </w:rPr>
        <w:t>Centrui</w:t>
      </w:r>
      <w:r w:rsidR="000F36FC" w:rsidRPr="00E871B4">
        <w:rPr>
          <w:color w:val="000000"/>
          <w:szCs w:val="24"/>
          <w:lang w:eastAsia="lt-LT"/>
        </w:rPr>
        <w:t>.</w:t>
      </w:r>
      <w:r w:rsidR="000F36FC" w:rsidRPr="00E871B4">
        <w:rPr>
          <w:szCs w:val="24"/>
        </w:rPr>
        <w:t xml:space="preserve"> </w:t>
      </w:r>
    </w:p>
    <w:p w14:paraId="4FECCB30" w14:textId="2C23597F" w:rsidR="00E56ED4" w:rsidRPr="00E871B4" w:rsidRDefault="00D843BD" w:rsidP="00410CBF">
      <w:pPr>
        <w:pStyle w:val="Sraopastraipa"/>
        <w:widowControl w:val="0"/>
        <w:numPr>
          <w:ilvl w:val="0"/>
          <w:numId w:val="29"/>
        </w:numPr>
        <w:tabs>
          <w:tab w:val="left" w:pos="993"/>
        </w:tabs>
        <w:ind w:left="0" w:firstLine="567"/>
        <w:jc w:val="both"/>
        <w:rPr>
          <w:color w:val="000000" w:themeColor="text1"/>
          <w:szCs w:val="24"/>
        </w:rPr>
      </w:pPr>
      <w:r w:rsidRPr="00930767">
        <w:rPr>
          <w:color w:val="000000" w:themeColor="text1"/>
          <w:szCs w:val="24"/>
          <w:lang w:eastAsia="lt-LT"/>
        </w:rPr>
        <w:t>Išorinio v</w:t>
      </w:r>
      <w:r w:rsidR="000F36FC" w:rsidRPr="00930767">
        <w:rPr>
          <w:color w:val="000000" w:themeColor="text1"/>
          <w:szCs w:val="24"/>
          <w:lang w:eastAsia="lt-LT"/>
        </w:rPr>
        <w:t>ertinimo išvadų</w:t>
      </w:r>
      <w:r w:rsidR="000F36FC" w:rsidRPr="00E871B4">
        <w:rPr>
          <w:color w:val="000000" w:themeColor="text1"/>
          <w:szCs w:val="24"/>
          <w:lang w:eastAsia="lt-LT"/>
        </w:rPr>
        <w:t xml:space="preserve"> projektą svarsto </w:t>
      </w:r>
      <w:r w:rsidR="009D0448">
        <w:rPr>
          <w:color w:val="000000"/>
          <w:szCs w:val="24"/>
        </w:rPr>
        <w:t xml:space="preserve">Centro direktoriaus įsakymu sudaryta </w:t>
      </w:r>
      <w:r w:rsidR="000F36FC" w:rsidRPr="00E871B4">
        <w:rPr>
          <w:color w:val="000000" w:themeColor="text1"/>
          <w:szCs w:val="24"/>
          <w:lang w:eastAsia="lt-LT"/>
        </w:rPr>
        <w:t>Aukš</w:t>
      </w:r>
      <w:r w:rsidR="00250801" w:rsidRPr="00E871B4">
        <w:rPr>
          <w:color w:val="000000" w:themeColor="text1"/>
          <w:szCs w:val="24"/>
          <w:lang w:eastAsia="lt-LT"/>
        </w:rPr>
        <w:t>tųjų mokyklų vertinimo komisij</w:t>
      </w:r>
      <w:r w:rsidR="00356841" w:rsidRPr="00E871B4">
        <w:rPr>
          <w:color w:val="000000" w:themeColor="text1"/>
          <w:szCs w:val="24"/>
          <w:lang w:eastAsia="lt-LT"/>
        </w:rPr>
        <w:t>a</w:t>
      </w:r>
      <w:r w:rsidR="007A6233" w:rsidRPr="00E871B4">
        <w:rPr>
          <w:color w:val="000000" w:themeColor="text1"/>
          <w:szCs w:val="24"/>
          <w:lang w:eastAsia="lt-LT"/>
        </w:rPr>
        <w:t xml:space="preserve">, kuri pataria Centrui dėl </w:t>
      </w:r>
      <w:r>
        <w:rPr>
          <w:color w:val="000000" w:themeColor="text1"/>
          <w:szCs w:val="24"/>
          <w:lang w:eastAsia="lt-LT"/>
        </w:rPr>
        <w:t xml:space="preserve">išorinio vertinimo </w:t>
      </w:r>
      <w:r w:rsidR="007A6233" w:rsidRPr="00E871B4">
        <w:rPr>
          <w:color w:val="000000" w:themeColor="text1"/>
          <w:szCs w:val="24"/>
          <w:lang w:eastAsia="lt-LT"/>
        </w:rPr>
        <w:t>išvadų objektyvumo, išsamumo ir pagrįstumo</w:t>
      </w:r>
      <w:r w:rsidR="000F36FC" w:rsidRPr="00E871B4">
        <w:rPr>
          <w:color w:val="000000" w:themeColor="text1"/>
          <w:szCs w:val="24"/>
          <w:lang w:eastAsia="lt-LT"/>
        </w:rPr>
        <w:t xml:space="preserve">. </w:t>
      </w:r>
    </w:p>
    <w:p w14:paraId="50F020E3" w14:textId="1F0BDF0F" w:rsidR="00E56ED4" w:rsidRDefault="007A6233" w:rsidP="00410CBF">
      <w:pPr>
        <w:pStyle w:val="Sraopastraipa"/>
        <w:widowControl w:val="0"/>
        <w:numPr>
          <w:ilvl w:val="0"/>
          <w:numId w:val="29"/>
        </w:numPr>
        <w:tabs>
          <w:tab w:val="left" w:pos="993"/>
        </w:tabs>
        <w:ind w:left="0" w:firstLine="567"/>
        <w:jc w:val="both"/>
        <w:rPr>
          <w:color w:val="000000" w:themeColor="text1"/>
          <w:szCs w:val="24"/>
          <w:lang w:eastAsia="lt-LT"/>
        </w:rPr>
      </w:pPr>
      <w:r w:rsidRPr="00E871B4">
        <w:rPr>
          <w:color w:val="000000" w:themeColor="text1"/>
          <w:szCs w:val="24"/>
          <w:lang w:eastAsia="lt-LT"/>
        </w:rPr>
        <w:lastRenderedPageBreak/>
        <w:t xml:space="preserve">Išnagrinėjusi </w:t>
      </w:r>
      <w:r w:rsidR="00D843BD">
        <w:rPr>
          <w:color w:val="000000" w:themeColor="text1"/>
          <w:szCs w:val="24"/>
          <w:lang w:eastAsia="lt-LT"/>
        </w:rPr>
        <w:t>išorinio</w:t>
      </w:r>
      <w:r w:rsidRPr="00E871B4">
        <w:rPr>
          <w:color w:val="000000" w:themeColor="text1"/>
          <w:szCs w:val="24"/>
          <w:lang w:eastAsia="lt-LT"/>
        </w:rPr>
        <w:t xml:space="preserve"> vertinimo išvadas ir išklausiusi posėdžio dalyvių argumentus, Aukštųjų mokyklų vertinimo komisija priima vieną</w:t>
      </w:r>
      <w:r w:rsidR="00722870">
        <w:rPr>
          <w:color w:val="000000" w:themeColor="text1"/>
          <w:szCs w:val="24"/>
          <w:lang w:eastAsia="lt-LT"/>
        </w:rPr>
        <w:t xml:space="preserve"> iš siūlymų, numatytų Aukštųjų </w:t>
      </w:r>
      <w:r w:rsidRPr="00E871B4">
        <w:rPr>
          <w:color w:val="000000" w:themeColor="text1"/>
          <w:szCs w:val="24"/>
          <w:lang w:eastAsia="lt-LT"/>
        </w:rPr>
        <w:t>mokyklų vertinimo komisijos nuostatuose, patvirtintuose Centro direktoriaus įsakymu.</w:t>
      </w:r>
    </w:p>
    <w:p w14:paraId="3F0EEDBF" w14:textId="00AC741B" w:rsidR="008633ED" w:rsidRDefault="005A14BB" w:rsidP="008633ED">
      <w:pPr>
        <w:pStyle w:val="Sraopastraipa"/>
        <w:widowControl w:val="0"/>
        <w:numPr>
          <w:ilvl w:val="0"/>
          <w:numId w:val="29"/>
        </w:numPr>
        <w:tabs>
          <w:tab w:val="left" w:pos="993"/>
        </w:tabs>
        <w:suppressAutoHyphens/>
        <w:ind w:left="0" w:firstLine="567"/>
        <w:jc w:val="both"/>
        <w:rPr>
          <w:color w:val="000000"/>
          <w:szCs w:val="24"/>
        </w:rPr>
      </w:pPr>
      <w:r>
        <w:rPr>
          <w:color w:val="000000"/>
          <w:szCs w:val="24"/>
        </w:rPr>
        <w:t>Ekspertai taip pat gali pateikti</w:t>
      </w:r>
      <w:r w:rsidRPr="00E871B4">
        <w:rPr>
          <w:color w:val="000000"/>
          <w:szCs w:val="24"/>
        </w:rPr>
        <w:t xml:space="preserve"> rekomendacijas ir pastebėjimus mokslo ir studijų politiką formuojančioms ir įgyvendinančioms institucijoms.</w:t>
      </w:r>
    </w:p>
    <w:p w14:paraId="6A16B171" w14:textId="77777777" w:rsidR="00060B5F" w:rsidRDefault="00060B5F" w:rsidP="00060B5F">
      <w:pPr>
        <w:pStyle w:val="Sraopastraipa"/>
        <w:widowControl w:val="0"/>
        <w:tabs>
          <w:tab w:val="left" w:pos="993"/>
        </w:tabs>
        <w:ind w:left="567"/>
        <w:jc w:val="both"/>
        <w:rPr>
          <w:color w:val="000000" w:themeColor="text1"/>
          <w:szCs w:val="24"/>
          <w:lang w:eastAsia="lt-LT"/>
        </w:rPr>
      </w:pPr>
    </w:p>
    <w:p w14:paraId="208CAD9C" w14:textId="541B2562" w:rsidR="00060B5F" w:rsidRDefault="00060B5F" w:rsidP="00060B5F">
      <w:pPr>
        <w:widowControl w:val="0"/>
        <w:suppressAutoHyphens/>
        <w:jc w:val="center"/>
        <w:rPr>
          <w:b/>
          <w:bCs/>
          <w:caps/>
          <w:color w:val="000000"/>
        </w:rPr>
      </w:pPr>
      <w:r w:rsidRPr="0086614A">
        <w:rPr>
          <w:b/>
          <w:bCs/>
          <w:caps/>
          <w:color w:val="000000"/>
        </w:rPr>
        <w:t>V</w:t>
      </w:r>
      <w:r>
        <w:rPr>
          <w:b/>
          <w:bCs/>
          <w:caps/>
          <w:color w:val="000000"/>
        </w:rPr>
        <w:t xml:space="preserve"> SKYRIUS</w:t>
      </w:r>
    </w:p>
    <w:p w14:paraId="4FED0D11" w14:textId="686CC959" w:rsidR="00060B5F" w:rsidRPr="0086614A" w:rsidRDefault="00F76D6C" w:rsidP="00060B5F">
      <w:pPr>
        <w:widowControl w:val="0"/>
        <w:suppressAutoHyphens/>
        <w:jc w:val="center"/>
        <w:rPr>
          <w:b/>
          <w:bCs/>
          <w:caps/>
          <w:color w:val="000000"/>
        </w:rPr>
      </w:pPr>
      <w:r w:rsidRPr="008C36AA">
        <w:rPr>
          <w:b/>
          <w:bCs/>
          <w:caps/>
          <w:color w:val="000000"/>
        </w:rPr>
        <w:t xml:space="preserve">SPRENDIMų dėl išorinio įvertinimo ir akreditavimo </w:t>
      </w:r>
      <w:r w:rsidR="005E34B7" w:rsidRPr="008C36AA">
        <w:rPr>
          <w:b/>
          <w:bCs/>
          <w:caps/>
          <w:color w:val="000000"/>
        </w:rPr>
        <w:t xml:space="preserve">priėmimas </w:t>
      </w:r>
    </w:p>
    <w:p w14:paraId="7E596489" w14:textId="77777777" w:rsidR="00060B5F" w:rsidRPr="00E871B4" w:rsidRDefault="00060B5F" w:rsidP="00060B5F">
      <w:pPr>
        <w:pStyle w:val="Sraopastraipa"/>
        <w:widowControl w:val="0"/>
        <w:tabs>
          <w:tab w:val="left" w:pos="993"/>
        </w:tabs>
        <w:ind w:left="567"/>
        <w:jc w:val="both"/>
        <w:rPr>
          <w:color w:val="000000" w:themeColor="text1"/>
          <w:szCs w:val="24"/>
          <w:lang w:eastAsia="lt-LT"/>
        </w:rPr>
      </w:pPr>
    </w:p>
    <w:p w14:paraId="70869130" w14:textId="651DF24B" w:rsidR="001738FB" w:rsidRPr="00E871B4" w:rsidRDefault="00634C6D" w:rsidP="00410CBF">
      <w:pPr>
        <w:pStyle w:val="Sraopastraipa"/>
        <w:widowControl w:val="0"/>
        <w:numPr>
          <w:ilvl w:val="0"/>
          <w:numId w:val="29"/>
        </w:numPr>
        <w:tabs>
          <w:tab w:val="left" w:pos="993"/>
        </w:tabs>
        <w:suppressAutoHyphens/>
        <w:ind w:left="0" w:firstLine="567"/>
        <w:jc w:val="both"/>
        <w:rPr>
          <w:color w:val="000000"/>
          <w:szCs w:val="24"/>
        </w:rPr>
      </w:pPr>
      <w:r w:rsidRPr="00E871B4">
        <w:rPr>
          <w:color w:val="000000"/>
          <w:szCs w:val="24"/>
        </w:rPr>
        <w:t xml:space="preserve">Centras Apraše nustatyta tvarka priima sprendimą dėl aukštosios mokyklos </w:t>
      </w:r>
      <w:r w:rsidR="00DF45A8">
        <w:rPr>
          <w:color w:val="000000"/>
          <w:szCs w:val="24"/>
        </w:rPr>
        <w:t xml:space="preserve">egzilyje </w:t>
      </w:r>
      <w:r w:rsidR="00F45EC9">
        <w:rPr>
          <w:color w:val="000000"/>
          <w:szCs w:val="24"/>
        </w:rPr>
        <w:t xml:space="preserve">išorinio </w:t>
      </w:r>
      <w:r w:rsidR="00664975">
        <w:rPr>
          <w:color w:val="000000"/>
          <w:szCs w:val="24"/>
        </w:rPr>
        <w:t>į</w:t>
      </w:r>
      <w:r w:rsidR="00F45EC9">
        <w:rPr>
          <w:color w:val="000000"/>
          <w:szCs w:val="24"/>
        </w:rPr>
        <w:t>vertinimo</w:t>
      </w:r>
      <w:r>
        <w:rPr>
          <w:color w:val="000000"/>
          <w:szCs w:val="24"/>
        </w:rPr>
        <w:t>, v</w:t>
      </w:r>
      <w:r w:rsidR="0003530C" w:rsidRPr="00E871B4">
        <w:rPr>
          <w:color w:val="000000"/>
          <w:szCs w:val="24"/>
        </w:rPr>
        <w:t>adovaudamasi</w:t>
      </w:r>
      <w:r w:rsidR="009826E6" w:rsidRPr="00E871B4">
        <w:rPr>
          <w:color w:val="000000"/>
          <w:szCs w:val="24"/>
        </w:rPr>
        <w:t>s</w:t>
      </w:r>
      <w:r w:rsidR="00732CD1">
        <w:rPr>
          <w:color w:val="000000"/>
          <w:szCs w:val="24"/>
        </w:rPr>
        <w:t xml:space="preserve"> </w:t>
      </w:r>
      <w:r w:rsidR="00751E8C">
        <w:rPr>
          <w:color w:val="000000"/>
          <w:szCs w:val="24"/>
        </w:rPr>
        <w:t xml:space="preserve">ekspertų grupės ir </w:t>
      </w:r>
      <w:r w:rsidR="00732CD1">
        <w:rPr>
          <w:color w:val="000000"/>
          <w:szCs w:val="24"/>
        </w:rPr>
        <w:t xml:space="preserve">Užsienio reikalų ministerijos </w:t>
      </w:r>
      <w:r w:rsidR="00751E8C">
        <w:rPr>
          <w:color w:val="000000"/>
          <w:szCs w:val="24"/>
        </w:rPr>
        <w:t xml:space="preserve">parengtomis </w:t>
      </w:r>
      <w:r w:rsidR="00061F52">
        <w:rPr>
          <w:color w:val="000000"/>
          <w:szCs w:val="24"/>
        </w:rPr>
        <w:t>išorinio vertinimo</w:t>
      </w:r>
      <w:r w:rsidR="00061F52" w:rsidRPr="00E871B4">
        <w:rPr>
          <w:color w:val="000000"/>
          <w:szCs w:val="24"/>
        </w:rPr>
        <w:t xml:space="preserve"> </w:t>
      </w:r>
      <w:r w:rsidR="0003530C" w:rsidRPr="00E871B4">
        <w:rPr>
          <w:color w:val="000000"/>
          <w:szCs w:val="24"/>
        </w:rPr>
        <w:t>išvadomis</w:t>
      </w:r>
      <w:r>
        <w:rPr>
          <w:color w:val="000000"/>
          <w:szCs w:val="24"/>
        </w:rPr>
        <w:t xml:space="preserve"> bei</w:t>
      </w:r>
      <w:r w:rsidR="0003530C" w:rsidRPr="00E871B4">
        <w:rPr>
          <w:color w:val="000000"/>
          <w:szCs w:val="24"/>
        </w:rPr>
        <w:t xml:space="preserve"> </w:t>
      </w:r>
      <w:r w:rsidR="0003530C" w:rsidRPr="00093CCF">
        <w:rPr>
          <w:color w:val="000000"/>
          <w:szCs w:val="24"/>
        </w:rPr>
        <w:t>atsižvelgdamas į Aukštųjų mokyklų vertini</w:t>
      </w:r>
      <w:r w:rsidR="00402B9F" w:rsidRPr="00093CCF">
        <w:rPr>
          <w:color w:val="000000"/>
          <w:szCs w:val="24"/>
        </w:rPr>
        <w:t>mo komisijos siūlymą</w:t>
      </w:r>
      <w:r w:rsidR="0003530C" w:rsidRPr="00E871B4">
        <w:rPr>
          <w:color w:val="000000"/>
          <w:szCs w:val="24"/>
        </w:rPr>
        <w:t>.</w:t>
      </w:r>
      <w:r w:rsidR="000F36FC" w:rsidRPr="00E871B4">
        <w:rPr>
          <w:color w:val="000000"/>
          <w:szCs w:val="24"/>
        </w:rPr>
        <w:t xml:space="preserve"> </w:t>
      </w:r>
    </w:p>
    <w:p w14:paraId="240E4A14" w14:textId="73B7B80A" w:rsidR="00E56ED4" w:rsidRPr="00E871B4" w:rsidRDefault="007A6233" w:rsidP="002545CC">
      <w:pPr>
        <w:pStyle w:val="Sraopastraipa"/>
        <w:widowControl w:val="0"/>
        <w:numPr>
          <w:ilvl w:val="0"/>
          <w:numId w:val="29"/>
        </w:numPr>
        <w:tabs>
          <w:tab w:val="left" w:pos="993"/>
        </w:tabs>
        <w:suppressAutoHyphens/>
        <w:ind w:left="0" w:firstLine="567"/>
        <w:jc w:val="both"/>
        <w:rPr>
          <w:color w:val="000000"/>
          <w:szCs w:val="24"/>
        </w:rPr>
      </w:pPr>
      <w:r w:rsidRPr="00E871B4">
        <w:rPr>
          <w:color w:val="000000"/>
          <w:szCs w:val="24"/>
        </w:rPr>
        <w:t>Centras</w:t>
      </w:r>
      <w:r w:rsidR="000F36FC" w:rsidRPr="00E871B4">
        <w:rPr>
          <w:color w:val="000000"/>
          <w:szCs w:val="24"/>
        </w:rPr>
        <w:t xml:space="preserve"> sprendimą dėl aukštosios mokyklos </w:t>
      </w:r>
      <w:r w:rsidR="00DF45A8">
        <w:rPr>
          <w:color w:val="000000"/>
          <w:szCs w:val="24"/>
        </w:rPr>
        <w:t xml:space="preserve">egzilyje </w:t>
      </w:r>
      <w:r w:rsidR="00E854E0">
        <w:rPr>
          <w:color w:val="000000"/>
          <w:szCs w:val="24"/>
        </w:rPr>
        <w:t>vertinimo</w:t>
      </w:r>
      <w:r w:rsidR="007C561D">
        <w:rPr>
          <w:color w:val="000000"/>
          <w:szCs w:val="24"/>
        </w:rPr>
        <w:t xml:space="preserve"> </w:t>
      </w:r>
      <w:r w:rsidR="000F36FC" w:rsidRPr="00E871B4">
        <w:rPr>
          <w:color w:val="000000"/>
          <w:szCs w:val="24"/>
        </w:rPr>
        <w:t>išsiunčia au</w:t>
      </w:r>
      <w:r w:rsidR="00F231AF">
        <w:rPr>
          <w:color w:val="000000"/>
          <w:szCs w:val="24"/>
        </w:rPr>
        <w:t xml:space="preserve">kštajai mokyklai </w:t>
      </w:r>
      <w:r w:rsidR="00DF45A8">
        <w:rPr>
          <w:color w:val="000000"/>
          <w:szCs w:val="24"/>
        </w:rPr>
        <w:t>egzilyje,</w:t>
      </w:r>
      <w:r w:rsidR="00F231AF">
        <w:rPr>
          <w:color w:val="000000"/>
          <w:szCs w:val="24"/>
        </w:rPr>
        <w:t xml:space="preserve"> </w:t>
      </w:r>
      <w:r w:rsidR="00A04D6B">
        <w:rPr>
          <w:color w:val="000000"/>
          <w:szCs w:val="24"/>
        </w:rPr>
        <w:t>Švietimo</w:t>
      </w:r>
      <w:r w:rsidR="00D80980">
        <w:rPr>
          <w:color w:val="000000"/>
          <w:szCs w:val="24"/>
        </w:rPr>
        <w:t>, mokslo ir sporto</w:t>
      </w:r>
      <w:r w:rsidR="00A04D6B">
        <w:rPr>
          <w:color w:val="000000"/>
          <w:szCs w:val="24"/>
        </w:rPr>
        <w:t xml:space="preserve"> </w:t>
      </w:r>
      <w:r w:rsidR="000F36FC" w:rsidRPr="00E871B4">
        <w:rPr>
          <w:color w:val="000000"/>
          <w:szCs w:val="24"/>
        </w:rPr>
        <w:t xml:space="preserve">ministerijai </w:t>
      </w:r>
      <w:r w:rsidR="00DF45A8">
        <w:rPr>
          <w:color w:val="000000"/>
          <w:szCs w:val="24"/>
        </w:rPr>
        <w:t xml:space="preserve">ir </w:t>
      </w:r>
      <w:r w:rsidR="00A04D6B">
        <w:rPr>
          <w:color w:val="000000"/>
          <w:szCs w:val="24"/>
        </w:rPr>
        <w:t>U</w:t>
      </w:r>
      <w:r w:rsidR="00DF45A8">
        <w:rPr>
          <w:color w:val="000000"/>
          <w:szCs w:val="24"/>
        </w:rPr>
        <w:t xml:space="preserve">žsienio reikalų </w:t>
      </w:r>
      <w:r w:rsidR="00DF45A8" w:rsidRPr="00423159">
        <w:rPr>
          <w:color w:val="000000"/>
          <w:szCs w:val="24"/>
        </w:rPr>
        <w:t xml:space="preserve">ministerijai </w:t>
      </w:r>
      <w:r w:rsidR="000F36FC" w:rsidRPr="00423159">
        <w:rPr>
          <w:color w:val="000000"/>
          <w:szCs w:val="24"/>
        </w:rPr>
        <w:t xml:space="preserve">per </w:t>
      </w:r>
      <w:r w:rsidR="00E30941" w:rsidRPr="00423159">
        <w:rPr>
          <w:color w:val="000000"/>
          <w:szCs w:val="24"/>
        </w:rPr>
        <w:t xml:space="preserve">3 </w:t>
      </w:r>
      <w:r w:rsidR="000F36FC" w:rsidRPr="00423159">
        <w:rPr>
          <w:color w:val="000000"/>
          <w:szCs w:val="24"/>
        </w:rPr>
        <w:t>darbo dienas nuo</w:t>
      </w:r>
      <w:r w:rsidR="000F36FC" w:rsidRPr="00E871B4">
        <w:rPr>
          <w:color w:val="000000"/>
          <w:szCs w:val="24"/>
        </w:rPr>
        <w:t xml:space="preserve"> sprendimo priėmimo.</w:t>
      </w:r>
      <w:r w:rsidR="00F72236">
        <w:rPr>
          <w:color w:val="000000"/>
          <w:szCs w:val="24"/>
        </w:rPr>
        <w:t xml:space="preserve"> </w:t>
      </w:r>
      <w:r w:rsidR="00060B5F" w:rsidRPr="00E871B4">
        <w:rPr>
          <w:color w:val="000000"/>
          <w:szCs w:val="24"/>
        </w:rPr>
        <w:t>Kartu su sprendimu Centras aukštajai mokyklai</w:t>
      </w:r>
      <w:r w:rsidR="00DF45A8">
        <w:rPr>
          <w:color w:val="000000"/>
          <w:szCs w:val="24"/>
        </w:rPr>
        <w:t xml:space="preserve"> egzilyje,</w:t>
      </w:r>
      <w:r w:rsidR="00060B5F">
        <w:rPr>
          <w:color w:val="000000"/>
          <w:szCs w:val="24"/>
        </w:rPr>
        <w:t xml:space="preserve"> </w:t>
      </w:r>
      <w:r w:rsidR="00A04D6B">
        <w:rPr>
          <w:color w:val="000000"/>
          <w:szCs w:val="24"/>
        </w:rPr>
        <w:t>Švietimo</w:t>
      </w:r>
      <w:r w:rsidR="00D80980">
        <w:rPr>
          <w:color w:val="000000"/>
          <w:szCs w:val="24"/>
        </w:rPr>
        <w:t>, mokslo</w:t>
      </w:r>
      <w:r w:rsidR="00A04D6B">
        <w:rPr>
          <w:color w:val="000000"/>
          <w:szCs w:val="24"/>
        </w:rPr>
        <w:t xml:space="preserve"> </w:t>
      </w:r>
      <w:r w:rsidR="00D80980">
        <w:rPr>
          <w:color w:val="000000"/>
          <w:szCs w:val="24"/>
        </w:rPr>
        <w:t xml:space="preserve">ir sporto </w:t>
      </w:r>
      <w:r w:rsidR="00A04D6B">
        <w:rPr>
          <w:color w:val="000000"/>
          <w:szCs w:val="24"/>
        </w:rPr>
        <w:t>m</w:t>
      </w:r>
      <w:r w:rsidR="00A04D6B" w:rsidRPr="00F72236">
        <w:rPr>
          <w:color w:val="000000"/>
          <w:szCs w:val="24"/>
        </w:rPr>
        <w:t>inisterijai</w:t>
      </w:r>
      <w:r w:rsidR="00A04D6B">
        <w:rPr>
          <w:color w:val="000000"/>
          <w:szCs w:val="24"/>
        </w:rPr>
        <w:t xml:space="preserve"> </w:t>
      </w:r>
      <w:r w:rsidR="00DF45A8">
        <w:rPr>
          <w:color w:val="000000"/>
          <w:szCs w:val="24"/>
        </w:rPr>
        <w:t xml:space="preserve">ir </w:t>
      </w:r>
      <w:r w:rsidR="00A04D6B">
        <w:rPr>
          <w:color w:val="000000"/>
          <w:szCs w:val="24"/>
        </w:rPr>
        <w:t>Užsienio reikalų ministerijai</w:t>
      </w:r>
      <w:r w:rsidR="00DF45A8">
        <w:rPr>
          <w:color w:val="000000"/>
          <w:szCs w:val="24"/>
        </w:rPr>
        <w:t xml:space="preserve"> </w:t>
      </w:r>
      <w:r w:rsidR="00060B5F" w:rsidRPr="00E871B4">
        <w:rPr>
          <w:color w:val="000000"/>
          <w:szCs w:val="24"/>
        </w:rPr>
        <w:t xml:space="preserve">pateikia galutines </w:t>
      </w:r>
      <w:r w:rsidR="00060B5F">
        <w:rPr>
          <w:color w:val="000000"/>
          <w:szCs w:val="24"/>
        </w:rPr>
        <w:t>išorinio</w:t>
      </w:r>
      <w:r w:rsidR="00060B5F" w:rsidRPr="00E871B4">
        <w:rPr>
          <w:color w:val="000000"/>
          <w:szCs w:val="24"/>
        </w:rPr>
        <w:t xml:space="preserve"> vertinimo išvadas</w:t>
      </w:r>
      <w:r w:rsidR="00061F52">
        <w:rPr>
          <w:color w:val="000000"/>
          <w:szCs w:val="24"/>
        </w:rPr>
        <w:t xml:space="preserve">. Tuo atveju, jeigu </w:t>
      </w:r>
      <w:r w:rsidR="00061F52">
        <w:rPr>
          <w:szCs w:val="24"/>
        </w:rPr>
        <w:t>vertinimui buvo pasitelkti ekspertai iš užsienio šalių,</w:t>
      </w:r>
      <w:r w:rsidR="00061F52">
        <w:rPr>
          <w:color w:val="000000"/>
          <w:szCs w:val="24"/>
        </w:rPr>
        <w:t xml:space="preserve"> išorinio vertinimo išvados pateikiamos</w:t>
      </w:r>
      <w:r w:rsidR="00060B5F">
        <w:rPr>
          <w:color w:val="000000"/>
          <w:szCs w:val="24"/>
        </w:rPr>
        <w:t xml:space="preserve"> su vertimu į lietuvių kalbą. </w:t>
      </w:r>
    </w:p>
    <w:p w14:paraId="4368FEDA" w14:textId="767ABEB1" w:rsidR="00C94A13" w:rsidRPr="008C36AA" w:rsidRDefault="00632BCC" w:rsidP="00C94A13">
      <w:pPr>
        <w:pStyle w:val="Sraopastraipa"/>
        <w:widowControl w:val="0"/>
        <w:numPr>
          <w:ilvl w:val="0"/>
          <w:numId w:val="29"/>
        </w:numPr>
        <w:tabs>
          <w:tab w:val="left" w:pos="993"/>
        </w:tabs>
        <w:suppressAutoHyphens/>
        <w:ind w:left="0" w:firstLine="567"/>
        <w:jc w:val="both"/>
        <w:rPr>
          <w:szCs w:val="24"/>
        </w:rPr>
      </w:pPr>
      <w:r w:rsidRPr="008C36AA">
        <w:rPr>
          <w:color w:val="000000"/>
          <w:szCs w:val="24"/>
        </w:rPr>
        <w:t xml:space="preserve">Centras Apraše nustatyta tvarka priima sprendimą dėl aukštosios mokyklos </w:t>
      </w:r>
      <w:r w:rsidR="00DF45A8">
        <w:rPr>
          <w:color w:val="000000"/>
          <w:szCs w:val="24"/>
        </w:rPr>
        <w:t xml:space="preserve">egzilyje </w:t>
      </w:r>
      <w:r w:rsidRPr="008C36AA">
        <w:rPr>
          <w:color w:val="000000"/>
          <w:szCs w:val="24"/>
        </w:rPr>
        <w:t xml:space="preserve">akreditavimo. </w:t>
      </w:r>
      <w:r w:rsidR="00245A1B" w:rsidRPr="008C36AA">
        <w:rPr>
          <w:color w:val="000000"/>
          <w:szCs w:val="24"/>
        </w:rPr>
        <w:t xml:space="preserve">Priimtą sprendimą dėl aukštosios mokyklos </w:t>
      </w:r>
      <w:r w:rsidR="00DF45A8">
        <w:rPr>
          <w:color w:val="000000"/>
          <w:szCs w:val="24"/>
        </w:rPr>
        <w:t xml:space="preserve">egzilyje </w:t>
      </w:r>
      <w:r w:rsidR="00245A1B" w:rsidRPr="008C36AA">
        <w:rPr>
          <w:color w:val="000000"/>
          <w:szCs w:val="24"/>
        </w:rPr>
        <w:t>akreditavimo Centras skelbia viešai Teisės aktų registre.</w:t>
      </w:r>
    </w:p>
    <w:p w14:paraId="6F148925" w14:textId="78853386" w:rsidR="00E854E0" w:rsidRPr="006D1372" w:rsidRDefault="000F36FC" w:rsidP="002545CC">
      <w:pPr>
        <w:pStyle w:val="Sraopastraipa"/>
        <w:widowControl w:val="0"/>
        <w:numPr>
          <w:ilvl w:val="0"/>
          <w:numId w:val="29"/>
        </w:numPr>
        <w:tabs>
          <w:tab w:val="left" w:pos="993"/>
        </w:tabs>
        <w:suppressAutoHyphens/>
        <w:ind w:left="0" w:firstLine="567"/>
        <w:jc w:val="both"/>
        <w:rPr>
          <w:color w:val="000000"/>
          <w:szCs w:val="24"/>
        </w:rPr>
      </w:pPr>
      <w:r w:rsidRPr="00E854E0">
        <w:rPr>
          <w:color w:val="000000"/>
          <w:szCs w:val="24"/>
        </w:rPr>
        <w:t xml:space="preserve">Jeigu aukštosios mokyklos </w:t>
      </w:r>
      <w:r w:rsidR="00DF45A8">
        <w:rPr>
          <w:color w:val="000000"/>
          <w:szCs w:val="24"/>
        </w:rPr>
        <w:t xml:space="preserve">egzilyje </w:t>
      </w:r>
      <w:r w:rsidRPr="00E854E0">
        <w:rPr>
          <w:color w:val="000000"/>
          <w:szCs w:val="24"/>
        </w:rPr>
        <w:t>veikla įvertinama neigiamai</w:t>
      </w:r>
      <w:r w:rsidR="00F45EC9" w:rsidRPr="00E854E0">
        <w:rPr>
          <w:color w:val="000000"/>
          <w:szCs w:val="24"/>
        </w:rPr>
        <w:t xml:space="preserve"> ir ji akredituojama 3 metų terminui</w:t>
      </w:r>
      <w:r w:rsidRPr="00E854E0">
        <w:rPr>
          <w:color w:val="000000"/>
          <w:szCs w:val="24"/>
        </w:rPr>
        <w:t xml:space="preserve">, </w:t>
      </w:r>
      <w:r w:rsidR="00430E06">
        <w:rPr>
          <w:color w:val="000000"/>
          <w:szCs w:val="24"/>
        </w:rPr>
        <w:t xml:space="preserve">inicijuojamas </w:t>
      </w:r>
      <w:r w:rsidR="0061437D" w:rsidRPr="00E854E0">
        <w:rPr>
          <w:color w:val="000000"/>
          <w:szCs w:val="24"/>
        </w:rPr>
        <w:t>pakartotinis išorinis vertinimas</w:t>
      </w:r>
      <w:r w:rsidR="00D408B4">
        <w:rPr>
          <w:color w:val="000000"/>
          <w:szCs w:val="24"/>
        </w:rPr>
        <w:t>, kuris atliekam</w:t>
      </w:r>
      <w:r w:rsidR="00ED0D57">
        <w:rPr>
          <w:color w:val="000000"/>
          <w:szCs w:val="24"/>
        </w:rPr>
        <w:t>a</w:t>
      </w:r>
      <w:r w:rsidR="00D408B4">
        <w:rPr>
          <w:color w:val="000000"/>
          <w:szCs w:val="24"/>
        </w:rPr>
        <w:t>s šioje Metodikoje nustatyta tvarka</w:t>
      </w:r>
      <w:r w:rsidR="00782F7F">
        <w:rPr>
          <w:color w:val="000000"/>
          <w:szCs w:val="24"/>
        </w:rPr>
        <w:t xml:space="preserve">. </w:t>
      </w:r>
      <w:r w:rsidRPr="00E854E0">
        <w:rPr>
          <w:color w:val="000000"/>
          <w:szCs w:val="24"/>
        </w:rPr>
        <w:t xml:space="preserve">Pakartotinis </w:t>
      </w:r>
      <w:r w:rsidR="00F45EC9" w:rsidRPr="00E854E0">
        <w:rPr>
          <w:color w:val="000000"/>
          <w:szCs w:val="24"/>
        </w:rPr>
        <w:t>išorinis</w:t>
      </w:r>
      <w:r w:rsidRPr="00E854E0">
        <w:rPr>
          <w:color w:val="000000"/>
          <w:szCs w:val="24"/>
        </w:rPr>
        <w:t xml:space="preserve"> vertinimas remiasi </w:t>
      </w:r>
      <w:r w:rsidR="001605F4" w:rsidRPr="00E854E0">
        <w:rPr>
          <w:color w:val="000000"/>
          <w:szCs w:val="24"/>
        </w:rPr>
        <w:t xml:space="preserve">nauja </w:t>
      </w:r>
      <w:r w:rsidRPr="00E854E0">
        <w:rPr>
          <w:color w:val="000000"/>
          <w:szCs w:val="24"/>
        </w:rPr>
        <w:t xml:space="preserve">savianalizės suvestine, kurioje </w:t>
      </w:r>
      <w:r w:rsidR="001605F4" w:rsidRPr="00E854E0">
        <w:rPr>
          <w:color w:val="000000"/>
          <w:szCs w:val="24"/>
        </w:rPr>
        <w:t xml:space="preserve">taip pat </w:t>
      </w:r>
      <w:r w:rsidRPr="00E854E0">
        <w:rPr>
          <w:color w:val="000000"/>
          <w:szCs w:val="24"/>
        </w:rPr>
        <w:t>pateikiama</w:t>
      </w:r>
      <w:r w:rsidR="00A53B1F">
        <w:rPr>
          <w:color w:val="000000"/>
          <w:szCs w:val="24"/>
        </w:rPr>
        <w:t xml:space="preserve">s </w:t>
      </w:r>
      <w:r w:rsidR="00A53B1F" w:rsidRPr="006D1372">
        <w:rPr>
          <w:color w:val="000000"/>
          <w:szCs w:val="24"/>
        </w:rPr>
        <w:t>veiksmų planas</w:t>
      </w:r>
      <w:r w:rsidRPr="006D1372">
        <w:rPr>
          <w:color w:val="000000"/>
          <w:szCs w:val="24"/>
        </w:rPr>
        <w:t xml:space="preserve"> apie įgyvendintas ir (ar) numatytas įgyvendinti priemones savianalizės ir (ar) ankstesnio išorinio vertinimo metu nustatytiems trūkumams šalinti, aukštosios mokyklos </w:t>
      </w:r>
      <w:r w:rsidR="003123DB" w:rsidRPr="006D1372">
        <w:rPr>
          <w:color w:val="000000"/>
          <w:szCs w:val="24"/>
        </w:rPr>
        <w:t xml:space="preserve">egzilyje </w:t>
      </w:r>
      <w:r w:rsidRPr="006D1372">
        <w:rPr>
          <w:color w:val="000000"/>
          <w:szCs w:val="24"/>
        </w:rPr>
        <w:t xml:space="preserve">veiklai tobulinti. </w:t>
      </w:r>
    </w:p>
    <w:p w14:paraId="27CC2DA0" w14:textId="466D6D1D" w:rsidR="00E854E0" w:rsidRPr="002545CC" w:rsidRDefault="00E854E0" w:rsidP="002545CC">
      <w:pPr>
        <w:pStyle w:val="Sraopastraipa"/>
        <w:widowControl w:val="0"/>
        <w:numPr>
          <w:ilvl w:val="0"/>
          <w:numId w:val="29"/>
        </w:numPr>
        <w:tabs>
          <w:tab w:val="left" w:pos="993"/>
        </w:tabs>
        <w:suppressAutoHyphens/>
        <w:ind w:left="0" w:firstLine="567"/>
        <w:jc w:val="both"/>
        <w:rPr>
          <w:color w:val="000000"/>
          <w:szCs w:val="24"/>
        </w:rPr>
      </w:pPr>
      <w:r w:rsidRPr="002545CC">
        <w:rPr>
          <w:color w:val="000000"/>
          <w:szCs w:val="24"/>
        </w:rPr>
        <w:t xml:space="preserve">Centras ir aukštoji mokykla </w:t>
      </w:r>
      <w:r w:rsidR="003123DB">
        <w:rPr>
          <w:color w:val="000000"/>
          <w:szCs w:val="24"/>
        </w:rPr>
        <w:t xml:space="preserve">egzilyje </w:t>
      </w:r>
      <w:r w:rsidRPr="002545CC">
        <w:rPr>
          <w:color w:val="000000"/>
          <w:szCs w:val="24"/>
        </w:rPr>
        <w:t xml:space="preserve">Aprašo nustatyta tvarka viešai savo tinklapiuose skelbia </w:t>
      </w:r>
      <w:r w:rsidR="00E3132B">
        <w:rPr>
          <w:color w:val="000000"/>
          <w:szCs w:val="24"/>
        </w:rPr>
        <w:t>ir iki kito</w:t>
      </w:r>
      <w:r w:rsidR="00836F8D">
        <w:rPr>
          <w:color w:val="000000"/>
          <w:szCs w:val="24"/>
        </w:rPr>
        <w:t xml:space="preserve"> išorinio</w:t>
      </w:r>
      <w:r w:rsidR="00E3132B">
        <w:rPr>
          <w:color w:val="000000"/>
          <w:szCs w:val="24"/>
        </w:rPr>
        <w:t xml:space="preserve"> vertinimo išlaiko </w:t>
      </w:r>
      <w:r w:rsidRPr="002545CC">
        <w:rPr>
          <w:color w:val="000000"/>
          <w:szCs w:val="24"/>
        </w:rPr>
        <w:t xml:space="preserve">sprendimą dėl aukštosios mokyklos </w:t>
      </w:r>
      <w:r w:rsidR="003123DB">
        <w:rPr>
          <w:color w:val="000000"/>
          <w:szCs w:val="24"/>
        </w:rPr>
        <w:t xml:space="preserve">egzilyje </w:t>
      </w:r>
      <w:r w:rsidR="00722870">
        <w:rPr>
          <w:color w:val="000000"/>
          <w:szCs w:val="24"/>
        </w:rPr>
        <w:t xml:space="preserve">išorinio vertinimo kartu su išorinio vertinimo išvadomis bei sprendimą dėl aukštosios mokyklos </w:t>
      </w:r>
      <w:r w:rsidR="003123DB">
        <w:rPr>
          <w:color w:val="000000"/>
          <w:szCs w:val="24"/>
        </w:rPr>
        <w:t xml:space="preserve">egzilyje </w:t>
      </w:r>
      <w:r w:rsidRPr="002545CC">
        <w:rPr>
          <w:color w:val="000000"/>
          <w:szCs w:val="24"/>
        </w:rPr>
        <w:t>akreditavimo.</w:t>
      </w:r>
    </w:p>
    <w:p w14:paraId="61943CFD" w14:textId="77777777" w:rsidR="00250801" w:rsidRPr="0086614A" w:rsidRDefault="00250801">
      <w:pPr>
        <w:rPr>
          <w:szCs w:val="24"/>
        </w:rPr>
      </w:pPr>
    </w:p>
    <w:p w14:paraId="7A9AC9F2" w14:textId="4672E5CA" w:rsidR="00B47EFB" w:rsidRDefault="000F36FC">
      <w:pPr>
        <w:widowControl w:val="0"/>
        <w:suppressAutoHyphens/>
        <w:jc w:val="center"/>
        <w:rPr>
          <w:b/>
          <w:bCs/>
          <w:caps/>
          <w:color w:val="000000"/>
        </w:rPr>
      </w:pPr>
      <w:r w:rsidRPr="0086614A">
        <w:rPr>
          <w:b/>
          <w:bCs/>
          <w:caps/>
          <w:color w:val="000000"/>
        </w:rPr>
        <w:t>V</w:t>
      </w:r>
      <w:r w:rsidR="00060B5F">
        <w:rPr>
          <w:b/>
          <w:bCs/>
          <w:caps/>
          <w:color w:val="000000"/>
        </w:rPr>
        <w:t>I</w:t>
      </w:r>
      <w:r w:rsidR="00B47EFB">
        <w:rPr>
          <w:b/>
          <w:bCs/>
          <w:caps/>
          <w:color w:val="000000"/>
        </w:rPr>
        <w:t xml:space="preserve"> SKYRIUS</w:t>
      </w:r>
    </w:p>
    <w:p w14:paraId="3FA88696" w14:textId="6869250F" w:rsidR="00E56ED4" w:rsidRPr="0086614A" w:rsidRDefault="007A6233">
      <w:pPr>
        <w:widowControl w:val="0"/>
        <w:suppressAutoHyphens/>
        <w:jc w:val="center"/>
        <w:rPr>
          <w:b/>
          <w:bCs/>
          <w:caps/>
          <w:color w:val="000000"/>
        </w:rPr>
      </w:pPr>
      <w:r>
        <w:rPr>
          <w:b/>
          <w:bCs/>
          <w:caps/>
          <w:color w:val="000000"/>
        </w:rPr>
        <w:t xml:space="preserve">PASKESNĖ </w:t>
      </w:r>
      <w:r w:rsidR="000F36FC" w:rsidRPr="0086614A">
        <w:rPr>
          <w:b/>
          <w:bCs/>
          <w:caps/>
          <w:color w:val="000000"/>
        </w:rPr>
        <w:t>VEIKLA</w:t>
      </w:r>
      <w:r w:rsidR="00B47EFB">
        <w:rPr>
          <w:b/>
          <w:bCs/>
          <w:caps/>
          <w:color w:val="000000"/>
        </w:rPr>
        <w:t xml:space="preserve"> </w:t>
      </w:r>
    </w:p>
    <w:p w14:paraId="3F3FF30C" w14:textId="77777777" w:rsidR="00E56ED4" w:rsidRPr="0086614A" w:rsidRDefault="00E56ED4">
      <w:pPr>
        <w:widowControl w:val="0"/>
        <w:suppressAutoHyphens/>
        <w:ind w:firstLine="567"/>
        <w:jc w:val="both"/>
        <w:rPr>
          <w:color w:val="000000"/>
        </w:rPr>
      </w:pPr>
    </w:p>
    <w:p w14:paraId="135BE2F0" w14:textId="7C2FE4C6" w:rsidR="00E56ED4" w:rsidRPr="00E871B4" w:rsidRDefault="000F36FC" w:rsidP="00A34C0A">
      <w:pPr>
        <w:pStyle w:val="Sraopastraipa"/>
        <w:widowControl w:val="0"/>
        <w:numPr>
          <w:ilvl w:val="0"/>
          <w:numId w:val="29"/>
        </w:numPr>
        <w:tabs>
          <w:tab w:val="left" w:pos="993"/>
        </w:tabs>
        <w:suppressAutoHyphens/>
        <w:ind w:firstLine="87"/>
        <w:jc w:val="both"/>
        <w:rPr>
          <w:color w:val="000000"/>
          <w:szCs w:val="24"/>
        </w:rPr>
      </w:pPr>
      <w:r w:rsidRPr="00E871B4">
        <w:rPr>
          <w:color w:val="000000"/>
          <w:szCs w:val="24"/>
        </w:rPr>
        <w:t xml:space="preserve">Už </w:t>
      </w:r>
      <w:r w:rsidR="00286B2F" w:rsidRPr="00E871B4">
        <w:rPr>
          <w:color w:val="000000"/>
          <w:szCs w:val="24"/>
        </w:rPr>
        <w:t xml:space="preserve">paskesnę </w:t>
      </w:r>
      <w:r w:rsidRPr="00E871B4">
        <w:rPr>
          <w:color w:val="000000"/>
          <w:szCs w:val="24"/>
        </w:rPr>
        <w:t>veiklą atsako aukštoji mokykla</w:t>
      </w:r>
      <w:r w:rsidR="000C1937">
        <w:rPr>
          <w:color w:val="000000"/>
          <w:szCs w:val="24"/>
        </w:rPr>
        <w:t xml:space="preserve"> egzilyje</w:t>
      </w:r>
      <w:r w:rsidRPr="00E871B4">
        <w:rPr>
          <w:color w:val="000000"/>
          <w:szCs w:val="24"/>
        </w:rPr>
        <w:t>.</w:t>
      </w:r>
    </w:p>
    <w:p w14:paraId="1242CA17" w14:textId="565278AE" w:rsidR="000F42BD" w:rsidRPr="00782F7F" w:rsidRDefault="000F42BD" w:rsidP="00A34C0A">
      <w:pPr>
        <w:pStyle w:val="Sraopastraipa"/>
        <w:widowControl w:val="0"/>
        <w:numPr>
          <w:ilvl w:val="0"/>
          <w:numId w:val="29"/>
        </w:numPr>
        <w:tabs>
          <w:tab w:val="left" w:pos="993"/>
        </w:tabs>
        <w:ind w:left="0" w:firstLine="567"/>
        <w:jc w:val="both"/>
        <w:rPr>
          <w:color w:val="000000"/>
          <w:szCs w:val="24"/>
          <w:lang w:eastAsia="lt-LT"/>
        </w:rPr>
      </w:pPr>
      <w:r w:rsidRPr="00782F7F">
        <w:rPr>
          <w:color w:val="000000"/>
          <w:szCs w:val="24"/>
          <w:lang w:eastAsia="lt-LT"/>
        </w:rPr>
        <w:t>Paskesnė veikla atliekama šiais etapais:</w:t>
      </w:r>
    </w:p>
    <w:p w14:paraId="274F81EA" w14:textId="1E5E774A" w:rsidR="000F42BD" w:rsidRPr="00782F7F" w:rsidRDefault="00FD08ED" w:rsidP="000F42BD">
      <w:pPr>
        <w:widowControl w:val="0"/>
        <w:tabs>
          <w:tab w:val="left" w:pos="993"/>
        </w:tabs>
        <w:suppressAutoHyphens/>
        <w:ind w:firstLine="567"/>
        <w:jc w:val="both"/>
        <w:rPr>
          <w:color w:val="000000" w:themeColor="text1"/>
        </w:rPr>
      </w:pPr>
      <w:r w:rsidRPr="00782F7F">
        <w:rPr>
          <w:color w:val="000000" w:themeColor="text1"/>
        </w:rPr>
        <w:t>5</w:t>
      </w:r>
      <w:r w:rsidR="00B80CBA" w:rsidRPr="00782F7F">
        <w:rPr>
          <w:color w:val="000000" w:themeColor="text1"/>
        </w:rPr>
        <w:t>1</w:t>
      </w:r>
      <w:r w:rsidR="000F42BD" w:rsidRPr="00782F7F">
        <w:rPr>
          <w:color w:val="000000" w:themeColor="text1"/>
        </w:rPr>
        <w:t>.1</w:t>
      </w:r>
      <w:r w:rsidR="00E3287F" w:rsidRPr="00782F7F">
        <w:rPr>
          <w:color w:val="000000" w:themeColor="text1"/>
        </w:rPr>
        <w:t>.</w:t>
      </w:r>
      <w:r w:rsidR="000F42BD" w:rsidRPr="00782F7F">
        <w:rPr>
          <w:color w:val="000000" w:themeColor="text1"/>
        </w:rPr>
        <w:t xml:space="preserve"> </w:t>
      </w:r>
      <w:r w:rsidR="00977271" w:rsidRPr="00782F7F">
        <w:rPr>
          <w:color w:val="000000" w:themeColor="text1"/>
        </w:rPr>
        <w:t>veiklos</w:t>
      </w:r>
      <w:r w:rsidR="000F42BD" w:rsidRPr="00782F7F">
        <w:rPr>
          <w:color w:val="000000" w:themeColor="text1"/>
        </w:rPr>
        <w:t xml:space="preserve"> </w:t>
      </w:r>
      <w:r w:rsidR="006D587E" w:rsidRPr="00782F7F">
        <w:rPr>
          <w:color w:val="000000" w:themeColor="text1"/>
        </w:rPr>
        <w:t>gerinimo</w:t>
      </w:r>
      <w:r w:rsidR="000F42BD" w:rsidRPr="00782F7F">
        <w:rPr>
          <w:color w:val="000000" w:themeColor="text1"/>
        </w:rPr>
        <w:t xml:space="preserve"> priemonių numatymas – </w:t>
      </w:r>
      <w:r w:rsidR="000F42BD" w:rsidRPr="00782F7F">
        <w:rPr>
          <w:szCs w:val="24"/>
        </w:rPr>
        <w:t xml:space="preserve">po išorinio vertinimo aukštoji mokykla </w:t>
      </w:r>
      <w:r w:rsidR="000C1937" w:rsidRPr="00782F7F">
        <w:rPr>
          <w:szCs w:val="24"/>
        </w:rPr>
        <w:t xml:space="preserve">egzilyje </w:t>
      </w:r>
      <w:r w:rsidR="000F42BD" w:rsidRPr="00782F7F">
        <w:rPr>
          <w:szCs w:val="24"/>
        </w:rPr>
        <w:t xml:space="preserve">numato priemones savianalizės ir išorinio vertinimo metu nustatytiems trūkumams šalinti, aukštosios mokyklos </w:t>
      </w:r>
      <w:r w:rsidR="000C1937" w:rsidRPr="00782F7F">
        <w:rPr>
          <w:szCs w:val="24"/>
        </w:rPr>
        <w:t xml:space="preserve">egzilyje </w:t>
      </w:r>
      <w:r w:rsidR="000F42BD" w:rsidRPr="00782F7F">
        <w:rPr>
          <w:szCs w:val="24"/>
        </w:rPr>
        <w:t xml:space="preserve">veiklai </w:t>
      </w:r>
      <w:r w:rsidR="005E7F84" w:rsidRPr="00782F7F">
        <w:rPr>
          <w:szCs w:val="24"/>
        </w:rPr>
        <w:t>gerinti</w:t>
      </w:r>
      <w:r w:rsidR="000F42BD" w:rsidRPr="00782F7F">
        <w:rPr>
          <w:szCs w:val="24"/>
        </w:rPr>
        <w:t xml:space="preserve">. Šias priemones aukštoji mokykla </w:t>
      </w:r>
      <w:r w:rsidR="000C1937" w:rsidRPr="00782F7F">
        <w:rPr>
          <w:szCs w:val="24"/>
        </w:rPr>
        <w:t xml:space="preserve">egzilyje </w:t>
      </w:r>
      <w:r w:rsidR="000F42BD" w:rsidRPr="00782F7F">
        <w:rPr>
          <w:szCs w:val="24"/>
        </w:rPr>
        <w:t>privalo paskelbti viešai ne vėliau kaip per 6 mėn</w:t>
      </w:r>
      <w:r w:rsidR="001F2C14" w:rsidRPr="00782F7F">
        <w:rPr>
          <w:szCs w:val="24"/>
        </w:rPr>
        <w:t>esius</w:t>
      </w:r>
      <w:r w:rsidR="000F42BD" w:rsidRPr="00782F7F">
        <w:rPr>
          <w:szCs w:val="24"/>
        </w:rPr>
        <w:t xml:space="preserve"> nuo sprendimo dėl aukštosios mokyklos </w:t>
      </w:r>
      <w:r w:rsidR="000C1937" w:rsidRPr="00782F7F">
        <w:rPr>
          <w:szCs w:val="24"/>
        </w:rPr>
        <w:t xml:space="preserve">egzilyje </w:t>
      </w:r>
      <w:r w:rsidR="000F42BD" w:rsidRPr="00782F7F">
        <w:rPr>
          <w:szCs w:val="24"/>
        </w:rPr>
        <w:t>akreditavimo įsigaliojimo dienos bei apie tai informuoti Centrą</w:t>
      </w:r>
      <w:r w:rsidR="00F46FC1" w:rsidRPr="00782F7F">
        <w:rPr>
          <w:szCs w:val="24"/>
        </w:rPr>
        <w:t>;</w:t>
      </w:r>
      <w:r w:rsidR="000F42BD" w:rsidRPr="00782F7F">
        <w:rPr>
          <w:szCs w:val="24"/>
        </w:rPr>
        <w:t xml:space="preserve"> </w:t>
      </w:r>
    </w:p>
    <w:p w14:paraId="466F48A8" w14:textId="77777777" w:rsidR="00A359FF" w:rsidRPr="00782F7F" w:rsidRDefault="00383925" w:rsidP="000F42BD">
      <w:pPr>
        <w:widowControl w:val="0"/>
        <w:tabs>
          <w:tab w:val="left" w:pos="993"/>
        </w:tabs>
        <w:suppressAutoHyphens/>
        <w:ind w:firstLine="567"/>
        <w:jc w:val="both"/>
        <w:rPr>
          <w:color w:val="000000" w:themeColor="text1"/>
        </w:rPr>
      </w:pPr>
      <w:r w:rsidRPr="00782F7F">
        <w:rPr>
          <w:color w:val="000000" w:themeColor="text1"/>
        </w:rPr>
        <w:t>5</w:t>
      </w:r>
      <w:r w:rsidR="00B80CBA" w:rsidRPr="00782F7F">
        <w:rPr>
          <w:color w:val="000000" w:themeColor="text1"/>
        </w:rPr>
        <w:t>1</w:t>
      </w:r>
      <w:r w:rsidR="000F42BD" w:rsidRPr="00782F7F">
        <w:rPr>
          <w:color w:val="000000" w:themeColor="text1"/>
        </w:rPr>
        <w:t>.2. numatytų priemonių įgyvendinimas</w:t>
      </w:r>
      <w:r w:rsidR="00A359FF" w:rsidRPr="00782F7F">
        <w:rPr>
          <w:color w:val="000000" w:themeColor="text1"/>
        </w:rPr>
        <w:t>:</w:t>
      </w:r>
    </w:p>
    <w:p w14:paraId="476888A8" w14:textId="5AA0A220" w:rsidR="00A359FF" w:rsidRPr="00782F7F" w:rsidRDefault="00A359FF" w:rsidP="000F42BD">
      <w:pPr>
        <w:widowControl w:val="0"/>
        <w:tabs>
          <w:tab w:val="left" w:pos="993"/>
        </w:tabs>
        <w:suppressAutoHyphens/>
        <w:ind w:firstLine="567"/>
        <w:jc w:val="both"/>
        <w:rPr>
          <w:color w:val="000000" w:themeColor="text1"/>
        </w:rPr>
      </w:pPr>
      <w:r w:rsidRPr="00782F7F">
        <w:rPr>
          <w:color w:val="000000" w:themeColor="text1"/>
        </w:rPr>
        <w:t>51.</w:t>
      </w:r>
      <w:r w:rsidR="00316A6B" w:rsidRPr="00782F7F">
        <w:rPr>
          <w:color w:val="000000" w:themeColor="text1"/>
        </w:rPr>
        <w:t>2</w:t>
      </w:r>
      <w:r w:rsidRPr="00782F7F">
        <w:rPr>
          <w:color w:val="000000" w:themeColor="text1"/>
        </w:rPr>
        <w:t xml:space="preserve">.1. </w:t>
      </w:r>
      <w:r w:rsidR="000F42BD" w:rsidRPr="00782F7F">
        <w:rPr>
          <w:color w:val="000000" w:themeColor="text1"/>
        </w:rPr>
        <w:t xml:space="preserve">aukštoji mokykla </w:t>
      </w:r>
      <w:r w:rsidR="000C1937" w:rsidRPr="00782F7F">
        <w:rPr>
          <w:color w:val="000000" w:themeColor="text1"/>
        </w:rPr>
        <w:t xml:space="preserve">egzilyje </w:t>
      </w:r>
      <w:r w:rsidR="000F42BD" w:rsidRPr="00782F7F">
        <w:rPr>
          <w:color w:val="000000" w:themeColor="text1"/>
        </w:rPr>
        <w:t xml:space="preserve">įgyvendina numatytas priemones veiklai </w:t>
      </w:r>
      <w:r w:rsidR="005E7F84" w:rsidRPr="00782F7F">
        <w:rPr>
          <w:color w:val="000000" w:themeColor="text1"/>
        </w:rPr>
        <w:t xml:space="preserve">gerinti </w:t>
      </w:r>
      <w:r w:rsidR="000F42BD" w:rsidRPr="00782F7F">
        <w:rPr>
          <w:color w:val="000000" w:themeColor="text1"/>
        </w:rPr>
        <w:t xml:space="preserve">parengdama išorinio vertinimo rekomendacijų įgyvendinimo pažangos ataskaitą (toliau – Pažangos ataskaita) ir viešindama ją aukštosios mokyklos </w:t>
      </w:r>
      <w:r w:rsidR="000C1937" w:rsidRPr="00782F7F">
        <w:rPr>
          <w:color w:val="000000" w:themeColor="text1"/>
        </w:rPr>
        <w:t xml:space="preserve">egzilyje </w:t>
      </w:r>
      <w:r w:rsidR="000F42BD" w:rsidRPr="00782F7F">
        <w:rPr>
          <w:color w:val="000000" w:themeColor="text1"/>
        </w:rPr>
        <w:t xml:space="preserve">tinklapyje bei pateikdama Centrui. Pažangos ataskaitos pavyzdys pateiktas Metodikos </w:t>
      </w:r>
      <w:r w:rsidR="00796502" w:rsidRPr="00782F7F">
        <w:rPr>
          <w:color w:val="000000" w:themeColor="text1"/>
        </w:rPr>
        <w:t>2</w:t>
      </w:r>
      <w:r w:rsidR="00AF22CE" w:rsidRPr="00782F7F">
        <w:rPr>
          <w:color w:val="000000" w:themeColor="text1"/>
        </w:rPr>
        <w:t xml:space="preserve"> </w:t>
      </w:r>
      <w:r w:rsidR="000F42BD" w:rsidRPr="00782F7F">
        <w:rPr>
          <w:color w:val="000000" w:themeColor="text1"/>
        </w:rPr>
        <w:t>priede</w:t>
      </w:r>
      <w:r w:rsidR="00A33A9C" w:rsidRPr="00782F7F">
        <w:rPr>
          <w:color w:val="000000" w:themeColor="text1"/>
        </w:rPr>
        <w:t>;</w:t>
      </w:r>
      <w:r w:rsidR="000F42BD" w:rsidRPr="00782F7F">
        <w:rPr>
          <w:color w:val="000000" w:themeColor="text1"/>
        </w:rPr>
        <w:t xml:space="preserve"> </w:t>
      </w:r>
    </w:p>
    <w:p w14:paraId="3037B245" w14:textId="5F789AF6" w:rsidR="000F42BD" w:rsidRPr="00782F7F" w:rsidRDefault="00A359FF" w:rsidP="000F42BD">
      <w:pPr>
        <w:widowControl w:val="0"/>
        <w:tabs>
          <w:tab w:val="left" w:pos="993"/>
        </w:tabs>
        <w:suppressAutoHyphens/>
        <w:ind w:firstLine="567"/>
        <w:jc w:val="both"/>
        <w:rPr>
          <w:color w:val="000000" w:themeColor="text1"/>
        </w:rPr>
      </w:pPr>
      <w:r w:rsidRPr="00782F7F">
        <w:rPr>
          <w:color w:val="000000" w:themeColor="text1"/>
        </w:rPr>
        <w:t>51.</w:t>
      </w:r>
      <w:r w:rsidR="00316A6B" w:rsidRPr="00782F7F">
        <w:rPr>
          <w:color w:val="000000" w:themeColor="text1"/>
        </w:rPr>
        <w:t>2</w:t>
      </w:r>
      <w:r w:rsidRPr="00782F7F">
        <w:rPr>
          <w:color w:val="000000" w:themeColor="text1"/>
        </w:rPr>
        <w:t xml:space="preserve">.2. </w:t>
      </w:r>
      <w:r w:rsidR="000F42BD" w:rsidRPr="00782F7F">
        <w:rPr>
          <w:color w:val="000000" w:themeColor="text1"/>
        </w:rPr>
        <w:t xml:space="preserve">Centras, gavęs Pažangos ataskaitą, ją teikia </w:t>
      </w:r>
      <w:r w:rsidR="008B25B6" w:rsidRPr="00782F7F">
        <w:rPr>
          <w:color w:val="000000" w:themeColor="text1"/>
        </w:rPr>
        <w:t xml:space="preserve">Aukštųjų mokyklų vertinimo komisijai, kuri išanalizuoja ir </w:t>
      </w:r>
      <w:r w:rsidR="001C22F9" w:rsidRPr="00782F7F">
        <w:rPr>
          <w:color w:val="000000" w:themeColor="text1"/>
        </w:rPr>
        <w:t>pa</w:t>
      </w:r>
      <w:r w:rsidR="008B25B6" w:rsidRPr="00782F7F">
        <w:rPr>
          <w:color w:val="000000" w:themeColor="text1"/>
        </w:rPr>
        <w:t xml:space="preserve">teikia </w:t>
      </w:r>
      <w:r w:rsidR="00A80D66" w:rsidRPr="00782F7F">
        <w:rPr>
          <w:color w:val="000000" w:themeColor="text1"/>
        </w:rPr>
        <w:t xml:space="preserve">Centrui </w:t>
      </w:r>
      <w:r w:rsidR="000F42BD" w:rsidRPr="00782F7F">
        <w:rPr>
          <w:color w:val="000000" w:themeColor="text1"/>
        </w:rPr>
        <w:t>grįžtamąjį ryšį</w:t>
      </w:r>
      <w:r w:rsidR="00A80D66" w:rsidRPr="00782F7F">
        <w:rPr>
          <w:color w:val="000000" w:themeColor="text1"/>
        </w:rPr>
        <w:t xml:space="preserve">, skirtą </w:t>
      </w:r>
      <w:r w:rsidR="000F42BD" w:rsidRPr="00782F7F">
        <w:rPr>
          <w:color w:val="000000" w:themeColor="text1"/>
        </w:rPr>
        <w:t>aukštajai mokyklai</w:t>
      </w:r>
      <w:r w:rsidR="000C1937" w:rsidRPr="00782F7F">
        <w:rPr>
          <w:color w:val="000000" w:themeColor="text1"/>
        </w:rPr>
        <w:t xml:space="preserve"> egzilyje</w:t>
      </w:r>
      <w:r w:rsidR="000F42BD" w:rsidRPr="00782F7F">
        <w:rPr>
          <w:color w:val="000000" w:themeColor="text1"/>
        </w:rPr>
        <w:t>.</w:t>
      </w:r>
      <w:r w:rsidR="000F42BD" w:rsidRPr="00782F7F">
        <w:rPr>
          <w:color w:val="000000"/>
          <w:szCs w:val="24"/>
          <w:lang w:eastAsia="lt-LT"/>
        </w:rPr>
        <w:t xml:space="preserve"> </w:t>
      </w:r>
      <w:r w:rsidR="008B25B6" w:rsidRPr="00782F7F">
        <w:rPr>
          <w:color w:val="000000"/>
          <w:szCs w:val="24"/>
          <w:lang w:eastAsia="lt-LT"/>
        </w:rPr>
        <w:t>Centras</w:t>
      </w:r>
      <w:r w:rsidR="008B25B6" w:rsidRPr="00782F7F">
        <w:rPr>
          <w:color w:val="000000" w:themeColor="text1"/>
        </w:rPr>
        <w:t xml:space="preserve"> viešai skelbia Pažangos ataskaitą </w:t>
      </w:r>
      <w:r w:rsidR="000E38D2" w:rsidRPr="00782F7F">
        <w:rPr>
          <w:color w:val="000000" w:themeColor="text1"/>
        </w:rPr>
        <w:t>ir A</w:t>
      </w:r>
      <w:r w:rsidR="00B80CBA" w:rsidRPr="00782F7F">
        <w:rPr>
          <w:color w:val="000000" w:themeColor="text1"/>
        </w:rPr>
        <w:t xml:space="preserve">ukštųjų mokyklų vertinimo komisijos rekomendacijas </w:t>
      </w:r>
      <w:r w:rsidR="008B25B6" w:rsidRPr="00782F7F">
        <w:rPr>
          <w:color w:val="000000" w:themeColor="text1"/>
        </w:rPr>
        <w:t xml:space="preserve">savo </w:t>
      </w:r>
      <w:r w:rsidR="008B25B6" w:rsidRPr="00782F7F">
        <w:rPr>
          <w:color w:val="000000" w:themeColor="text1"/>
        </w:rPr>
        <w:lastRenderedPageBreak/>
        <w:t>tinklapyje kartu su išorinio vertinimo išvadomis</w:t>
      </w:r>
      <w:r w:rsidR="00F46FC1" w:rsidRPr="00782F7F">
        <w:rPr>
          <w:color w:val="000000" w:themeColor="text1"/>
        </w:rPr>
        <w:t>;</w:t>
      </w:r>
    </w:p>
    <w:p w14:paraId="2D5E35BB" w14:textId="1FB0CDF4" w:rsidR="000F42BD" w:rsidRPr="00496C88" w:rsidRDefault="00FD08ED" w:rsidP="000F42BD">
      <w:pPr>
        <w:widowControl w:val="0"/>
        <w:tabs>
          <w:tab w:val="left" w:pos="993"/>
        </w:tabs>
        <w:ind w:firstLine="567"/>
        <w:jc w:val="both"/>
        <w:rPr>
          <w:color w:val="000000" w:themeColor="text1"/>
          <w:szCs w:val="24"/>
        </w:rPr>
      </w:pPr>
      <w:r w:rsidRPr="00782F7F">
        <w:rPr>
          <w:color w:val="000000" w:themeColor="text1"/>
        </w:rPr>
        <w:t>5</w:t>
      </w:r>
      <w:r w:rsidR="00B80CBA" w:rsidRPr="00782F7F">
        <w:rPr>
          <w:color w:val="000000" w:themeColor="text1"/>
        </w:rPr>
        <w:t>1</w:t>
      </w:r>
      <w:r w:rsidR="000F42BD" w:rsidRPr="00782F7F">
        <w:rPr>
          <w:color w:val="000000" w:themeColor="text1"/>
        </w:rPr>
        <w:t>.</w:t>
      </w:r>
      <w:r w:rsidR="00A359FF" w:rsidRPr="00782F7F">
        <w:rPr>
          <w:color w:val="000000" w:themeColor="text1"/>
        </w:rPr>
        <w:t>3</w:t>
      </w:r>
      <w:r w:rsidR="000F42BD" w:rsidRPr="00782F7F">
        <w:rPr>
          <w:color w:val="000000" w:themeColor="text1"/>
        </w:rPr>
        <w:t xml:space="preserve">. numatytų </w:t>
      </w:r>
      <w:r w:rsidR="006D587E" w:rsidRPr="00782F7F">
        <w:rPr>
          <w:color w:val="000000" w:themeColor="text1"/>
        </w:rPr>
        <w:t>veiklos gerinimo</w:t>
      </w:r>
      <w:r w:rsidR="000F42BD" w:rsidRPr="00782F7F">
        <w:rPr>
          <w:color w:val="000000" w:themeColor="text1"/>
        </w:rPr>
        <w:t xml:space="preserve"> priemonių įgyvendinimo stebėsena –</w:t>
      </w:r>
      <w:r w:rsidR="003C7BB2" w:rsidRPr="00782F7F">
        <w:rPr>
          <w:color w:val="000000" w:themeColor="text1"/>
        </w:rPr>
        <w:t xml:space="preserve"> </w:t>
      </w:r>
      <w:r w:rsidR="00B76423" w:rsidRPr="00782F7F">
        <w:rPr>
          <w:szCs w:val="24"/>
        </w:rPr>
        <w:t>Centras bent kartą per nustatytą aukštosios mokyklos</w:t>
      </w:r>
      <w:r w:rsidR="000C1937" w:rsidRPr="00782F7F">
        <w:rPr>
          <w:szCs w:val="24"/>
        </w:rPr>
        <w:t xml:space="preserve"> egzilyje</w:t>
      </w:r>
      <w:r w:rsidR="00B76423" w:rsidRPr="00782F7F">
        <w:rPr>
          <w:szCs w:val="24"/>
        </w:rPr>
        <w:t xml:space="preserve"> akreditavimo laikotarpį atlieka </w:t>
      </w:r>
      <w:r w:rsidR="006D587E" w:rsidRPr="00782F7F">
        <w:rPr>
          <w:szCs w:val="24"/>
        </w:rPr>
        <w:t>priemonių savianalizės ir išorinio vertinimo metu nustatytiems trūkumams šalinti, aukštosios mokyklos egzilyje veiklai gerinti</w:t>
      </w:r>
      <w:r w:rsidR="006D587E" w:rsidRPr="00782F7F" w:rsidDel="006D587E">
        <w:rPr>
          <w:szCs w:val="24"/>
        </w:rPr>
        <w:t xml:space="preserve"> </w:t>
      </w:r>
      <w:r w:rsidR="00B76423" w:rsidRPr="00782F7F">
        <w:rPr>
          <w:szCs w:val="24"/>
        </w:rPr>
        <w:t>įgyvendinimo stebėseną</w:t>
      </w:r>
      <w:r w:rsidR="00AB7FAB" w:rsidRPr="00782F7F">
        <w:rPr>
          <w:szCs w:val="24"/>
        </w:rPr>
        <w:t xml:space="preserve">. </w:t>
      </w:r>
      <w:r w:rsidR="006D587E" w:rsidRPr="00782F7F">
        <w:rPr>
          <w:color w:val="000000"/>
          <w:szCs w:val="24"/>
          <w:lang w:eastAsia="lt-LT"/>
        </w:rPr>
        <w:t>Priemonių savianalizės ir išorinio vertinimo metu nustatytiems trūkumams šalinti, aukštosios mokyklos egzilyje veiklai gerinti</w:t>
      </w:r>
      <w:r w:rsidR="008B25B6" w:rsidRPr="00782F7F">
        <w:rPr>
          <w:color w:val="000000"/>
          <w:szCs w:val="24"/>
          <w:lang w:eastAsia="lt-LT"/>
        </w:rPr>
        <w:t xml:space="preserve"> įgyvendinimo aptarimui organizuojami Centro ir aukštosios mokyklos egzilyje atstovų susitikimai.</w:t>
      </w:r>
      <w:r w:rsidR="008B25B6">
        <w:rPr>
          <w:color w:val="000000"/>
          <w:szCs w:val="24"/>
          <w:lang w:eastAsia="lt-LT"/>
        </w:rPr>
        <w:t xml:space="preserve"> </w:t>
      </w:r>
    </w:p>
    <w:p w14:paraId="50D10767" w14:textId="77777777" w:rsidR="00B44C52" w:rsidRPr="00E871B4" w:rsidRDefault="00B44C52" w:rsidP="000F42BD">
      <w:pPr>
        <w:widowControl w:val="0"/>
        <w:tabs>
          <w:tab w:val="left" w:pos="993"/>
        </w:tabs>
        <w:ind w:firstLine="567"/>
        <w:jc w:val="both"/>
        <w:rPr>
          <w:color w:val="000000" w:themeColor="text1"/>
          <w:szCs w:val="24"/>
        </w:rPr>
      </w:pPr>
    </w:p>
    <w:p w14:paraId="0C7274FE" w14:textId="59D0A29B" w:rsidR="00B80CBA" w:rsidRDefault="00B80CBA" w:rsidP="00B80CBA">
      <w:pPr>
        <w:widowControl w:val="0"/>
        <w:suppressAutoHyphens/>
        <w:jc w:val="center"/>
        <w:rPr>
          <w:b/>
          <w:bCs/>
          <w:caps/>
          <w:color w:val="000000"/>
        </w:rPr>
      </w:pPr>
      <w:r w:rsidRPr="0086614A">
        <w:rPr>
          <w:b/>
          <w:bCs/>
          <w:caps/>
          <w:color w:val="000000"/>
        </w:rPr>
        <w:t>V</w:t>
      </w:r>
      <w:r>
        <w:rPr>
          <w:b/>
          <w:bCs/>
          <w:caps/>
          <w:color w:val="000000"/>
        </w:rPr>
        <w:t>II SKYRIUS</w:t>
      </w:r>
    </w:p>
    <w:p w14:paraId="1DFEFA2F" w14:textId="633CB738" w:rsidR="00B80CBA" w:rsidRPr="0086614A" w:rsidRDefault="00B80CBA" w:rsidP="00B80CBA">
      <w:pPr>
        <w:widowControl w:val="0"/>
        <w:suppressAutoHyphens/>
        <w:jc w:val="center"/>
        <w:rPr>
          <w:b/>
          <w:bCs/>
          <w:caps/>
          <w:color w:val="000000"/>
        </w:rPr>
      </w:pPr>
      <w:r>
        <w:rPr>
          <w:b/>
          <w:bCs/>
          <w:caps/>
          <w:color w:val="000000"/>
        </w:rPr>
        <w:t>BAIGIAMOSIOS NUOSTATOS</w:t>
      </w:r>
      <w:r w:rsidRPr="008C36AA">
        <w:rPr>
          <w:b/>
          <w:bCs/>
          <w:caps/>
          <w:color w:val="000000"/>
        </w:rPr>
        <w:t xml:space="preserve"> </w:t>
      </w:r>
    </w:p>
    <w:p w14:paraId="7703DC0E" w14:textId="77777777" w:rsidR="00D32CEA" w:rsidRDefault="00D32CEA">
      <w:pPr>
        <w:widowControl w:val="0"/>
        <w:suppressAutoHyphens/>
        <w:ind w:firstLine="567"/>
        <w:jc w:val="both"/>
        <w:rPr>
          <w:color w:val="000000" w:themeColor="text1"/>
        </w:rPr>
      </w:pPr>
    </w:p>
    <w:p w14:paraId="39277A54" w14:textId="77777777" w:rsidR="00B80CBA" w:rsidRDefault="00B80CBA">
      <w:pPr>
        <w:widowControl w:val="0"/>
        <w:suppressAutoHyphens/>
        <w:ind w:firstLine="567"/>
        <w:jc w:val="both"/>
        <w:rPr>
          <w:color w:val="000000" w:themeColor="text1"/>
        </w:rPr>
      </w:pPr>
    </w:p>
    <w:p w14:paraId="02BCC8BA" w14:textId="64207684" w:rsidR="00B80CBA" w:rsidRDefault="003D1C8D" w:rsidP="00B80CBA">
      <w:pPr>
        <w:pStyle w:val="Sraopastraipa"/>
        <w:widowControl w:val="0"/>
        <w:numPr>
          <w:ilvl w:val="0"/>
          <w:numId w:val="29"/>
        </w:numPr>
        <w:tabs>
          <w:tab w:val="left" w:pos="993"/>
        </w:tabs>
        <w:ind w:left="0" w:firstLine="567"/>
        <w:jc w:val="both"/>
        <w:rPr>
          <w:color w:val="000000"/>
          <w:szCs w:val="24"/>
          <w:lang w:eastAsia="lt-LT"/>
        </w:rPr>
      </w:pPr>
      <w:r>
        <w:rPr>
          <w:color w:val="000000"/>
          <w:szCs w:val="24"/>
          <w:lang w:eastAsia="lt-LT"/>
        </w:rPr>
        <w:t>A</w:t>
      </w:r>
      <w:r w:rsidR="00B80CBA">
        <w:rPr>
          <w:color w:val="000000"/>
          <w:szCs w:val="24"/>
          <w:lang w:eastAsia="lt-LT"/>
        </w:rPr>
        <w:t xml:space="preserve">ukštoji mokykla egzilyje išorinio vertinimo metu </w:t>
      </w:r>
      <w:r>
        <w:rPr>
          <w:color w:val="000000"/>
          <w:szCs w:val="24"/>
          <w:lang w:eastAsia="lt-LT"/>
        </w:rPr>
        <w:t xml:space="preserve">iki vertinimo sprendimo priėmimo </w:t>
      </w:r>
      <w:r w:rsidR="00B80CBA">
        <w:rPr>
          <w:color w:val="000000"/>
          <w:szCs w:val="24"/>
          <w:lang w:eastAsia="lt-LT"/>
        </w:rPr>
        <w:t>gali teikti skund</w:t>
      </w:r>
      <w:r w:rsidR="000E38D2">
        <w:rPr>
          <w:color w:val="000000"/>
          <w:szCs w:val="24"/>
          <w:lang w:eastAsia="lt-LT"/>
        </w:rPr>
        <w:t>ą</w:t>
      </w:r>
      <w:r w:rsidR="00B80CBA">
        <w:rPr>
          <w:color w:val="000000"/>
          <w:szCs w:val="24"/>
          <w:lang w:eastAsia="lt-LT"/>
        </w:rPr>
        <w:t xml:space="preserve"> </w:t>
      </w:r>
      <w:r>
        <w:rPr>
          <w:color w:val="000000"/>
          <w:szCs w:val="24"/>
          <w:lang w:eastAsia="lt-LT"/>
        </w:rPr>
        <w:t xml:space="preserve">Centrui </w:t>
      </w:r>
      <w:r w:rsidR="00B80CBA">
        <w:rPr>
          <w:color w:val="000000"/>
          <w:szCs w:val="24"/>
          <w:lang w:eastAsia="lt-LT"/>
        </w:rPr>
        <w:t xml:space="preserve">dėl vertinimo proceso dalyvių veiklos ir (arba) neveikimo </w:t>
      </w:r>
      <w:r w:rsidR="000E38D2">
        <w:rPr>
          <w:color w:val="000000"/>
          <w:szCs w:val="24"/>
          <w:lang w:eastAsia="lt-LT"/>
        </w:rPr>
        <w:t>ir procedūrų</w:t>
      </w:r>
      <w:r w:rsidR="00B80CBA">
        <w:rPr>
          <w:color w:val="000000"/>
          <w:szCs w:val="24"/>
          <w:lang w:eastAsia="lt-LT"/>
        </w:rPr>
        <w:t>.</w:t>
      </w:r>
    </w:p>
    <w:p w14:paraId="32D4225C" w14:textId="6E0E48A9" w:rsidR="003D1C8D" w:rsidRPr="00860BAE" w:rsidRDefault="003D1C8D" w:rsidP="003D1C8D">
      <w:pPr>
        <w:pStyle w:val="Sraopastraipa"/>
        <w:widowControl w:val="0"/>
        <w:numPr>
          <w:ilvl w:val="0"/>
          <w:numId w:val="29"/>
        </w:numPr>
        <w:tabs>
          <w:tab w:val="left" w:pos="993"/>
        </w:tabs>
        <w:ind w:left="0" w:firstLine="567"/>
        <w:jc w:val="both"/>
        <w:rPr>
          <w:color w:val="000000"/>
          <w:szCs w:val="24"/>
          <w:lang w:eastAsia="lt-LT"/>
        </w:rPr>
      </w:pPr>
      <w:r>
        <w:rPr>
          <w:color w:val="000000"/>
          <w:szCs w:val="24"/>
          <w:lang w:eastAsia="lt-LT"/>
        </w:rPr>
        <w:t xml:space="preserve">Nesutikdama su </w:t>
      </w:r>
      <w:r w:rsidR="00D704BA">
        <w:rPr>
          <w:color w:val="000000"/>
          <w:szCs w:val="24"/>
          <w:lang w:eastAsia="lt-LT"/>
        </w:rPr>
        <w:t xml:space="preserve">Centro </w:t>
      </w:r>
      <w:r>
        <w:rPr>
          <w:color w:val="000000"/>
          <w:szCs w:val="24"/>
          <w:lang w:eastAsia="lt-LT"/>
        </w:rPr>
        <w:t xml:space="preserve">sprendimu dėl </w:t>
      </w:r>
      <w:r w:rsidR="00D704BA">
        <w:rPr>
          <w:color w:val="000000"/>
          <w:szCs w:val="24"/>
          <w:lang w:eastAsia="lt-LT"/>
        </w:rPr>
        <w:t xml:space="preserve">išorinio </w:t>
      </w:r>
      <w:r>
        <w:rPr>
          <w:color w:val="000000"/>
          <w:szCs w:val="24"/>
          <w:lang w:eastAsia="lt-LT"/>
        </w:rPr>
        <w:t xml:space="preserve">vertinimo aukštoji mokykla egzilyje </w:t>
      </w:r>
      <w:r w:rsidR="00D704BA">
        <w:rPr>
          <w:color w:val="000000"/>
          <w:szCs w:val="24"/>
          <w:lang w:eastAsia="lt-LT"/>
        </w:rPr>
        <w:t>gali teikti</w:t>
      </w:r>
      <w:r>
        <w:rPr>
          <w:color w:val="000000"/>
          <w:szCs w:val="24"/>
          <w:lang w:eastAsia="lt-LT"/>
        </w:rPr>
        <w:t xml:space="preserve"> motyvuotą apeliaciją Švietimo, mokslo ir sporto ministerijai Aprašo </w:t>
      </w:r>
      <w:r w:rsidRPr="001C22F9">
        <w:rPr>
          <w:color w:val="000000"/>
          <w:szCs w:val="24"/>
          <w:lang w:eastAsia="lt-LT"/>
        </w:rPr>
        <w:t>22 punkte nustatyta tvarka.</w:t>
      </w:r>
    </w:p>
    <w:p w14:paraId="0CB8C8DD" w14:textId="58B6930F" w:rsidR="00D704BA" w:rsidRDefault="00D704BA" w:rsidP="003D1C8D">
      <w:pPr>
        <w:pStyle w:val="Sraopastraipa"/>
        <w:widowControl w:val="0"/>
        <w:numPr>
          <w:ilvl w:val="0"/>
          <w:numId w:val="29"/>
        </w:numPr>
        <w:tabs>
          <w:tab w:val="left" w:pos="993"/>
        </w:tabs>
        <w:ind w:left="0" w:firstLine="567"/>
        <w:jc w:val="both"/>
        <w:rPr>
          <w:color w:val="000000"/>
          <w:szCs w:val="24"/>
          <w:lang w:eastAsia="lt-LT"/>
        </w:rPr>
      </w:pPr>
      <w:r>
        <w:rPr>
          <w:color w:val="000000"/>
          <w:szCs w:val="24"/>
          <w:lang w:eastAsia="lt-LT"/>
        </w:rPr>
        <w:t>Išorinio vertinimo proceso tobulinimo tikslu Centras renka ir teikia grįžtamąjį ryšį vertinimo proceso dalyviams.</w:t>
      </w:r>
    </w:p>
    <w:p w14:paraId="3A8CB278" w14:textId="77777777" w:rsidR="00B80CBA" w:rsidRDefault="00B80CBA">
      <w:pPr>
        <w:widowControl w:val="0"/>
        <w:suppressAutoHyphens/>
        <w:ind w:firstLine="567"/>
        <w:jc w:val="both"/>
        <w:rPr>
          <w:color w:val="000000" w:themeColor="text1"/>
        </w:rPr>
      </w:pPr>
    </w:p>
    <w:p w14:paraId="42A78A26" w14:textId="77777777" w:rsidR="00B80CBA" w:rsidRDefault="00B80CBA">
      <w:pPr>
        <w:widowControl w:val="0"/>
        <w:suppressAutoHyphens/>
        <w:ind w:firstLine="567"/>
        <w:jc w:val="both"/>
        <w:rPr>
          <w:color w:val="000000" w:themeColor="text1"/>
        </w:rPr>
      </w:pPr>
    </w:p>
    <w:p w14:paraId="306BA481" w14:textId="77777777" w:rsidR="00B80CBA" w:rsidRPr="0086614A" w:rsidRDefault="00B80CBA">
      <w:pPr>
        <w:widowControl w:val="0"/>
        <w:suppressAutoHyphens/>
        <w:ind w:firstLine="567"/>
        <w:jc w:val="both"/>
        <w:rPr>
          <w:color w:val="000000" w:themeColor="text1"/>
        </w:rPr>
      </w:pPr>
    </w:p>
    <w:p w14:paraId="479105BE" w14:textId="6D5532A8" w:rsidR="00E56ED4" w:rsidRDefault="000F36FC" w:rsidP="00535642">
      <w:pPr>
        <w:widowControl w:val="0"/>
        <w:suppressAutoHyphens/>
        <w:jc w:val="center"/>
        <w:rPr>
          <w:b/>
          <w:sz w:val="20"/>
        </w:rPr>
      </w:pPr>
      <w:r w:rsidRPr="0086614A">
        <w:rPr>
          <w:color w:val="000000"/>
        </w:rPr>
        <w:t>_________________</w:t>
      </w:r>
    </w:p>
    <w:p w14:paraId="1A2E7A57" w14:textId="77777777" w:rsidR="00923345" w:rsidRDefault="00923345">
      <w:pPr>
        <w:rPr>
          <w:snapToGrid w:val="0"/>
        </w:rPr>
        <w:sectPr w:rsidR="00923345" w:rsidSect="00A25FE0">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701" w:right="567" w:bottom="1134" w:left="1701" w:header="709" w:footer="709" w:gutter="0"/>
          <w:cols w:space="708"/>
          <w:docGrid w:linePitch="326"/>
        </w:sectPr>
      </w:pPr>
    </w:p>
    <w:p w14:paraId="2AE63147" w14:textId="70F012B1" w:rsidR="00905ACB" w:rsidRPr="000B468C" w:rsidRDefault="00905ACB" w:rsidP="00905ACB">
      <w:pPr>
        <w:jc w:val="right"/>
        <w:rPr>
          <w:bCs/>
          <w:snapToGrid w:val="0"/>
        </w:rPr>
      </w:pPr>
      <w:r w:rsidRPr="000B468C">
        <w:rPr>
          <w:bCs/>
          <w:snapToGrid w:val="0"/>
        </w:rPr>
        <w:lastRenderedPageBreak/>
        <w:t xml:space="preserve">Aukštosios mokyklos </w:t>
      </w:r>
      <w:r w:rsidR="00CF4E3B">
        <w:rPr>
          <w:bCs/>
          <w:snapToGrid w:val="0"/>
        </w:rPr>
        <w:t xml:space="preserve">egzilyje </w:t>
      </w:r>
      <w:r w:rsidRPr="000B468C">
        <w:rPr>
          <w:bCs/>
          <w:snapToGrid w:val="0"/>
        </w:rPr>
        <w:t xml:space="preserve">veiklos vertinimo metodikos </w:t>
      </w:r>
    </w:p>
    <w:p w14:paraId="5BFD2D8F" w14:textId="77777777" w:rsidR="00905ACB" w:rsidRDefault="00905ACB" w:rsidP="00905ACB">
      <w:pPr>
        <w:jc w:val="right"/>
        <w:rPr>
          <w:b/>
          <w:bCs/>
          <w:snapToGrid w:val="0"/>
        </w:rPr>
      </w:pPr>
      <w:r w:rsidRPr="000B468C">
        <w:rPr>
          <w:bCs/>
          <w:snapToGrid w:val="0"/>
          <w:lang w:val="it-IT"/>
        </w:rPr>
        <w:t>1</w:t>
      </w:r>
      <w:r w:rsidRPr="000B468C">
        <w:rPr>
          <w:bCs/>
          <w:snapToGrid w:val="0"/>
        </w:rPr>
        <w:t xml:space="preserve"> priedas</w:t>
      </w:r>
      <w:r>
        <w:rPr>
          <w:b/>
          <w:bCs/>
          <w:snapToGrid w:val="0"/>
        </w:rPr>
        <w:t xml:space="preserve"> </w:t>
      </w:r>
    </w:p>
    <w:p w14:paraId="1AC9ACB4" w14:textId="77777777" w:rsidR="00905ACB" w:rsidRDefault="00905ACB" w:rsidP="00905ACB">
      <w:pPr>
        <w:jc w:val="center"/>
        <w:rPr>
          <w:b/>
          <w:bCs/>
          <w:snapToGrid w:val="0"/>
        </w:rPr>
      </w:pPr>
      <w:r>
        <w:rPr>
          <w:b/>
          <w:bCs/>
          <w:snapToGrid w:val="0"/>
        </w:rPr>
        <w:t>VERTINAMOSIOS SRITYS, RODIKLIAI IR KRITERIJAI</w:t>
      </w:r>
    </w:p>
    <w:p w14:paraId="41FC29CF" w14:textId="77777777" w:rsidR="00FD78C5" w:rsidRPr="00947D74" w:rsidRDefault="00FD78C5" w:rsidP="00FF6A5C">
      <w:pPr>
        <w:jc w:val="both"/>
        <w:rPr>
          <w:b/>
          <w:bCs/>
          <w:snapToGrid w:val="0"/>
        </w:r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4394"/>
        <w:gridCol w:w="8221"/>
      </w:tblGrid>
      <w:tr w:rsidR="00FD78C5" w:rsidRPr="00947D74" w14:paraId="1D5D61C2" w14:textId="77777777" w:rsidTr="00EF50E8">
        <w:tc>
          <w:tcPr>
            <w:tcW w:w="1986" w:type="dxa"/>
            <w:shd w:val="clear" w:color="auto" w:fill="auto"/>
          </w:tcPr>
          <w:p w14:paraId="120356E5" w14:textId="77777777" w:rsidR="00FD78C5" w:rsidRPr="00947D74" w:rsidRDefault="00FD78C5" w:rsidP="00EF50E8">
            <w:pPr>
              <w:rPr>
                <w:b/>
                <w:szCs w:val="24"/>
                <w:lang w:eastAsia="lt-LT"/>
              </w:rPr>
            </w:pPr>
            <w:r w:rsidRPr="00947D74">
              <w:rPr>
                <w:b/>
                <w:szCs w:val="24"/>
                <w:lang w:eastAsia="lt-LT"/>
              </w:rPr>
              <w:t>VERTIN</w:t>
            </w:r>
            <w:r>
              <w:rPr>
                <w:b/>
                <w:szCs w:val="24"/>
                <w:lang w:eastAsia="lt-LT"/>
              </w:rPr>
              <w:t>A</w:t>
            </w:r>
            <w:r w:rsidRPr="00947D74">
              <w:rPr>
                <w:b/>
                <w:szCs w:val="24"/>
                <w:lang w:eastAsia="lt-LT"/>
              </w:rPr>
              <w:t>MO</w:t>
            </w:r>
            <w:r>
              <w:rPr>
                <w:b/>
                <w:szCs w:val="24"/>
                <w:lang w:eastAsia="lt-LT"/>
              </w:rPr>
              <w:t>JI</w:t>
            </w:r>
            <w:r w:rsidRPr="00947D74">
              <w:rPr>
                <w:b/>
                <w:szCs w:val="24"/>
                <w:lang w:eastAsia="lt-LT"/>
              </w:rPr>
              <w:t xml:space="preserve"> SRITIS</w:t>
            </w:r>
          </w:p>
        </w:tc>
        <w:tc>
          <w:tcPr>
            <w:tcW w:w="4394" w:type="dxa"/>
            <w:shd w:val="clear" w:color="auto" w:fill="auto"/>
          </w:tcPr>
          <w:p w14:paraId="25295361" w14:textId="77777777" w:rsidR="00FD78C5" w:rsidRPr="00947D74" w:rsidRDefault="00FD78C5" w:rsidP="00EF50E8">
            <w:pPr>
              <w:jc w:val="both"/>
              <w:rPr>
                <w:b/>
                <w:szCs w:val="24"/>
                <w:lang w:eastAsia="lt-LT"/>
              </w:rPr>
            </w:pPr>
            <w:r w:rsidRPr="00947D74">
              <w:rPr>
                <w:b/>
                <w:szCs w:val="24"/>
                <w:lang w:eastAsia="lt-LT"/>
              </w:rPr>
              <w:t>RODIKLIS</w:t>
            </w:r>
          </w:p>
        </w:tc>
        <w:tc>
          <w:tcPr>
            <w:tcW w:w="8221" w:type="dxa"/>
            <w:tcBorders>
              <w:bottom w:val="single" w:sz="4" w:space="0" w:color="auto"/>
            </w:tcBorders>
            <w:shd w:val="clear" w:color="auto" w:fill="FFFFFF" w:themeFill="background1"/>
          </w:tcPr>
          <w:p w14:paraId="3D706EF4" w14:textId="77777777" w:rsidR="00FD78C5" w:rsidRPr="00947D74" w:rsidRDefault="00FD78C5" w:rsidP="00EF50E8">
            <w:pPr>
              <w:tabs>
                <w:tab w:val="left" w:pos="743"/>
              </w:tabs>
              <w:jc w:val="both"/>
              <w:rPr>
                <w:b/>
                <w:szCs w:val="24"/>
                <w:lang w:eastAsia="lt-LT"/>
              </w:rPr>
            </w:pPr>
            <w:r w:rsidRPr="00782F7F">
              <w:rPr>
                <w:b/>
                <w:szCs w:val="24"/>
                <w:lang w:eastAsia="lt-LT"/>
              </w:rPr>
              <w:t>ANALIZUOJAMI DUOMENYS IR INFORMACIJA</w:t>
            </w:r>
          </w:p>
        </w:tc>
      </w:tr>
      <w:tr w:rsidR="00FD78C5" w:rsidRPr="00947D74" w14:paraId="4F048951" w14:textId="77777777" w:rsidTr="00EF50E8">
        <w:trPr>
          <w:trHeight w:val="2021"/>
        </w:trPr>
        <w:tc>
          <w:tcPr>
            <w:tcW w:w="1986" w:type="dxa"/>
            <w:vMerge w:val="restart"/>
            <w:shd w:val="clear" w:color="auto" w:fill="auto"/>
          </w:tcPr>
          <w:p w14:paraId="227BFE29" w14:textId="77777777" w:rsidR="00FD78C5" w:rsidRPr="00947D74" w:rsidRDefault="00FD78C5" w:rsidP="00FD78C5">
            <w:pPr>
              <w:numPr>
                <w:ilvl w:val="0"/>
                <w:numId w:val="18"/>
              </w:numPr>
              <w:tabs>
                <w:tab w:val="left" w:pos="318"/>
              </w:tabs>
              <w:ind w:left="34" w:firstLine="0"/>
              <w:contextualSpacing/>
              <w:rPr>
                <w:rFonts w:eastAsia="Calibri"/>
                <w:szCs w:val="24"/>
              </w:rPr>
            </w:pPr>
            <w:r w:rsidRPr="00947D74">
              <w:rPr>
                <w:rFonts w:eastAsia="Calibri"/>
                <w:szCs w:val="24"/>
              </w:rPr>
              <w:t>Valdymas</w:t>
            </w:r>
          </w:p>
          <w:p w14:paraId="09D22498" w14:textId="77777777" w:rsidR="00FD78C5" w:rsidRPr="00947D74" w:rsidRDefault="00FD78C5" w:rsidP="00EF50E8">
            <w:pPr>
              <w:spacing w:after="200" w:line="276" w:lineRule="auto"/>
              <w:ind w:left="426"/>
              <w:contextualSpacing/>
              <w:rPr>
                <w:rFonts w:eastAsia="Calibri"/>
                <w:szCs w:val="24"/>
              </w:rPr>
            </w:pPr>
          </w:p>
        </w:tc>
        <w:tc>
          <w:tcPr>
            <w:tcW w:w="4394" w:type="dxa"/>
            <w:shd w:val="clear" w:color="auto" w:fill="auto"/>
          </w:tcPr>
          <w:p w14:paraId="5DD28973" w14:textId="77777777" w:rsidR="00FD78C5" w:rsidRPr="007B7254" w:rsidRDefault="00FD78C5" w:rsidP="00EF50E8">
            <w:r w:rsidRPr="007B7254">
              <w:t xml:space="preserve">1.1. Aukštosios mokyklos </w:t>
            </w:r>
            <w:r>
              <w:t xml:space="preserve">egzilyje </w:t>
            </w:r>
            <w:r w:rsidRPr="007B7254">
              <w:t xml:space="preserve">strateginio veiklos plano atitiktis </w:t>
            </w:r>
            <w:r>
              <w:t xml:space="preserve">aukštosios mokyklos egzilyje </w:t>
            </w:r>
            <w:r w:rsidRPr="007B7254">
              <w:t xml:space="preserve">misijai, jo įgyvendinimo užtikrinimas </w:t>
            </w:r>
          </w:p>
          <w:p w14:paraId="70EFDD63" w14:textId="77777777" w:rsidR="00FD78C5" w:rsidRPr="007B7254" w:rsidRDefault="00FD78C5" w:rsidP="00EF50E8"/>
        </w:tc>
        <w:tc>
          <w:tcPr>
            <w:tcW w:w="8221" w:type="dxa"/>
            <w:shd w:val="clear" w:color="auto" w:fill="auto"/>
          </w:tcPr>
          <w:p w14:paraId="3D0D0C49" w14:textId="769FE8DA" w:rsidR="00FD78C5" w:rsidRPr="00DA5C68" w:rsidRDefault="00FD78C5" w:rsidP="00EF50E8">
            <w:pPr>
              <w:tabs>
                <w:tab w:val="left" w:pos="743"/>
                <w:tab w:val="left" w:pos="1066"/>
              </w:tabs>
              <w:contextualSpacing/>
              <w:jc w:val="both"/>
              <w:rPr>
                <w:rFonts w:eastAsia="Calibri"/>
                <w:szCs w:val="24"/>
              </w:rPr>
            </w:pPr>
            <w:r w:rsidRPr="00DA5C68">
              <w:rPr>
                <w:rFonts w:eastAsia="Calibri"/>
                <w:szCs w:val="24"/>
              </w:rPr>
              <w:t xml:space="preserve">1.1.1. </w:t>
            </w:r>
            <w:r>
              <w:rPr>
                <w:rFonts w:eastAsia="Calibri"/>
                <w:szCs w:val="24"/>
              </w:rPr>
              <w:t>Analizuojama</w:t>
            </w:r>
            <w:r w:rsidR="00894B07">
              <w:rPr>
                <w:rFonts w:eastAsia="Calibri"/>
                <w:szCs w:val="24"/>
              </w:rPr>
              <w:t xml:space="preserve"> </w:t>
            </w:r>
            <w:r>
              <w:rPr>
                <w:rFonts w:eastAsia="Calibri"/>
                <w:szCs w:val="24"/>
              </w:rPr>
              <w:t>s</w:t>
            </w:r>
            <w:r w:rsidRPr="00DA5C68">
              <w:rPr>
                <w:rFonts w:eastAsia="Calibri"/>
                <w:szCs w:val="24"/>
              </w:rPr>
              <w:t>trategini</w:t>
            </w:r>
            <w:r w:rsidR="00894B07">
              <w:rPr>
                <w:rFonts w:eastAsia="Calibri"/>
                <w:szCs w:val="24"/>
              </w:rPr>
              <w:t>o</w:t>
            </w:r>
            <w:r w:rsidRPr="00DA5C68">
              <w:rPr>
                <w:rFonts w:eastAsia="Calibri"/>
                <w:szCs w:val="24"/>
              </w:rPr>
              <w:t xml:space="preserve"> veiklos plan</w:t>
            </w:r>
            <w:r w:rsidR="00894B07">
              <w:rPr>
                <w:rFonts w:eastAsia="Calibri"/>
                <w:szCs w:val="24"/>
              </w:rPr>
              <w:t>o dermė su</w:t>
            </w:r>
            <w:r w:rsidRPr="00DA5C68">
              <w:rPr>
                <w:rFonts w:eastAsia="Calibri"/>
                <w:szCs w:val="24"/>
              </w:rPr>
              <w:t xml:space="preserve"> aukštosios mokyklos</w:t>
            </w:r>
            <w:r>
              <w:rPr>
                <w:rFonts w:eastAsia="Calibri"/>
                <w:szCs w:val="24"/>
              </w:rPr>
              <w:t xml:space="preserve"> egzilyje</w:t>
            </w:r>
            <w:r w:rsidRPr="00DA5C68">
              <w:rPr>
                <w:rFonts w:eastAsia="Calibri"/>
                <w:szCs w:val="24"/>
              </w:rPr>
              <w:t xml:space="preserve"> misij</w:t>
            </w:r>
            <w:r w:rsidR="00894B07">
              <w:rPr>
                <w:rFonts w:eastAsia="Calibri"/>
                <w:szCs w:val="24"/>
              </w:rPr>
              <w:t>a</w:t>
            </w:r>
            <w:r w:rsidRPr="00DA5C68">
              <w:rPr>
                <w:rFonts w:eastAsia="Calibri"/>
                <w:szCs w:val="24"/>
              </w:rPr>
              <w:t>, mokslo ir studijų veikl</w:t>
            </w:r>
            <w:r w:rsidR="007F0AA0">
              <w:rPr>
                <w:rFonts w:eastAsia="Calibri"/>
                <w:szCs w:val="24"/>
              </w:rPr>
              <w:t>a</w:t>
            </w:r>
            <w:r w:rsidR="00894B07">
              <w:rPr>
                <w:rFonts w:eastAsia="Calibri"/>
                <w:szCs w:val="24"/>
              </w:rPr>
              <w:t>. Pristatoma, kaip (ar)</w:t>
            </w:r>
            <w:r w:rsidRPr="00DA5C68">
              <w:rPr>
                <w:rFonts w:eastAsia="Calibri"/>
                <w:szCs w:val="24"/>
              </w:rPr>
              <w:t xml:space="preserve"> </w:t>
            </w:r>
            <w:r>
              <w:rPr>
                <w:rFonts w:eastAsia="Calibri"/>
                <w:szCs w:val="24"/>
              </w:rPr>
              <w:t xml:space="preserve">aukštoji mokykla </w:t>
            </w:r>
            <w:r w:rsidRPr="00DA5C68">
              <w:rPr>
                <w:rFonts w:eastAsia="Calibri"/>
                <w:szCs w:val="24"/>
              </w:rPr>
              <w:t xml:space="preserve">atsižvelgia </w:t>
            </w:r>
            <w:r w:rsidRPr="00B24E02">
              <w:rPr>
                <w:rFonts w:eastAsia="Calibri"/>
                <w:szCs w:val="24"/>
              </w:rPr>
              <w:t xml:space="preserve">į </w:t>
            </w:r>
            <w:r w:rsidR="00E67C86" w:rsidRPr="00B24E02">
              <w:rPr>
                <w:rFonts w:eastAsia="Calibri"/>
                <w:szCs w:val="24"/>
              </w:rPr>
              <w:t xml:space="preserve">Lietuvos </w:t>
            </w:r>
            <w:r w:rsidRPr="00B24E02">
              <w:rPr>
                <w:rFonts w:eastAsia="Calibri"/>
                <w:szCs w:val="24"/>
              </w:rPr>
              <w:t>mokslo ir studijų politikos</w:t>
            </w:r>
            <w:r w:rsidRPr="00586CC4">
              <w:rPr>
                <w:rFonts w:eastAsia="Calibri"/>
                <w:szCs w:val="24"/>
              </w:rPr>
              <w:t>, Europos aukštojo mokslo</w:t>
            </w:r>
            <w:r w:rsidRPr="00DA5C68">
              <w:rPr>
                <w:rFonts w:eastAsia="Calibri"/>
                <w:szCs w:val="24"/>
              </w:rPr>
              <w:t xml:space="preserve"> erdvės ir Europos mokslinių tyrimų erdvės nuostatas</w:t>
            </w:r>
            <w:r w:rsidR="007F0AA0">
              <w:rPr>
                <w:rFonts w:eastAsia="Calibri"/>
                <w:szCs w:val="24"/>
              </w:rPr>
              <w:t>.</w:t>
            </w:r>
          </w:p>
          <w:p w14:paraId="70107406" w14:textId="13B1B944" w:rsidR="006C1B47" w:rsidRDefault="00FD78C5" w:rsidP="00EF50E8">
            <w:pPr>
              <w:tabs>
                <w:tab w:val="left" w:pos="743"/>
                <w:tab w:val="left" w:pos="1066"/>
              </w:tabs>
              <w:contextualSpacing/>
              <w:jc w:val="both"/>
              <w:rPr>
                <w:rFonts w:eastAsia="Calibri"/>
                <w:szCs w:val="24"/>
              </w:rPr>
            </w:pPr>
            <w:r w:rsidRPr="00DA5C68">
              <w:rPr>
                <w:rFonts w:eastAsia="Calibri"/>
                <w:szCs w:val="24"/>
              </w:rPr>
              <w:t xml:space="preserve">1.1.2. </w:t>
            </w:r>
            <w:r w:rsidR="00B05F1D">
              <w:rPr>
                <w:rFonts w:eastAsia="Calibri"/>
                <w:szCs w:val="24"/>
              </w:rPr>
              <w:t>Atskleidž</w:t>
            </w:r>
            <w:r w:rsidR="009370D4">
              <w:rPr>
                <w:rFonts w:eastAsia="Calibri"/>
                <w:szCs w:val="24"/>
              </w:rPr>
              <w:t>iamas</w:t>
            </w:r>
            <w:r w:rsidR="00E67C86">
              <w:rPr>
                <w:rFonts w:eastAsia="Calibri"/>
                <w:szCs w:val="24"/>
              </w:rPr>
              <w:t xml:space="preserve"> </w:t>
            </w:r>
            <w:r>
              <w:rPr>
                <w:rFonts w:eastAsia="Calibri"/>
                <w:szCs w:val="24"/>
              </w:rPr>
              <w:t>s</w:t>
            </w:r>
            <w:r w:rsidRPr="00DA5C68">
              <w:rPr>
                <w:rFonts w:eastAsia="Calibri"/>
                <w:szCs w:val="24"/>
              </w:rPr>
              <w:t xml:space="preserve">trateginio veiklos plano </w:t>
            </w:r>
            <w:r w:rsidR="00B05F1D" w:rsidRPr="00DA5C68">
              <w:rPr>
                <w:rFonts w:eastAsia="Calibri"/>
                <w:szCs w:val="24"/>
              </w:rPr>
              <w:t>(</w:t>
            </w:r>
            <w:r w:rsidR="00B05F1D">
              <w:rPr>
                <w:rFonts w:eastAsia="Calibri"/>
                <w:szCs w:val="24"/>
              </w:rPr>
              <w:t xml:space="preserve">atliktos </w:t>
            </w:r>
            <w:r w:rsidR="00B05F1D" w:rsidRPr="00DA5C68">
              <w:rPr>
                <w:rFonts w:eastAsia="Calibri"/>
                <w:szCs w:val="24"/>
              </w:rPr>
              <w:t>esamos situacijos analizė, veiklos prioritet</w:t>
            </w:r>
            <w:r w:rsidR="00B05F1D">
              <w:rPr>
                <w:rFonts w:eastAsia="Calibri"/>
                <w:szCs w:val="24"/>
              </w:rPr>
              <w:t>ų</w:t>
            </w:r>
            <w:r w:rsidR="00B05F1D" w:rsidRPr="00DA5C68">
              <w:rPr>
                <w:rFonts w:eastAsia="Calibri"/>
                <w:szCs w:val="24"/>
              </w:rPr>
              <w:t xml:space="preserve"> ir tiksl</w:t>
            </w:r>
            <w:r w:rsidR="00B05F1D">
              <w:rPr>
                <w:rFonts w:eastAsia="Calibri"/>
                <w:szCs w:val="24"/>
              </w:rPr>
              <w:t>ų</w:t>
            </w:r>
            <w:r w:rsidR="00B05F1D" w:rsidRPr="00DA5C68">
              <w:rPr>
                <w:rFonts w:eastAsia="Calibri"/>
                <w:szCs w:val="24"/>
              </w:rPr>
              <w:t>, uždavini</w:t>
            </w:r>
            <w:r w:rsidR="00B05F1D">
              <w:rPr>
                <w:rFonts w:eastAsia="Calibri"/>
                <w:szCs w:val="24"/>
              </w:rPr>
              <w:t>ų</w:t>
            </w:r>
            <w:r w:rsidR="00B05F1D" w:rsidRPr="00DA5C68">
              <w:rPr>
                <w:rFonts w:eastAsia="Calibri"/>
                <w:szCs w:val="24"/>
              </w:rPr>
              <w:t>, įgyvendinimo priemon</w:t>
            </w:r>
            <w:r w:rsidR="00B05F1D">
              <w:rPr>
                <w:rFonts w:eastAsia="Calibri"/>
                <w:szCs w:val="24"/>
              </w:rPr>
              <w:t>ių</w:t>
            </w:r>
            <w:r w:rsidR="00B05F1D" w:rsidRPr="00DA5C68">
              <w:rPr>
                <w:rFonts w:eastAsia="Calibri"/>
                <w:szCs w:val="24"/>
              </w:rPr>
              <w:t>, ištekli</w:t>
            </w:r>
            <w:r w:rsidR="00B05F1D">
              <w:rPr>
                <w:rFonts w:eastAsia="Calibri"/>
                <w:szCs w:val="24"/>
              </w:rPr>
              <w:t>ų</w:t>
            </w:r>
            <w:r w:rsidR="00B05F1D" w:rsidRPr="00DA5C68">
              <w:rPr>
                <w:rFonts w:eastAsia="Calibri"/>
                <w:szCs w:val="24"/>
              </w:rPr>
              <w:t>, numatom</w:t>
            </w:r>
            <w:r w:rsidR="00B05F1D">
              <w:rPr>
                <w:rFonts w:eastAsia="Calibri"/>
                <w:szCs w:val="24"/>
              </w:rPr>
              <w:t>ų</w:t>
            </w:r>
            <w:r w:rsidR="00B05F1D" w:rsidRPr="00DA5C68">
              <w:rPr>
                <w:rFonts w:eastAsia="Calibri"/>
                <w:szCs w:val="24"/>
              </w:rPr>
              <w:t xml:space="preserve"> veiklos rodikl</w:t>
            </w:r>
            <w:r w:rsidR="00B05F1D">
              <w:rPr>
                <w:rFonts w:eastAsia="Calibri"/>
                <w:szCs w:val="24"/>
              </w:rPr>
              <w:t>ių</w:t>
            </w:r>
            <w:r w:rsidR="00B05F1D" w:rsidRPr="00DA5C68">
              <w:rPr>
                <w:rFonts w:eastAsia="Calibri"/>
                <w:szCs w:val="24"/>
              </w:rPr>
              <w:t>)</w:t>
            </w:r>
            <w:r w:rsidR="00B05F1D">
              <w:rPr>
                <w:rFonts w:eastAsia="Calibri"/>
                <w:szCs w:val="24"/>
              </w:rPr>
              <w:t xml:space="preserve"> </w:t>
            </w:r>
            <w:r w:rsidRPr="00DA5C68">
              <w:rPr>
                <w:rFonts w:eastAsia="Calibri"/>
                <w:szCs w:val="24"/>
              </w:rPr>
              <w:t>tinkam</w:t>
            </w:r>
            <w:r>
              <w:rPr>
                <w:rFonts w:eastAsia="Calibri"/>
                <w:szCs w:val="24"/>
              </w:rPr>
              <w:t>umas</w:t>
            </w:r>
            <w:r w:rsidR="000B72C4">
              <w:rPr>
                <w:rFonts w:eastAsia="Calibri"/>
                <w:szCs w:val="24"/>
              </w:rPr>
              <w:t xml:space="preserve"> </w:t>
            </w:r>
            <w:r w:rsidRPr="00DA5C68">
              <w:rPr>
                <w:rFonts w:eastAsia="Calibri"/>
                <w:szCs w:val="24"/>
              </w:rPr>
              <w:t>ir pagrįs</w:t>
            </w:r>
            <w:r>
              <w:rPr>
                <w:rFonts w:eastAsia="Calibri"/>
                <w:szCs w:val="24"/>
              </w:rPr>
              <w:t>tum</w:t>
            </w:r>
            <w:r w:rsidR="009370D4">
              <w:rPr>
                <w:rFonts w:eastAsia="Calibri"/>
                <w:szCs w:val="24"/>
              </w:rPr>
              <w:t>as</w:t>
            </w:r>
            <w:r w:rsidR="000B72C4">
              <w:rPr>
                <w:rFonts w:eastAsia="Calibri"/>
                <w:szCs w:val="24"/>
              </w:rPr>
              <w:t xml:space="preserve"> </w:t>
            </w:r>
            <w:r w:rsidR="009370D4">
              <w:rPr>
                <w:rFonts w:eastAsia="Calibri"/>
                <w:szCs w:val="24"/>
              </w:rPr>
              <w:t>bei dermė</w:t>
            </w:r>
            <w:r w:rsidR="00B05F1D">
              <w:rPr>
                <w:rFonts w:eastAsia="Calibri"/>
                <w:szCs w:val="24"/>
              </w:rPr>
              <w:t xml:space="preserve"> su kitais formaliais aukštosios mokyklos egzilyje dokumentais</w:t>
            </w:r>
            <w:r w:rsidR="006C1B47">
              <w:rPr>
                <w:rFonts w:eastAsia="Calibri"/>
                <w:szCs w:val="24"/>
              </w:rPr>
              <w:t>.</w:t>
            </w:r>
          </w:p>
          <w:p w14:paraId="7FEC680E" w14:textId="0BC5BF10" w:rsidR="00FD78C5" w:rsidRDefault="00FD78C5" w:rsidP="00EF50E8">
            <w:pPr>
              <w:tabs>
                <w:tab w:val="left" w:pos="743"/>
                <w:tab w:val="left" w:pos="1066"/>
              </w:tabs>
              <w:contextualSpacing/>
              <w:jc w:val="both"/>
              <w:rPr>
                <w:rFonts w:eastAsia="Calibri"/>
                <w:szCs w:val="24"/>
              </w:rPr>
            </w:pPr>
            <w:r w:rsidRPr="00DA5C68">
              <w:rPr>
                <w:rFonts w:eastAsia="Calibri"/>
                <w:szCs w:val="24"/>
              </w:rPr>
              <w:t xml:space="preserve">1.1.3. </w:t>
            </w:r>
            <w:r>
              <w:rPr>
                <w:rFonts w:eastAsia="Calibri"/>
                <w:szCs w:val="24"/>
              </w:rPr>
              <w:t>Analizuojama</w:t>
            </w:r>
            <w:r w:rsidR="00E6645F">
              <w:rPr>
                <w:rFonts w:eastAsia="Calibri"/>
                <w:szCs w:val="24"/>
              </w:rPr>
              <w:t xml:space="preserve"> </w:t>
            </w:r>
            <w:r w:rsidRPr="00DA5C68">
              <w:rPr>
                <w:rFonts w:eastAsia="Calibri"/>
                <w:szCs w:val="24"/>
              </w:rPr>
              <w:t xml:space="preserve">strateginio veiklos plano įgyvendinimo stebėsena, </w:t>
            </w:r>
            <w:r w:rsidR="004F7C73">
              <w:rPr>
                <w:rFonts w:eastAsia="Calibri"/>
                <w:szCs w:val="24"/>
              </w:rPr>
              <w:t xml:space="preserve">jos reguliarumas, </w:t>
            </w:r>
            <w:r>
              <w:rPr>
                <w:rFonts w:eastAsia="Calibri"/>
                <w:szCs w:val="24"/>
              </w:rPr>
              <w:t xml:space="preserve">aprašoma, kaip </w:t>
            </w:r>
            <w:r w:rsidRPr="00DA5C68">
              <w:rPr>
                <w:rFonts w:eastAsia="Calibri"/>
                <w:szCs w:val="24"/>
              </w:rPr>
              <w:t>stebėsenos rezultatai panaudojami veiklos valdymo tobulinimui</w:t>
            </w:r>
            <w:r w:rsidR="0098559D">
              <w:rPr>
                <w:rFonts w:eastAsia="Calibri"/>
                <w:szCs w:val="24"/>
              </w:rPr>
              <w:t xml:space="preserve">. </w:t>
            </w:r>
          </w:p>
          <w:p w14:paraId="2B441839" w14:textId="4B307832" w:rsidR="007F0AA0" w:rsidRDefault="00FD78C5" w:rsidP="008A30ED">
            <w:pPr>
              <w:tabs>
                <w:tab w:val="left" w:pos="743"/>
                <w:tab w:val="left" w:pos="1066"/>
              </w:tabs>
              <w:contextualSpacing/>
              <w:jc w:val="both"/>
              <w:rPr>
                <w:rFonts w:eastAsia="Calibri"/>
                <w:szCs w:val="24"/>
              </w:rPr>
            </w:pPr>
            <w:r>
              <w:rPr>
                <w:rFonts w:eastAsia="Calibri"/>
                <w:szCs w:val="24"/>
              </w:rPr>
              <w:t>1.1.</w:t>
            </w:r>
            <w:r w:rsidR="007F0AA0">
              <w:rPr>
                <w:rFonts w:eastAsia="Calibri"/>
                <w:szCs w:val="24"/>
              </w:rPr>
              <w:t>4</w:t>
            </w:r>
            <w:r>
              <w:rPr>
                <w:rFonts w:eastAsia="Calibri"/>
                <w:szCs w:val="24"/>
              </w:rPr>
              <w:t xml:space="preserve">. </w:t>
            </w:r>
            <w:r w:rsidR="008A30ED">
              <w:rPr>
                <w:rFonts w:eastAsia="Calibri"/>
                <w:szCs w:val="24"/>
              </w:rPr>
              <w:t xml:space="preserve">Pateikiama informacija apie </w:t>
            </w:r>
            <w:r w:rsidR="008A30ED" w:rsidRPr="00A6413F">
              <w:rPr>
                <w:rFonts w:eastAsia="Calibri"/>
                <w:szCs w:val="24"/>
              </w:rPr>
              <w:t>paskutinių trejų metų strateginio plano įgyvendinimo rezultat</w:t>
            </w:r>
            <w:r w:rsidR="008A30ED">
              <w:rPr>
                <w:rFonts w:eastAsia="Calibri"/>
                <w:szCs w:val="24"/>
              </w:rPr>
              <w:t>us.</w:t>
            </w:r>
            <w:r w:rsidR="004F7C73" w:rsidRPr="00B22876" w:rsidDel="004F7C73">
              <w:rPr>
                <w:rFonts w:eastAsia="Calibri"/>
                <w:szCs w:val="24"/>
              </w:rPr>
              <w:t xml:space="preserve"> </w:t>
            </w:r>
          </w:p>
          <w:p w14:paraId="61993EA1" w14:textId="12E7EBF5" w:rsidR="00FD78C5" w:rsidRPr="00947D74" w:rsidRDefault="00FD78C5" w:rsidP="00E97B2E">
            <w:pPr>
              <w:tabs>
                <w:tab w:val="left" w:pos="743"/>
                <w:tab w:val="left" w:pos="1066"/>
              </w:tabs>
              <w:contextualSpacing/>
              <w:jc w:val="both"/>
              <w:rPr>
                <w:rFonts w:eastAsia="Calibri"/>
                <w:szCs w:val="24"/>
              </w:rPr>
            </w:pPr>
            <w:r>
              <w:rPr>
                <w:rFonts w:eastAsia="Calibri"/>
                <w:szCs w:val="24"/>
              </w:rPr>
              <w:t>1.1.</w:t>
            </w:r>
            <w:r w:rsidR="007F0AA0">
              <w:rPr>
                <w:rFonts w:eastAsia="Calibri"/>
                <w:szCs w:val="24"/>
              </w:rPr>
              <w:t>5</w:t>
            </w:r>
            <w:r>
              <w:rPr>
                <w:rFonts w:eastAsia="Calibri"/>
                <w:szCs w:val="24"/>
              </w:rPr>
              <w:t xml:space="preserve">. </w:t>
            </w:r>
            <w:r w:rsidR="008A30ED">
              <w:rPr>
                <w:rFonts w:eastAsia="Calibri"/>
                <w:szCs w:val="24"/>
              </w:rPr>
              <w:t xml:space="preserve">Pateikiama </w:t>
            </w:r>
            <w:r w:rsidR="00127F24">
              <w:rPr>
                <w:rFonts w:eastAsia="Calibri"/>
                <w:szCs w:val="24"/>
              </w:rPr>
              <w:t xml:space="preserve">stiprybių, silpnybių, galimybių ir grėsmių </w:t>
            </w:r>
            <w:r w:rsidR="008A30ED" w:rsidRPr="00A6413F">
              <w:rPr>
                <w:rFonts w:eastAsia="Calibri"/>
                <w:szCs w:val="24"/>
              </w:rPr>
              <w:t>analizė</w:t>
            </w:r>
            <w:r w:rsidR="008A30ED">
              <w:rPr>
                <w:rFonts w:eastAsia="Calibri"/>
                <w:szCs w:val="24"/>
              </w:rPr>
              <w:t xml:space="preserve">, nurodoma, kaip </w:t>
            </w:r>
            <w:r w:rsidR="008A30ED" w:rsidRPr="00B22876">
              <w:rPr>
                <w:rFonts w:eastAsia="Calibri"/>
                <w:szCs w:val="24"/>
              </w:rPr>
              <w:t>institucija planuoja tole</w:t>
            </w:r>
            <w:r w:rsidR="008A30ED">
              <w:rPr>
                <w:rFonts w:eastAsia="Calibri"/>
                <w:szCs w:val="24"/>
              </w:rPr>
              <w:t xml:space="preserve">snę veiklą atsižvelgiant </w:t>
            </w:r>
            <w:r w:rsidR="00E97B2E">
              <w:rPr>
                <w:rFonts w:eastAsia="Calibri"/>
                <w:szCs w:val="24"/>
              </w:rPr>
              <w:t xml:space="preserve"> į atliktą analizę.</w:t>
            </w:r>
          </w:p>
        </w:tc>
      </w:tr>
      <w:tr w:rsidR="00FD78C5" w:rsidRPr="00947D74" w14:paraId="0CE28671" w14:textId="77777777" w:rsidTr="00EF50E8">
        <w:trPr>
          <w:trHeight w:val="1125"/>
        </w:trPr>
        <w:tc>
          <w:tcPr>
            <w:tcW w:w="1986" w:type="dxa"/>
            <w:vMerge/>
            <w:shd w:val="clear" w:color="auto" w:fill="auto"/>
          </w:tcPr>
          <w:p w14:paraId="7C14D8AA" w14:textId="423FEF42" w:rsidR="00FD78C5" w:rsidRPr="00947D74" w:rsidRDefault="00FD78C5" w:rsidP="00FD78C5">
            <w:pPr>
              <w:numPr>
                <w:ilvl w:val="0"/>
                <w:numId w:val="18"/>
              </w:numPr>
              <w:tabs>
                <w:tab w:val="left" w:pos="318"/>
              </w:tabs>
              <w:ind w:left="34" w:firstLine="0"/>
              <w:contextualSpacing/>
              <w:rPr>
                <w:rFonts w:eastAsia="Calibri"/>
                <w:szCs w:val="24"/>
              </w:rPr>
            </w:pPr>
          </w:p>
        </w:tc>
        <w:tc>
          <w:tcPr>
            <w:tcW w:w="4394" w:type="dxa"/>
            <w:shd w:val="clear" w:color="auto" w:fill="auto"/>
          </w:tcPr>
          <w:p w14:paraId="46C8F5B5" w14:textId="77777777" w:rsidR="00FD78C5" w:rsidRPr="007B7254" w:rsidRDefault="00FD78C5" w:rsidP="00EF50E8">
            <w:r w:rsidRPr="007B7254">
              <w:t xml:space="preserve">1.2. Aukštosios mokyklos </w:t>
            </w:r>
            <w:r>
              <w:t xml:space="preserve">egzilyje </w:t>
            </w:r>
            <w:r w:rsidRPr="007B7254">
              <w:t>valdymo veiksmingumas</w:t>
            </w:r>
          </w:p>
        </w:tc>
        <w:tc>
          <w:tcPr>
            <w:tcW w:w="8221" w:type="dxa"/>
            <w:tcBorders>
              <w:bottom w:val="single" w:sz="4" w:space="0" w:color="auto"/>
            </w:tcBorders>
            <w:shd w:val="clear" w:color="auto" w:fill="auto"/>
          </w:tcPr>
          <w:p w14:paraId="2686F5A6" w14:textId="08B3393F" w:rsidR="00FD78C5" w:rsidRPr="00DA5C68" w:rsidRDefault="00FD78C5" w:rsidP="00EF50E8">
            <w:pPr>
              <w:tabs>
                <w:tab w:val="left" w:pos="743"/>
                <w:tab w:val="left" w:pos="993"/>
              </w:tabs>
              <w:jc w:val="both"/>
              <w:rPr>
                <w:szCs w:val="24"/>
                <w:lang w:eastAsia="lt-LT"/>
              </w:rPr>
            </w:pPr>
            <w:r w:rsidRPr="00DA5C68">
              <w:rPr>
                <w:szCs w:val="24"/>
                <w:lang w:eastAsia="lt-LT"/>
              </w:rPr>
              <w:t xml:space="preserve">1.2.1. </w:t>
            </w:r>
            <w:r>
              <w:rPr>
                <w:szCs w:val="24"/>
                <w:lang w:eastAsia="lt-LT"/>
              </w:rPr>
              <w:t xml:space="preserve">Pristatoma </w:t>
            </w:r>
            <w:r w:rsidRPr="00DA5C68">
              <w:rPr>
                <w:szCs w:val="24"/>
                <w:lang w:eastAsia="lt-LT"/>
              </w:rPr>
              <w:t>valdymo, sprendimų priėmimo, atsakomybių paskirstymo struktūra</w:t>
            </w:r>
            <w:r w:rsidR="00063BBD">
              <w:rPr>
                <w:szCs w:val="24"/>
                <w:lang w:eastAsia="lt-LT"/>
              </w:rPr>
              <w:t xml:space="preserve">, </w:t>
            </w:r>
            <w:r w:rsidR="00971647">
              <w:rPr>
                <w:szCs w:val="24"/>
                <w:lang w:eastAsia="lt-LT"/>
              </w:rPr>
              <w:t>pagrindžiami įvykdyti ar vykdomi</w:t>
            </w:r>
            <w:r w:rsidR="00BF4F6C">
              <w:rPr>
                <w:szCs w:val="24"/>
                <w:lang w:eastAsia="lt-LT"/>
              </w:rPr>
              <w:t xml:space="preserve"> pokyčiai</w:t>
            </w:r>
            <w:r w:rsidR="009C2D02">
              <w:rPr>
                <w:szCs w:val="24"/>
                <w:lang w:eastAsia="lt-LT"/>
              </w:rPr>
              <w:t>.</w:t>
            </w:r>
            <w:r w:rsidR="00BF4F6C">
              <w:rPr>
                <w:szCs w:val="24"/>
                <w:lang w:eastAsia="lt-LT"/>
              </w:rPr>
              <w:t xml:space="preserve"> </w:t>
            </w:r>
          </w:p>
          <w:p w14:paraId="228AB36E" w14:textId="0EBB9B02" w:rsidR="00FD78C5" w:rsidRPr="00DA5C68" w:rsidRDefault="00FD78C5" w:rsidP="00EF50E8">
            <w:pPr>
              <w:tabs>
                <w:tab w:val="left" w:pos="743"/>
                <w:tab w:val="left" w:pos="993"/>
              </w:tabs>
              <w:jc w:val="both"/>
              <w:rPr>
                <w:szCs w:val="24"/>
                <w:lang w:eastAsia="lt-LT"/>
              </w:rPr>
            </w:pPr>
            <w:r w:rsidRPr="00DA5C68">
              <w:rPr>
                <w:szCs w:val="24"/>
                <w:lang w:eastAsia="lt-LT"/>
              </w:rPr>
              <w:t xml:space="preserve">1.2.2. </w:t>
            </w:r>
            <w:r w:rsidR="00DE6719">
              <w:rPr>
                <w:szCs w:val="24"/>
                <w:lang w:eastAsia="lt-LT"/>
              </w:rPr>
              <w:t xml:space="preserve">Pateikiami duomenys apie </w:t>
            </w:r>
            <w:r w:rsidRPr="00DA5C68">
              <w:rPr>
                <w:szCs w:val="24"/>
                <w:lang w:eastAsia="lt-LT"/>
              </w:rPr>
              <w:t>procesų valdymo analiz</w:t>
            </w:r>
            <w:r w:rsidR="00063BBD">
              <w:rPr>
                <w:szCs w:val="24"/>
                <w:lang w:eastAsia="lt-LT"/>
              </w:rPr>
              <w:t>ė</w:t>
            </w:r>
            <w:r w:rsidR="00DE6719">
              <w:rPr>
                <w:szCs w:val="24"/>
                <w:lang w:eastAsia="lt-LT"/>
              </w:rPr>
              <w:t>s reguliarumą, paaiškinama, kaip</w:t>
            </w:r>
            <w:r w:rsidRPr="00DA5C68">
              <w:rPr>
                <w:szCs w:val="24"/>
                <w:lang w:eastAsia="lt-LT"/>
              </w:rPr>
              <w:t xml:space="preserve"> numatomos procesų tobulinimo prielaidos</w:t>
            </w:r>
            <w:r w:rsidR="009C2D02">
              <w:rPr>
                <w:szCs w:val="24"/>
                <w:lang w:eastAsia="lt-LT"/>
              </w:rPr>
              <w:t xml:space="preserve">. Analizuojama, kaip </w:t>
            </w:r>
            <w:r w:rsidR="00DC486A">
              <w:rPr>
                <w:szCs w:val="24"/>
                <w:lang w:eastAsia="lt-LT"/>
              </w:rPr>
              <w:t>fiksuojamos</w:t>
            </w:r>
            <w:r w:rsidR="009C2D02">
              <w:rPr>
                <w:szCs w:val="24"/>
                <w:lang w:eastAsia="lt-LT"/>
              </w:rPr>
              <w:t xml:space="preserve"> </w:t>
            </w:r>
            <w:r w:rsidR="00DC486A">
              <w:rPr>
                <w:szCs w:val="24"/>
                <w:lang w:eastAsia="lt-LT"/>
              </w:rPr>
              <w:t xml:space="preserve">galimos </w:t>
            </w:r>
            <w:r w:rsidR="009C2D02">
              <w:rPr>
                <w:szCs w:val="24"/>
                <w:lang w:eastAsia="lt-LT"/>
              </w:rPr>
              <w:t>rizikos ir kokią įtaką jų anal</w:t>
            </w:r>
            <w:r w:rsidR="00DC486A">
              <w:rPr>
                <w:szCs w:val="24"/>
                <w:lang w:eastAsia="lt-LT"/>
              </w:rPr>
              <w:t>izės rezultatai daro planavimo dokumentams.</w:t>
            </w:r>
            <w:r w:rsidR="009C2D02">
              <w:rPr>
                <w:szCs w:val="24"/>
                <w:lang w:eastAsia="lt-LT"/>
              </w:rPr>
              <w:t xml:space="preserve"> </w:t>
            </w:r>
          </w:p>
          <w:p w14:paraId="5C32332F" w14:textId="0C667C10" w:rsidR="00FD78C5" w:rsidRPr="00947D74" w:rsidRDefault="00FD78C5" w:rsidP="007F0AA0">
            <w:pPr>
              <w:tabs>
                <w:tab w:val="left" w:pos="743"/>
                <w:tab w:val="left" w:pos="1066"/>
              </w:tabs>
              <w:contextualSpacing/>
              <w:jc w:val="both"/>
              <w:rPr>
                <w:rFonts w:eastAsia="Calibri"/>
                <w:szCs w:val="24"/>
              </w:rPr>
            </w:pPr>
            <w:r w:rsidRPr="00DA5C68">
              <w:rPr>
                <w:szCs w:val="24"/>
                <w:lang w:eastAsia="lt-LT"/>
              </w:rPr>
              <w:t xml:space="preserve">1.2.3. </w:t>
            </w:r>
            <w:r>
              <w:rPr>
                <w:szCs w:val="24"/>
                <w:lang w:eastAsia="lt-LT"/>
              </w:rPr>
              <w:t>Pateikiami duomenys, kaip ir kokia apimtimi į</w:t>
            </w:r>
            <w:r w:rsidRPr="00DA5C68">
              <w:rPr>
                <w:szCs w:val="24"/>
                <w:lang w:eastAsia="lt-LT"/>
              </w:rPr>
              <w:t xml:space="preserve"> valdymą įtraukiami socialiniai dalininkai</w:t>
            </w:r>
            <w:r w:rsidR="007F0AA0">
              <w:rPr>
                <w:szCs w:val="24"/>
                <w:lang w:eastAsia="lt-LT"/>
              </w:rPr>
              <w:t>.</w:t>
            </w:r>
          </w:p>
        </w:tc>
      </w:tr>
      <w:tr w:rsidR="00FD78C5" w:rsidRPr="00947D74" w14:paraId="219A273A" w14:textId="77777777" w:rsidTr="00EF50E8">
        <w:tc>
          <w:tcPr>
            <w:tcW w:w="1986" w:type="dxa"/>
            <w:vMerge/>
            <w:shd w:val="clear" w:color="auto" w:fill="auto"/>
          </w:tcPr>
          <w:p w14:paraId="694C53E5" w14:textId="77777777" w:rsidR="00FD78C5" w:rsidRPr="00947D74" w:rsidRDefault="00FD78C5" w:rsidP="00FD78C5">
            <w:pPr>
              <w:numPr>
                <w:ilvl w:val="0"/>
                <w:numId w:val="18"/>
              </w:numPr>
              <w:tabs>
                <w:tab w:val="left" w:pos="318"/>
              </w:tabs>
              <w:ind w:left="34" w:firstLine="0"/>
              <w:contextualSpacing/>
              <w:rPr>
                <w:rFonts w:eastAsia="Calibri"/>
                <w:szCs w:val="24"/>
              </w:rPr>
            </w:pPr>
          </w:p>
        </w:tc>
        <w:tc>
          <w:tcPr>
            <w:tcW w:w="4394" w:type="dxa"/>
            <w:shd w:val="clear" w:color="auto" w:fill="auto"/>
          </w:tcPr>
          <w:p w14:paraId="303B76E5" w14:textId="77777777" w:rsidR="00FD78C5" w:rsidRPr="007B7254" w:rsidRDefault="00FD78C5" w:rsidP="00EF50E8">
            <w:r w:rsidRPr="007B7254">
              <w:t>1.3. Informacijos apie aukštosios mokyklos</w:t>
            </w:r>
            <w:r>
              <w:t xml:space="preserve"> egzilyje</w:t>
            </w:r>
            <w:r w:rsidRPr="007B7254">
              <w:t xml:space="preserve"> veiklą viešumas ir jos valdymo veiksmingumas </w:t>
            </w:r>
          </w:p>
        </w:tc>
        <w:tc>
          <w:tcPr>
            <w:tcW w:w="8221" w:type="dxa"/>
            <w:tcBorders>
              <w:bottom w:val="single" w:sz="4" w:space="0" w:color="auto"/>
            </w:tcBorders>
            <w:shd w:val="clear" w:color="auto" w:fill="auto"/>
          </w:tcPr>
          <w:p w14:paraId="744D0EF2" w14:textId="4DA3935C" w:rsidR="00FD78C5" w:rsidRPr="00DA5C68" w:rsidRDefault="00FD78C5" w:rsidP="00EF50E8">
            <w:pPr>
              <w:jc w:val="both"/>
              <w:rPr>
                <w:rFonts w:eastAsia="Calibri"/>
                <w:szCs w:val="24"/>
              </w:rPr>
            </w:pPr>
            <w:r w:rsidRPr="00DA5C68">
              <w:rPr>
                <w:rFonts w:eastAsia="Calibri"/>
                <w:szCs w:val="24"/>
              </w:rPr>
              <w:t xml:space="preserve">1.3.1. </w:t>
            </w:r>
            <w:r w:rsidR="00F41940">
              <w:rPr>
                <w:rFonts w:eastAsia="Calibri"/>
                <w:szCs w:val="24"/>
              </w:rPr>
              <w:t>Paaiškinama, kaip kaupiami ir analizuojami duomenys apie aukštosios mokyklos egzilyje veiklą ir rezultatus</w:t>
            </w:r>
            <w:r w:rsidRPr="004A3B59">
              <w:rPr>
                <w:rFonts w:eastAsia="Calibri"/>
                <w:szCs w:val="24"/>
              </w:rPr>
              <w:t>,</w:t>
            </w:r>
            <w:r w:rsidR="00F41940">
              <w:rPr>
                <w:rFonts w:eastAsia="Calibri"/>
                <w:szCs w:val="24"/>
              </w:rPr>
              <w:t xml:space="preserve"> k</w:t>
            </w:r>
            <w:r w:rsidR="007F7CE7">
              <w:rPr>
                <w:rFonts w:eastAsia="Calibri"/>
                <w:szCs w:val="24"/>
              </w:rPr>
              <w:t>okiais būdais</w:t>
            </w:r>
            <w:r w:rsidR="00F41940">
              <w:rPr>
                <w:rFonts w:eastAsia="Calibri"/>
                <w:szCs w:val="24"/>
              </w:rPr>
              <w:t xml:space="preserve"> surinkti duomenys panaudojami veiklai gerinti</w:t>
            </w:r>
            <w:r w:rsidR="00914BED">
              <w:rPr>
                <w:rFonts w:eastAsia="Calibri"/>
                <w:szCs w:val="24"/>
              </w:rPr>
              <w:t xml:space="preserve">. </w:t>
            </w:r>
          </w:p>
          <w:p w14:paraId="43B3E3B2" w14:textId="5F35607A" w:rsidR="00A86FB7" w:rsidRDefault="00FD78C5" w:rsidP="00680F54">
            <w:pPr>
              <w:pStyle w:val="Sraopastraipa"/>
              <w:tabs>
                <w:tab w:val="left" w:pos="0"/>
                <w:tab w:val="left" w:pos="625"/>
              </w:tabs>
              <w:ind w:left="0"/>
              <w:jc w:val="both"/>
              <w:rPr>
                <w:rFonts w:eastAsia="Calibri"/>
                <w:szCs w:val="24"/>
              </w:rPr>
            </w:pPr>
            <w:r w:rsidRPr="00DA5C68">
              <w:rPr>
                <w:rFonts w:eastAsia="Calibri"/>
                <w:szCs w:val="24"/>
              </w:rPr>
              <w:lastRenderedPageBreak/>
              <w:t xml:space="preserve">1.3.2. </w:t>
            </w:r>
            <w:r w:rsidR="00680F54">
              <w:rPr>
                <w:rFonts w:eastAsia="Calibri"/>
                <w:szCs w:val="24"/>
              </w:rPr>
              <w:t xml:space="preserve">Paaiškinama, kaip teikiama informacija apie </w:t>
            </w:r>
            <w:r w:rsidRPr="00DA5C68">
              <w:rPr>
                <w:rFonts w:eastAsia="Calibri"/>
                <w:szCs w:val="24"/>
              </w:rPr>
              <w:t>aukštosios mokyklos</w:t>
            </w:r>
            <w:r w:rsidR="00680F54">
              <w:rPr>
                <w:rFonts w:eastAsia="Calibri"/>
                <w:szCs w:val="24"/>
              </w:rPr>
              <w:t xml:space="preserve"> egzilyje</w:t>
            </w:r>
            <w:r w:rsidRPr="00DA5C68">
              <w:rPr>
                <w:rFonts w:eastAsia="Calibri"/>
                <w:szCs w:val="24"/>
              </w:rPr>
              <w:t xml:space="preserve"> veikl</w:t>
            </w:r>
            <w:r w:rsidR="00680F54">
              <w:rPr>
                <w:rFonts w:eastAsia="Calibri"/>
                <w:szCs w:val="24"/>
              </w:rPr>
              <w:t>ą</w:t>
            </w:r>
            <w:r w:rsidR="00A86FB7">
              <w:rPr>
                <w:rFonts w:eastAsia="Calibri"/>
                <w:szCs w:val="24"/>
              </w:rPr>
              <w:t xml:space="preserve"> </w:t>
            </w:r>
            <w:r w:rsidR="00532EA6">
              <w:rPr>
                <w:rFonts w:eastAsia="Calibri"/>
                <w:szCs w:val="24"/>
              </w:rPr>
              <w:t>kiekvienai akademinės bendruomenės ir visuomenės tikslinei grupei</w:t>
            </w:r>
            <w:r w:rsidR="00914BED">
              <w:rPr>
                <w:rFonts w:eastAsia="Calibri"/>
                <w:szCs w:val="24"/>
              </w:rPr>
              <w:t xml:space="preserve"> </w:t>
            </w:r>
            <w:r w:rsidR="00680F54">
              <w:rPr>
                <w:rFonts w:eastAsia="Calibri"/>
                <w:szCs w:val="24"/>
              </w:rPr>
              <w:t>(įskaitant jur</w:t>
            </w:r>
            <w:r w:rsidR="00B8394F">
              <w:rPr>
                <w:rFonts w:eastAsia="Calibri"/>
                <w:szCs w:val="24"/>
              </w:rPr>
              <w:t>i</w:t>
            </w:r>
            <w:r w:rsidR="00680F54">
              <w:rPr>
                <w:rFonts w:eastAsia="Calibri"/>
                <w:szCs w:val="24"/>
              </w:rPr>
              <w:t>dinio asmens dalyvius ir steigėjus). Įvertinamas informacijos teikimo reguliarumas, aiškumas</w:t>
            </w:r>
            <w:r w:rsidR="001E681B">
              <w:rPr>
                <w:rFonts w:eastAsia="Calibri"/>
                <w:szCs w:val="24"/>
              </w:rPr>
              <w:t xml:space="preserve"> ir</w:t>
            </w:r>
            <w:r w:rsidR="00680F54">
              <w:rPr>
                <w:rFonts w:eastAsia="Calibri"/>
                <w:szCs w:val="24"/>
              </w:rPr>
              <w:t xml:space="preserve"> tikslumas</w:t>
            </w:r>
            <w:r w:rsidR="001E681B">
              <w:rPr>
                <w:rFonts w:eastAsia="Calibri"/>
                <w:szCs w:val="24"/>
              </w:rPr>
              <w:t>.</w:t>
            </w:r>
            <w:r w:rsidR="00032E61">
              <w:rPr>
                <w:rFonts w:eastAsia="Calibri"/>
                <w:szCs w:val="24"/>
              </w:rPr>
              <w:t xml:space="preserve"> </w:t>
            </w:r>
            <w:r w:rsidR="00914BED">
              <w:rPr>
                <w:rFonts w:eastAsia="Calibri"/>
                <w:szCs w:val="24"/>
              </w:rPr>
              <w:t>Analizuojami pasirinkti</w:t>
            </w:r>
            <w:r w:rsidR="00A86FB7">
              <w:rPr>
                <w:rFonts w:eastAsia="Calibri"/>
                <w:szCs w:val="24"/>
              </w:rPr>
              <w:t xml:space="preserve"> skirt</w:t>
            </w:r>
            <w:r w:rsidR="00914BED">
              <w:rPr>
                <w:rFonts w:eastAsia="Calibri"/>
                <w:szCs w:val="24"/>
              </w:rPr>
              <w:t>ingi komunikacijos kanalai</w:t>
            </w:r>
            <w:r w:rsidR="001E681B">
              <w:rPr>
                <w:rFonts w:eastAsia="Calibri"/>
                <w:szCs w:val="24"/>
              </w:rPr>
              <w:t xml:space="preserve"> ir jų veiksmingumas.</w:t>
            </w:r>
          </w:p>
          <w:p w14:paraId="1DC31F4F" w14:textId="6BEBE790" w:rsidR="00032E61" w:rsidRDefault="00FD78C5" w:rsidP="00F05AD7">
            <w:pPr>
              <w:tabs>
                <w:tab w:val="left" w:pos="0"/>
                <w:tab w:val="left" w:pos="625"/>
              </w:tabs>
              <w:jc w:val="both"/>
              <w:rPr>
                <w:rFonts w:eastAsia="Calibri"/>
                <w:szCs w:val="24"/>
              </w:rPr>
            </w:pPr>
            <w:r>
              <w:rPr>
                <w:rFonts w:eastAsia="Calibri"/>
                <w:szCs w:val="24"/>
              </w:rPr>
              <w:t>1.3.3. Pateikiami ir a</w:t>
            </w:r>
            <w:r w:rsidRPr="00A6413F">
              <w:rPr>
                <w:rFonts w:eastAsia="Calibri"/>
                <w:szCs w:val="24"/>
              </w:rPr>
              <w:t xml:space="preserve">nalizuojami duomenys apie absolventų įsidarbinimą </w:t>
            </w:r>
            <w:r w:rsidRPr="00032E61">
              <w:rPr>
                <w:rFonts w:eastAsia="Calibri"/>
                <w:szCs w:val="24"/>
              </w:rPr>
              <w:t>praėjus 12 mėnesių po studijų baigimo</w:t>
            </w:r>
            <w:r w:rsidR="00032E61">
              <w:rPr>
                <w:rFonts w:eastAsia="Calibri"/>
                <w:szCs w:val="24"/>
              </w:rPr>
              <w:t>.</w:t>
            </w:r>
            <w:r w:rsidRPr="00032E61">
              <w:rPr>
                <w:rFonts w:eastAsia="Calibri"/>
                <w:szCs w:val="24"/>
              </w:rPr>
              <w:t xml:space="preserve"> </w:t>
            </w:r>
          </w:p>
          <w:p w14:paraId="70C3C645" w14:textId="6194DE42" w:rsidR="00FD78C5" w:rsidRPr="00947D74" w:rsidRDefault="00FD78C5" w:rsidP="00F05AD7">
            <w:pPr>
              <w:tabs>
                <w:tab w:val="left" w:pos="0"/>
                <w:tab w:val="left" w:pos="625"/>
              </w:tabs>
              <w:jc w:val="both"/>
              <w:rPr>
                <w:rFonts w:eastAsia="Calibri"/>
                <w:szCs w:val="24"/>
              </w:rPr>
            </w:pPr>
            <w:r>
              <w:rPr>
                <w:rFonts w:eastAsia="Calibri"/>
                <w:szCs w:val="24"/>
              </w:rPr>
              <w:t xml:space="preserve">1.3.4. </w:t>
            </w:r>
            <w:r w:rsidR="00BE497A" w:rsidRPr="00F80870">
              <w:rPr>
                <w:rFonts w:eastAsia="Calibri"/>
                <w:szCs w:val="24"/>
              </w:rPr>
              <w:t xml:space="preserve">Analizuojamas informacijos apie </w:t>
            </w:r>
            <w:r w:rsidR="00BE497A" w:rsidRPr="00FE509F">
              <w:rPr>
                <w:rFonts w:eastAsia="Calibri"/>
                <w:szCs w:val="24"/>
              </w:rPr>
              <w:t>studijų programų, k</w:t>
            </w:r>
            <w:r w:rsidR="00BE497A">
              <w:rPr>
                <w:rFonts w:eastAsia="Calibri"/>
                <w:szCs w:val="24"/>
              </w:rPr>
              <w:t>r</w:t>
            </w:r>
            <w:r w:rsidR="00BE497A" w:rsidRPr="00FE509F">
              <w:rPr>
                <w:rFonts w:eastAsia="Calibri"/>
                <w:szCs w:val="24"/>
              </w:rPr>
              <w:t xml:space="preserve">ypčių ir veiklos išorinio vertinimo išvadas ir sprendimus viešumas ir prieinamumas aukštosios mokyklos </w:t>
            </w:r>
            <w:r w:rsidR="00BE497A">
              <w:rPr>
                <w:rFonts w:eastAsia="Calibri"/>
                <w:szCs w:val="24"/>
              </w:rPr>
              <w:t xml:space="preserve">egzilyje </w:t>
            </w:r>
            <w:r w:rsidR="00BE497A" w:rsidRPr="00FE509F">
              <w:rPr>
                <w:rFonts w:eastAsia="Calibri"/>
                <w:szCs w:val="24"/>
              </w:rPr>
              <w:t>bendruomenei ir visuomenei.</w:t>
            </w:r>
          </w:p>
        </w:tc>
      </w:tr>
      <w:tr w:rsidR="00FD78C5" w:rsidRPr="00947D74" w14:paraId="56DD3B42" w14:textId="77777777" w:rsidTr="00EF50E8">
        <w:tc>
          <w:tcPr>
            <w:tcW w:w="1986" w:type="dxa"/>
            <w:vMerge/>
            <w:shd w:val="clear" w:color="auto" w:fill="auto"/>
          </w:tcPr>
          <w:p w14:paraId="31DF8DC0" w14:textId="77777777" w:rsidR="00FD78C5" w:rsidRPr="00947D74" w:rsidRDefault="00FD78C5" w:rsidP="00FD78C5">
            <w:pPr>
              <w:numPr>
                <w:ilvl w:val="0"/>
                <w:numId w:val="17"/>
              </w:numPr>
              <w:contextualSpacing/>
              <w:rPr>
                <w:rFonts w:eastAsia="Calibri"/>
                <w:szCs w:val="24"/>
              </w:rPr>
            </w:pPr>
          </w:p>
        </w:tc>
        <w:tc>
          <w:tcPr>
            <w:tcW w:w="4394" w:type="dxa"/>
            <w:shd w:val="clear" w:color="auto" w:fill="auto"/>
          </w:tcPr>
          <w:p w14:paraId="684DC2A2" w14:textId="77777777" w:rsidR="00FD78C5" w:rsidRPr="007B7254" w:rsidRDefault="00FD78C5" w:rsidP="00EF50E8">
            <w:r>
              <w:t xml:space="preserve">1.4. </w:t>
            </w:r>
            <w:r w:rsidRPr="007B7254">
              <w:t xml:space="preserve">Personalo valdymo veiksmingumas </w:t>
            </w:r>
          </w:p>
          <w:p w14:paraId="0A30B06C" w14:textId="77777777" w:rsidR="00FD78C5" w:rsidRPr="007B7254" w:rsidRDefault="00FD78C5" w:rsidP="00EF50E8"/>
        </w:tc>
        <w:tc>
          <w:tcPr>
            <w:tcW w:w="8221" w:type="dxa"/>
            <w:tcBorders>
              <w:bottom w:val="single" w:sz="4" w:space="0" w:color="auto"/>
            </w:tcBorders>
            <w:shd w:val="clear" w:color="auto" w:fill="auto"/>
          </w:tcPr>
          <w:p w14:paraId="08ECE479" w14:textId="1ED6FEEC" w:rsidR="00FD78C5" w:rsidRPr="00032E61" w:rsidRDefault="00FD78C5" w:rsidP="00EF50E8">
            <w:pPr>
              <w:tabs>
                <w:tab w:val="left" w:pos="743"/>
                <w:tab w:val="left" w:pos="1066"/>
              </w:tabs>
              <w:jc w:val="both"/>
            </w:pPr>
            <w:r w:rsidRPr="00032E61">
              <w:t>1.4.1. Įvertinama, ar akademinio ir neakademinio personalo formavimo, valdymo, vertinimo principai ir procedūros yra aiškiai nustatyti, skaidrūs ir veiksmingai taikomi (</w:t>
            </w:r>
            <w:r w:rsidRPr="00032E61">
              <w:rPr>
                <w:bCs/>
                <w:iCs/>
              </w:rPr>
              <w:t>priėmimo į darbą, atlyginimų nustatymo, atestacijos ir motyvacijos kėlimo planai bei įgyvendinimo priemonės)</w:t>
            </w:r>
            <w:r w:rsidR="00304B8D" w:rsidRPr="00032E61">
              <w:rPr>
                <w:bCs/>
                <w:iCs/>
              </w:rPr>
              <w:t>.</w:t>
            </w:r>
          </w:p>
          <w:p w14:paraId="0305A325" w14:textId="11DE56CF" w:rsidR="00FD78C5" w:rsidRPr="00032E61" w:rsidRDefault="00FD78C5" w:rsidP="00EF50E8">
            <w:pPr>
              <w:tabs>
                <w:tab w:val="left" w:pos="743"/>
                <w:tab w:val="left" w:pos="1066"/>
              </w:tabs>
              <w:jc w:val="both"/>
            </w:pPr>
            <w:r w:rsidRPr="00032E61">
              <w:t>1.4.2. Pateikiami duomenys, rodantys ar aukštoji mokykla turi pakankamai akademinio (įvertinant nuolat institucijoje dirbantį akademinį personalą) ir neakademinio personalo iškeltiems veiklos tikslams pasiekti, nurodomas ir analizuojamas dėstytojų skaičiaus ir studijuojančių studentų skaičiaus santykis (pagal studijų kryptis ir pakopas), paskutinių 5 metų dėstytojų, mokslo ir administracijos darbuotojų skaičius, pagal užimamus etatus, amžių ir lytį; nuolat institucijoje dirbančių (ne mažiau kaip puse etato ir ne mažiau kaip 3 metus vertinamoje aukštojoje mokykloje) dėstytojų skaičius</w:t>
            </w:r>
            <w:r w:rsidR="00304B8D" w:rsidRPr="00032E61">
              <w:t>.</w:t>
            </w:r>
          </w:p>
          <w:p w14:paraId="0A5063DD" w14:textId="36B5AB65" w:rsidR="00FD78C5" w:rsidRPr="00032E61" w:rsidRDefault="00FD78C5" w:rsidP="00EF50E8">
            <w:pPr>
              <w:tabs>
                <w:tab w:val="left" w:pos="743"/>
                <w:tab w:val="left" w:pos="1066"/>
              </w:tabs>
              <w:jc w:val="both"/>
            </w:pPr>
            <w:r w:rsidRPr="00032E61">
              <w:t>1.4.3. Analizuojama, ar akademinio ir neakademinio personalo kvalifikacija yra tinkama aukštosios mokyklos tikslams pasiekti</w:t>
            </w:r>
            <w:r w:rsidR="00304B8D" w:rsidRPr="00032E61">
              <w:t>.</w:t>
            </w:r>
          </w:p>
          <w:p w14:paraId="4913C936" w14:textId="671A60ED" w:rsidR="00FD78C5" w:rsidRPr="00032E61" w:rsidRDefault="00FD78C5" w:rsidP="00EF50E8">
            <w:pPr>
              <w:tabs>
                <w:tab w:val="left" w:pos="743"/>
                <w:tab w:val="left" w:pos="1066"/>
              </w:tabs>
              <w:jc w:val="both"/>
            </w:pPr>
            <w:r w:rsidRPr="00032E61">
              <w:t>1.4.4. Apibūdinamos sudaromos sąlygos akademiniam personalui tobulinti pedagoginei ir mokslinei veiklai reikalingas žinias ir gebėjimus, nurodoma dėstytojų, išvykusių dėstyti, vykdyti tyrimų į užsienio mokslo ir studijų institucijas per paskutinius 5 metus dalis (proc.) nuo bendro dėstytojų skaičiaus. Duomenys pateikiami kiekvieniems studijų metams atskirai; dėstytojų, atvykusių dėstyti, vykdyti tyrimų į aukštąją mokyklą per paskutinius 5 metus dalis (proc.) nuo bendro dėstytojų skaičiaus. Duomenys pateikiami kiekvieniems studijų metams atskirai</w:t>
            </w:r>
            <w:r w:rsidR="00304B8D" w:rsidRPr="00032E61">
              <w:t>.</w:t>
            </w:r>
          </w:p>
          <w:p w14:paraId="23A6F3A1" w14:textId="35877DD3" w:rsidR="00FD78C5" w:rsidRPr="00032E61" w:rsidRDefault="00FD78C5" w:rsidP="00304B8D">
            <w:pPr>
              <w:tabs>
                <w:tab w:val="left" w:pos="743"/>
                <w:tab w:val="left" w:pos="1066"/>
              </w:tabs>
              <w:contextualSpacing/>
              <w:jc w:val="both"/>
              <w:rPr>
                <w:rFonts w:eastAsia="Calibri"/>
                <w:szCs w:val="24"/>
              </w:rPr>
            </w:pPr>
            <w:r w:rsidRPr="00032E61">
              <w:lastRenderedPageBreak/>
              <w:t>1.4.5. Sudaromos sąlygos neakademiniam personalui tobulinti kompetencijas, aprašoma</w:t>
            </w:r>
            <w:r w:rsidRPr="00032E61">
              <w:rPr>
                <w:rFonts w:asciiTheme="minorHAnsi" w:eastAsia="SimSun" w:hAnsiTheme="minorHAnsi" w:cstheme="minorHAnsi"/>
                <w:szCs w:val="24"/>
                <w:lang w:eastAsia="lt-LT"/>
              </w:rPr>
              <w:t xml:space="preserve"> </w:t>
            </w:r>
            <w:r w:rsidRPr="00032E61">
              <w:t>dėstytojų kompetencijų tobulinimo sistema, reguliarumas bei pagrindinės kryptys, nurodomas kvalifikaciją tobulinusių darbuotojų skaičių per pastaruosius 5 metus; duomenys apie kvalifikacijos tobulinimui skirtas lėšas per pastaruosius 5 metus.</w:t>
            </w:r>
          </w:p>
        </w:tc>
      </w:tr>
      <w:tr w:rsidR="00FD78C5" w:rsidRPr="00947D74" w14:paraId="6CB39638" w14:textId="77777777" w:rsidTr="00EF50E8">
        <w:trPr>
          <w:trHeight w:val="699"/>
        </w:trPr>
        <w:tc>
          <w:tcPr>
            <w:tcW w:w="1986" w:type="dxa"/>
            <w:vMerge/>
            <w:shd w:val="clear" w:color="auto" w:fill="auto"/>
          </w:tcPr>
          <w:p w14:paraId="00372FAB" w14:textId="77777777" w:rsidR="00FD78C5" w:rsidRPr="00947D74" w:rsidRDefault="00FD78C5" w:rsidP="00FD78C5">
            <w:pPr>
              <w:numPr>
                <w:ilvl w:val="0"/>
                <w:numId w:val="17"/>
              </w:numPr>
              <w:contextualSpacing/>
              <w:rPr>
                <w:rFonts w:eastAsia="Calibri"/>
                <w:szCs w:val="24"/>
              </w:rPr>
            </w:pPr>
          </w:p>
        </w:tc>
        <w:tc>
          <w:tcPr>
            <w:tcW w:w="4394" w:type="dxa"/>
            <w:shd w:val="clear" w:color="auto" w:fill="auto"/>
          </w:tcPr>
          <w:p w14:paraId="602C5AAE" w14:textId="77777777" w:rsidR="00FD78C5" w:rsidRPr="00947D74" w:rsidRDefault="00FD78C5" w:rsidP="00EF50E8">
            <w:pPr>
              <w:tabs>
                <w:tab w:val="left" w:pos="564"/>
              </w:tabs>
              <w:ind w:left="-3"/>
              <w:rPr>
                <w:szCs w:val="24"/>
                <w:lang w:eastAsia="lt-LT"/>
              </w:rPr>
            </w:pPr>
            <w:r>
              <w:rPr>
                <w:szCs w:val="24"/>
                <w:lang w:eastAsia="lt-LT"/>
              </w:rPr>
              <w:t xml:space="preserve">1.5. </w:t>
            </w:r>
            <w:r w:rsidRPr="00947D74">
              <w:rPr>
                <w:szCs w:val="24"/>
                <w:lang w:eastAsia="lt-LT"/>
              </w:rPr>
              <w:t xml:space="preserve">Finansinių ir materialiųjų išteklių valdymo efektyvumas </w:t>
            </w:r>
          </w:p>
        </w:tc>
        <w:tc>
          <w:tcPr>
            <w:tcW w:w="8221" w:type="dxa"/>
            <w:shd w:val="clear" w:color="auto" w:fill="auto"/>
          </w:tcPr>
          <w:p w14:paraId="209FC1D2" w14:textId="5B383878" w:rsidR="00FD78C5" w:rsidRPr="00304B8D" w:rsidRDefault="00FD78C5" w:rsidP="00EF50E8">
            <w:pPr>
              <w:tabs>
                <w:tab w:val="left" w:pos="743"/>
                <w:tab w:val="left" w:pos="1066"/>
              </w:tabs>
              <w:contextualSpacing/>
              <w:jc w:val="both"/>
              <w:rPr>
                <w:rFonts w:eastAsia="Calibri"/>
                <w:szCs w:val="24"/>
              </w:rPr>
            </w:pPr>
            <w:r w:rsidRPr="00304B8D">
              <w:rPr>
                <w:rFonts w:eastAsia="Calibri"/>
                <w:szCs w:val="24"/>
              </w:rPr>
              <w:t>1.5.1. Analizuojama, ar finansiniai ištekliai planuojami, paskirstomi ir panaudojami racionaliai, pateikiami finansinių išteklių planavimo ir panaudojimo duomenys tiek centrinės administracijos, tiek aukštu savarankiškumu disponuojančių padalinių lygmeniu, nurodomi ir analizuojami finansavimo šaltiniai, pateikiamas pajamų pagal finansavimo šaltinius (tūkst. Eur) ir aukštosios mokyklos išlaidų pagal kategorijas (tūkst. Eur.) pasiskirstymas</w:t>
            </w:r>
            <w:r w:rsidR="00304B8D">
              <w:rPr>
                <w:rFonts w:eastAsia="Calibri"/>
                <w:szCs w:val="24"/>
              </w:rPr>
              <w:t>.</w:t>
            </w:r>
          </w:p>
          <w:p w14:paraId="2BDB59C6" w14:textId="3CEEA194" w:rsidR="00FD78C5" w:rsidRPr="00304B8D" w:rsidRDefault="00FD78C5" w:rsidP="00EF50E8">
            <w:pPr>
              <w:tabs>
                <w:tab w:val="left" w:pos="743"/>
                <w:tab w:val="left" w:pos="1066"/>
              </w:tabs>
              <w:contextualSpacing/>
              <w:jc w:val="both"/>
              <w:rPr>
                <w:rFonts w:eastAsia="Calibri"/>
                <w:szCs w:val="24"/>
              </w:rPr>
            </w:pPr>
            <w:r w:rsidRPr="00304B8D">
              <w:rPr>
                <w:rFonts w:eastAsia="Calibri"/>
                <w:szCs w:val="24"/>
              </w:rPr>
              <w:t>1.5.2. Aprašoma, kaip pritraukiami įvairūs finansiniai ištekliai aukštosios mokyklos veiklos, į strategiją integruotos infrastruktūros plėtros priemonių įgyvendinimui</w:t>
            </w:r>
            <w:r w:rsidR="00DB5BD7">
              <w:rPr>
                <w:rFonts w:eastAsia="Calibri"/>
                <w:szCs w:val="24"/>
              </w:rPr>
              <w:t>.</w:t>
            </w:r>
            <w:r w:rsidRPr="00304B8D">
              <w:rPr>
                <w:rFonts w:eastAsia="Calibri"/>
                <w:szCs w:val="24"/>
              </w:rPr>
              <w:t xml:space="preserve"> </w:t>
            </w:r>
          </w:p>
          <w:p w14:paraId="190FDB85" w14:textId="716DACDD" w:rsidR="00FD78C5" w:rsidRPr="00304B8D" w:rsidRDefault="00FD78C5" w:rsidP="00EF50E8">
            <w:pPr>
              <w:tabs>
                <w:tab w:val="left" w:pos="743"/>
                <w:tab w:val="left" w:pos="1066"/>
              </w:tabs>
              <w:contextualSpacing/>
              <w:jc w:val="both"/>
              <w:rPr>
                <w:rFonts w:eastAsia="Calibri"/>
                <w:szCs w:val="24"/>
              </w:rPr>
            </w:pPr>
            <w:r w:rsidRPr="00304B8D">
              <w:rPr>
                <w:rFonts w:eastAsia="Calibri"/>
                <w:szCs w:val="24"/>
              </w:rPr>
              <w:t>1.5.3. Analizuojama, ar materialieji ištekliai studijų ir mokslo (meno) veiklai vykdyti planuojami ir panaudojami racionaliai, gaunamų lėšų paskirstymą</w:t>
            </w:r>
            <w:r w:rsidRPr="00304B8D">
              <w:rPr>
                <w:rFonts w:asciiTheme="minorHAnsi" w:eastAsia="SimSun" w:hAnsiTheme="minorHAnsi" w:cstheme="minorHAnsi"/>
                <w:szCs w:val="24"/>
                <w:lang w:eastAsia="lt-LT"/>
              </w:rPr>
              <w:t xml:space="preserve"> </w:t>
            </w:r>
            <w:r w:rsidRPr="00304B8D">
              <w:rPr>
                <w:rFonts w:eastAsia="Calibri"/>
                <w:szCs w:val="24"/>
              </w:rPr>
              <w:t>siejant su aukštosios mokyklos strateginiais tikslais, nurodomos pastatų ir patalpų atnaujinimo lėšos, skiriamos kasmet; bibliotekos (bibliotekų) fondų atnaujinimui skiriamos lėšos kasmet; bibliotekos (bibliotekų) fizinių darbo vietos vietų skaičius; informacinių technologijų išteklių atnaujinimui skiriamos lėšos kasmet; technologinės (meninės kūrybos) įrangos atnaujinimui skiriamos lėšos kasmet; studijų vykdymui nuomojama infrastruktūra (patalpos, pastatai, bibliotekos fondai ir fizinės vietos, IT ištekliai, technologinė įranga) ir išlaidos</w:t>
            </w:r>
            <w:r w:rsidR="00304B8D">
              <w:rPr>
                <w:rFonts w:eastAsia="Calibri"/>
                <w:szCs w:val="24"/>
              </w:rPr>
              <w:t>.</w:t>
            </w:r>
          </w:p>
          <w:p w14:paraId="63C08B79" w14:textId="034EFB28" w:rsidR="00FD78C5" w:rsidRPr="00304B8D" w:rsidRDefault="00FD78C5" w:rsidP="00032E61">
            <w:pPr>
              <w:tabs>
                <w:tab w:val="left" w:pos="743"/>
                <w:tab w:val="left" w:pos="1066"/>
              </w:tabs>
              <w:contextualSpacing/>
              <w:jc w:val="both"/>
              <w:rPr>
                <w:rFonts w:eastAsia="Calibri"/>
                <w:szCs w:val="24"/>
              </w:rPr>
            </w:pPr>
            <w:r w:rsidRPr="00304B8D">
              <w:rPr>
                <w:rFonts w:eastAsia="Calibri"/>
                <w:szCs w:val="24"/>
              </w:rPr>
              <w:t>1.5.4.</w:t>
            </w:r>
            <w:r w:rsidR="00304B8D">
              <w:rPr>
                <w:rFonts w:eastAsia="Calibri"/>
                <w:szCs w:val="24"/>
              </w:rPr>
              <w:t xml:space="preserve"> </w:t>
            </w:r>
            <w:r w:rsidR="00032E61">
              <w:rPr>
                <w:rFonts w:eastAsia="Calibri"/>
                <w:szCs w:val="24"/>
              </w:rPr>
              <w:t>Analizuojama ir į</w:t>
            </w:r>
            <w:r w:rsidRPr="00304B8D">
              <w:rPr>
                <w:rFonts w:eastAsia="Calibri"/>
                <w:szCs w:val="24"/>
              </w:rPr>
              <w:t>vertinama, ar materialieji ištekliai studijų ir mokslo (meno) veiklai vykdyti yra tinkami, atsižvelgiant į sprendimų dėl lėšų panaudojimo priėmimo ir ataskaitų teikimo procedūras, pakankami infrastruktūros atnaujinimui ar įsigijimui ir prieinami sk</w:t>
            </w:r>
            <w:r w:rsidR="00032E61">
              <w:rPr>
                <w:rFonts w:eastAsia="Calibri"/>
                <w:szCs w:val="24"/>
              </w:rPr>
              <w:t>irtingiems studentų poreikiams.</w:t>
            </w:r>
          </w:p>
        </w:tc>
      </w:tr>
      <w:tr w:rsidR="00FD78C5" w:rsidRPr="00947D74" w14:paraId="656598B0" w14:textId="77777777" w:rsidTr="00592320">
        <w:trPr>
          <w:trHeight w:val="1124"/>
        </w:trPr>
        <w:tc>
          <w:tcPr>
            <w:tcW w:w="1986" w:type="dxa"/>
            <w:shd w:val="clear" w:color="auto" w:fill="auto"/>
          </w:tcPr>
          <w:p w14:paraId="4096C673" w14:textId="77777777" w:rsidR="00FD78C5" w:rsidRPr="00947D74" w:rsidRDefault="00FD78C5" w:rsidP="00EF50E8">
            <w:pPr>
              <w:contextualSpacing/>
              <w:rPr>
                <w:rFonts w:eastAsia="Calibri"/>
                <w:szCs w:val="24"/>
              </w:rPr>
            </w:pPr>
            <w:r w:rsidRPr="00947D74">
              <w:rPr>
                <w:rFonts w:eastAsia="Calibri"/>
                <w:szCs w:val="24"/>
              </w:rPr>
              <w:t>2. Kokybės užtikrinimas</w:t>
            </w:r>
          </w:p>
        </w:tc>
        <w:tc>
          <w:tcPr>
            <w:tcW w:w="4394" w:type="dxa"/>
            <w:shd w:val="clear" w:color="auto" w:fill="auto"/>
          </w:tcPr>
          <w:p w14:paraId="7347F707" w14:textId="77777777" w:rsidR="00FD78C5" w:rsidRPr="007B7254" w:rsidRDefault="00FD78C5" w:rsidP="00EF50E8">
            <w:pPr>
              <w:tabs>
                <w:tab w:val="left" w:pos="564"/>
              </w:tabs>
              <w:ind w:left="-3"/>
              <w:rPr>
                <w:szCs w:val="24"/>
                <w:lang w:eastAsia="lt-LT"/>
              </w:rPr>
            </w:pPr>
            <w:r>
              <w:rPr>
                <w:szCs w:val="24"/>
                <w:lang w:eastAsia="lt-LT"/>
              </w:rPr>
              <w:t xml:space="preserve">2.1. </w:t>
            </w:r>
            <w:r w:rsidRPr="007B7254">
              <w:rPr>
                <w:szCs w:val="24"/>
                <w:lang w:eastAsia="lt-LT"/>
              </w:rPr>
              <w:t xml:space="preserve">Vidinės </w:t>
            </w:r>
            <w:r>
              <w:rPr>
                <w:szCs w:val="24"/>
                <w:lang w:eastAsia="lt-LT"/>
              </w:rPr>
              <w:t xml:space="preserve">veiklos </w:t>
            </w:r>
            <w:r w:rsidRPr="007B7254">
              <w:rPr>
                <w:szCs w:val="24"/>
                <w:lang w:eastAsia="lt-LT"/>
              </w:rPr>
              <w:t xml:space="preserve">kokybės užtikrinimo sistemos funkcionalumas ir veiksmingumas </w:t>
            </w:r>
          </w:p>
        </w:tc>
        <w:tc>
          <w:tcPr>
            <w:tcW w:w="8221" w:type="dxa"/>
            <w:tcBorders>
              <w:bottom w:val="single" w:sz="4" w:space="0" w:color="auto"/>
            </w:tcBorders>
            <w:shd w:val="clear" w:color="auto" w:fill="auto"/>
          </w:tcPr>
          <w:p w14:paraId="2ADCABCC" w14:textId="0FDDC0F3" w:rsidR="00FD78C5" w:rsidRPr="00304B8D" w:rsidRDefault="00FD78C5" w:rsidP="00EF50E8">
            <w:pPr>
              <w:tabs>
                <w:tab w:val="left" w:pos="743"/>
                <w:tab w:val="left" w:pos="993"/>
              </w:tabs>
              <w:jc w:val="both"/>
              <w:rPr>
                <w:szCs w:val="24"/>
                <w:lang w:eastAsia="lt-LT"/>
              </w:rPr>
            </w:pPr>
            <w:r w:rsidRPr="00304B8D">
              <w:rPr>
                <w:szCs w:val="24"/>
                <w:lang w:eastAsia="lt-LT"/>
              </w:rPr>
              <w:t xml:space="preserve">2.1.1. </w:t>
            </w:r>
            <w:r w:rsidR="00633BD1" w:rsidRPr="00304B8D">
              <w:rPr>
                <w:szCs w:val="24"/>
                <w:lang w:eastAsia="lt-LT"/>
              </w:rPr>
              <w:t>Aprašomi</w:t>
            </w:r>
            <w:r w:rsidRPr="00304B8D">
              <w:rPr>
                <w:szCs w:val="24"/>
                <w:lang w:eastAsia="lt-LT"/>
              </w:rPr>
              <w:t xml:space="preserve"> </w:t>
            </w:r>
            <w:r w:rsidR="00633BD1" w:rsidRPr="00304B8D">
              <w:rPr>
                <w:szCs w:val="24"/>
                <w:lang w:eastAsia="lt-LT"/>
              </w:rPr>
              <w:t>a</w:t>
            </w:r>
            <w:r w:rsidRPr="00304B8D">
              <w:rPr>
                <w:szCs w:val="24"/>
                <w:lang w:eastAsia="lt-LT"/>
              </w:rPr>
              <w:t>ukšt</w:t>
            </w:r>
            <w:r w:rsidR="00633BD1" w:rsidRPr="00304B8D">
              <w:rPr>
                <w:szCs w:val="24"/>
                <w:lang w:eastAsia="lt-LT"/>
              </w:rPr>
              <w:t>osios</w:t>
            </w:r>
            <w:r w:rsidRPr="00304B8D">
              <w:rPr>
                <w:szCs w:val="24"/>
                <w:lang w:eastAsia="lt-LT"/>
              </w:rPr>
              <w:t xml:space="preserve"> mokykl</w:t>
            </w:r>
            <w:r w:rsidR="00633BD1" w:rsidRPr="00304B8D">
              <w:rPr>
                <w:szCs w:val="24"/>
                <w:lang w:eastAsia="lt-LT"/>
              </w:rPr>
              <w:t>os</w:t>
            </w:r>
            <w:r w:rsidRPr="00304B8D">
              <w:rPr>
                <w:szCs w:val="24"/>
                <w:lang w:eastAsia="lt-LT"/>
              </w:rPr>
              <w:t xml:space="preserve"> patvirtint</w:t>
            </w:r>
            <w:r w:rsidR="00633BD1" w:rsidRPr="00304B8D">
              <w:rPr>
                <w:szCs w:val="24"/>
                <w:lang w:eastAsia="lt-LT"/>
              </w:rPr>
              <w:t>i</w:t>
            </w:r>
            <w:r w:rsidRPr="00304B8D">
              <w:rPr>
                <w:szCs w:val="24"/>
                <w:lang w:eastAsia="lt-LT"/>
              </w:rPr>
              <w:t xml:space="preserve"> ir viešai skelbiam</w:t>
            </w:r>
            <w:r w:rsidR="00633BD1" w:rsidRPr="00304B8D">
              <w:rPr>
                <w:szCs w:val="24"/>
                <w:lang w:eastAsia="lt-LT"/>
              </w:rPr>
              <w:t>i</w:t>
            </w:r>
            <w:r w:rsidRPr="00304B8D">
              <w:rPr>
                <w:szCs w:val="24"/>
                <w:lang w:eastAsia="lt-LT"/>
              </w:rPr>
              <w:t xml:space="preserve"> vidinį kokybės užtikrinimą reglamentuojan</w:t>
            </w:r>
            <w:r w:rsidR="00633BD1" w:rsidRPr="00304B8D">
              <w:rPr>
                <w:szCs w:val="24"/>
                <w:lang w:eastAsia="lt-LT"/>
              </w:rPr>
              <w:t>tys</w:t>
            </w:r>
            <w:r w:rsidRPr="00304B8D">
              <w:rPr>
                <w:szCs w:val="24"/>
                <w:lang w:eastAsia="lt-LT"/>
              </w:rPr>
              <w:t xml:space="preserve"> dokument</w:t>
            </w:r>
            <w:r w:rsidR="00633BD1" w:rsidRPr="00304B8D">
              <w:rPr>
                <w:szCs w:val="24"/>
                <w:lang w:eastAsia="lt-LT"/>
              </w:rPr>
              <w:t>ai</w:t>
            </w:r>
            <w:r w:rsidRPr="00304B8D">
              <w:rPr>
                <w:szCs w:val="24"/>
                <w:lang w:eastAsia="lt-LT"/>
              </w:rPr>
              <w:t>, analizuojama jų dermė su Europos aukštojo mokslo erdvės kokybės užtikrinimo nuostatomis ir gairėmis</w:t>
            </w:r>
            <w:r w:rsidR="00592320">
              <w:rPr>
                <w:szCs w:val="24"/>
                <w:lang w:eastAsia="lt-LT"/>
              </w:rPr>
              <w:t>.</w:t>
            </w:r>
            <w:r w:rsidRPr="00304B8D">
              <w:rPr>
                <w:szCs w:val="24"/>
                <w:lang w:eastAsia="lt-LT"/>
              </w:rPr>
              <w:t xml:space="preserve"> </w:t>
            </w:r>
          </w:p>
          <w:p w14:paraId="6EB78C72" w14:textId="3527A463" w:rsidR="00FD78C5" w:rsidRPr="00304B8D" w:rsidRDefault="00FD78C5" w:rsidP="00EF50E8">
            <w:pPr>
              <w:tabs>
                <w:tab w:val="left" w:pos="743"/>
                <w:tab w:val="left" w:pos="993"/>
              </w:tabs>
              <w:jc w:val="both"/>
              <w:rPr>
                <w:szCs w:val="24"/>
                <w:lang w:eastAsia="lt-LT"/>
              </w:rPr>
            </w:pPr>
            <w:r w:rsidRPr="00304B8D">
              <w:rPr>
                <w:szCs w:val="24"/>
                <w:lang w:eastAsia="lt-LT"/>
              </w:rPr>
              <w:t xml:space="preserve">2.1.2. </w:t>
            </w:r>
            <w:r w:rsidR="00633BD1" w:rsidRPr="00304B8D">
              <w:rPr>
                <w:szCs w:val="24"/>
                <w:lang w:eastAsia="lt-LT"/>
              </w:rPr>
              <w:t>Pristatomos</w:t>
            </w:r>
            <w:r w:rsidRPr="00304B8D">
              <w:rPr>
                <w:szCs w:val="24"/>
                <w:lang w:eastAsia="lt-LT"/>
              </w:rPr>
              <w:t xml:space="preserve"> vidinio kokybės užtikrinimo planavimo, įgyvendinimo, tobulinimo priemonės, analizuojamas jų tinkamumas, taikymo periodiškumas, </w:t>
            </w:r>
            <w:r w:rsidRPr="00304B8D">
              <w:rPr>
                <w:szCs w:val="24"/>
                <w:lang w:eastAsia="lt-LT"/>
              </w:rPr>
              <w:lastRenderedPageBreak/>
              <w:t>aprašomas visos institucijos ir socialinių dalininkų įsitraukimas į vidinio kokybės užtikrinimo procesus</w:t>
            </w:r>
            <w:r w:rsidR="007574C5" w:rsidRPr="00304B8D">
              <w:rPr>
                <w:szCs w:val="24"/>
                <w:lang w:eastAsia="lt-LT"/>
              </w:rPr>
              <w:t>, analizuojami ir apibendrinami grįžtamojo ryšio rezultatai per pastaruosius 5 metus</w:t>
            </w:r>
            <w:r w:rsidR="00592320">
              <w:rPr>
                <w:szCs w:val="24"/>
                <w:lang w:eastAsia="lt-LT"/>
              </w:rPr>
              <w:t>.</w:t>
            </w:r>
          </w:p>
          <w:p w14:paraId="1293DB5E" w14:textId="78789F8B" w:rsidR="00FD78C5" w:rsidRPr="00304B8D" w:rsidRDefault="00FD78C5" w:rsidP="00EF50E8">
            <w:pPr>
              <w:tabs>
                <w:tab w:val="left" w:pos="743"/>
                <w:tab w:val="left" w:pos="993"/>
              </w:tabs>
              <w:jc w:val="both"/>
              <w:rPr>
                <w:szCs w:val="24"/>
                <w:lang w:eastAsia="lt-LT"/>
              </w:rPr>
            </w:pPr>
            <w:r w:rsidRPr="00304B8D">
              <w:rPr>
                <w:szCs w:val="24"/>
                <w:lang w:eastAsia="lt-LT"/>
              </w:rPr>
              <w:t xml:space="preserve">2.1.3. Aprašomi nustatyti veiklos planavimo, įgyvendinimo, stebėsenos, periodiško vertinimo ir tobulinimo </w:t>
            </w:r>
            <w:r w:rsidRPr="00032E61">
              <w:rPr>
                <w:szCs w:val="24"/>
                <w:lang w:eastAsia="lt-LT"/>
              </w:rPr>
              <w:t>procesai</w:t>
            </w:r>
            <w:r w:rsidR="002130C0" w:rsidRPr="00032E61">
              <w:rPr>
                <w:szCs w:val="24"/>
                <w:lang w:eastAsia="lt-LT"/>
              </w:rPr>
              <w:t xml:space="preserve"> (įskaitant grįžtamojo ryšio rezultatų analizę ir panaudojimą)</w:t>
            </w:r>
            <w:r w:rsidR="00592320" w:rsidRPr="00032E61">
              <w:rPr>
                <w:szCs w:val="24"/>
                <w:lang w:eastAsia="lt-LT"/>
              </w:rPr>
              <w:t>.</w:t>
            </w:r>
          </w:p>
          <w:p w14:paraId="4D5352A1" w14:textId="1409721C" w:rsidR="00FD78C5" w:rsidRPr="00304B8D" w:rsidRDefault="00FD78C5" w:rsidP="00EF50E8">
            <w:pPr>
              <w:tabs>
                <w:tab w:val="left" w:pos="743"/>
                <w:tab w:val="left" w:pos="993"/>
              </w:tabs>
              <w:jc w:val="both"/>
              <w:rPr>
                <w:szCs w:val="24"/>
                <w:lang w:eastAsia="lt-LT"/>
              </w:rPr>
            </w:pPr>
            <w:r w:rsidRPr="00304B8D">
              <w:rPr>
                <w:szCs w:val="24"/>
                <w:lang w:eastAsia="lt-LT"/>
              </w:rPr>
              <w:t xml:space="preserve">2.1.4. </w:t>
            </w:r>
            <w:r w:rsidR="0038363B">
              <w:rPr>
                <w:szCs w:val="24"/>
                <w:lang w:eastAsia="lt-LT"/>
              </w:rPr>
              <w:t>Analizuojamas</w:t>
            </w:r>
            <w:r w:rsidR="0038363B" w:rsidRPr="00304B8D">
              <w:rPr>
                <w:szCs w:val="24"/>
                <w:lang w:eastAsia="lt-LT"/>
              </w:rPr>
              <w:t xml:space="preserve"> </w:t>
            </w:r>
            <w:r w:rsidRPr="00304B8D">
              <w:rPr>
                <w:szCs w:val="24"/>
                <w:lang w:eastAsia="lt-LT"/>
              </w:rPr>
              <w:t>aukštojoje mokykloje teikiam</w:t>
            </w:r>
            <w:r w:rsidR="0038363B">
              <w:rPr>
                <w:szCs w:val="24"/>
                <w:lang w:eastAsia="lt-LT"/>
              </w:rPr>
              <w:t>os</w:t>
            </w:r>
            <w:r w:rsidRPr="00304B8D">
              <w:rPr>
                <w:szCs w:val="24"/>
                <w:lang w:eastAsia="lt-LT"/>
              </w:rPr>
              <w:t xml:space="preserve"> param</w:t>
            </w:r>
            <w:r w:rsidR="0038363B">
              <w:rPr>
                <w:szCs w:val="24"/>
                <w:lang w:eastAsia="lt-LT"/>
              </w:rPr>
              <w:t>os</w:t>
            </w:r>
            <w:r w:rsidRPr="00304B8D">
              <w:rPr>
                <w:szCs w:val="24"/>
                <w:lang w:eastAsia="lt-LT"/>
              </w:rPr>
              <w:t xml:space="preserve"> studentams ir akademiniam bei neakademiniam personalui</w:t>
            </w:r>
            <w:r w:rsidR="0038363B">
              <w:rPr>
                <w:szCs w:val="24"/>
                <w:lang w:eastAsia="lt-LT"/>
              </w:rPr>
              <w:t xml:space="preserve"> veiksmingumas</w:t>
            </w:r>
            <w:r w:rsidR="00592320">
              <w:rPr>
                <w:szCs w:val="24"/>
                <w:lang w:eastAsia="lt-LT"/>
              </w:rPr>
              <w:t>.</w:t>
            </w:r>
          </w:p>
          <w:p w14:paraId="1095CE25" w14:textId="496B62AE" w:rsidR="00FD78C5" w:rsidRPr="00304B8D" w:rsidRDefault="00FD78C5" w:rsidP="00EF50E8">
            <w:pPr>
              <w:tabs>
                <w:tab w:val="left" w:pos="743"/>
                <w:tab w:val="left" w:pos="993"/>
              </w:tabs>
              <w:jc w:val="both"/>
              <w:rPr>
                <w:szCs w:val="24"/>
                <w:lang w:eastAsia="lt-LT"/>
              </w:rPr>
            </w:pPr>
            <w:r w:rsidRPr="00304B8D">
              <w:rPr>
                <w:szCs w:val="24"/>
                <w:lang w:eastAsia="lt-LT"/>
              </w:rPr>
              <w:t>2.1.5. Aprašomos nustatytos ir taikomos akademinio sąžiningumo, tolerancijos ir nediskriminavimo, apeliavimo, etikos nuostatos ir procedūros</w:t>
            </w:r>
            <w:r w:rsidR="00055E02">
              <w:rPr>
                <w:szCs w:val="24"/>
                <w:lang w:eastAsia="lt-LT"/>
              </w:rPr>
              <w:t xml:space="preserve">; </w:t>
            </w:r>
            <w:r w:rsidRPr="00304B8D">
              <w:rPr>
                <w:szCs w:val="24"/>
                <w:lang w:eastAsia="lt-LT"/>
              </w:rPr>
              <w:t xml:space="preserve">pateikiami duomenys apie pateiktų skundų skaičius kasmet (per pastaruosius 5 metus); aprašomi skundų nagrinėjimo rezultatai (per pastaruosius 5 metus); pateikiami duomenys apie Akademinės etikos ir procedūrų kontrolieriaus gautų skundų, pradėtų tyrimų ir priimtų sprendimų skaičius, ir aukštosios mokyklos paskesni sprendimai. </w:t>
            </w:r>
          </w:p>
          <w:p w14:paraId="1BC4BBCE" w14:textId="37B58421" w:rsidR="00381F2D" w:rsidRPr="00304B8D" w:rsidRDefault="00FD78C5" w:rsidP="005F62CF">
            <w:pPr>
              <w:tabs>
                <w:tab w:val="left" w:pos="743"/>
                <w:tab w:val="left" w:pos="993"/>
              </w:tabs>
              <w:jc w:val="both"/>
              <w:rPr>
                <w:szCs w:val="24"/>
                <w:lang w:eastAsia="lt-LT"/>
              </w:rPr>
            </w:pPr>
            <w:r w:rsidRPr="00304B8D">
              <w:rPr>
                <w:szCs w:val="24"/>
                <w:lang w:eastAsia="lt-LT"/>
              </w:rPr>
              <w:t xml:space="preserve">2.1.6. </w:t>
            </w:r>
            <w:r w:rsidR="00055E02">
              <w:rPr>
                <w:szCs w:val="24"/>
                <w:lang w:eastAsia="lt-LT"/>
              </w:rPr>
              <w:t>Analizuojami</w:t>
            </w:r>
            <w:r w:rsidR="00A97044" w:rsidRPr="00304B8D">
              <w:rPr>
                <w:szCs w:val="24"/>
                <w:lang w:eastAsia="lt-LT"/>
              </w:rPr>
              <w:t xml:space="preserve"> aukštosios mokyklos veiklos gerinimo planai ir jų </w:t>
            </w:r>
            <w:r w:rsidR="00055E02">
              <w:rPr>
                <w:szCs w:val="24"/>
                <w:lang w:eastAsia="lt-LT"/>
              </w:rPr>
              <w:t>į</w:t>
            </w:r>
            <w:r w:rsidR="00A97044" w:rsidRPr="00304B8D">
              <w:rPr>
                <w:szCs w:val="24"/>
                <w:lang w:eastAsia="lt-LT"/>
              </w:rPr>
              <w:t>gyvendinimo rezultatai</w:t>
            </w:r>
            <w:r w:rsidR="00592320">
              <w:rPr>
                <w:szCs w:val="24"/>
                <w:lang w:eastAsia="lt-LT"/>
              </w:rPr>
              <w:t>.</w:t>
            </w:r>
          </w:p>
        </w:tc>
      </w:tr>
      <w:tr w:rsidR="00FD78C5" w:rsidRPr="00947D74" w14:paraId="5C42E5D3" w14:textId="77777777" w:rsidTr="00EF50E8">
        <w:trPr>
          <w:trHeight w:val="274"/>
        </w:trPr>
        <w:tc>
          <w:tcPr>
            <w:tcW w:w="1986" w:type="dxa"/>
            <w:vMerge w:val="restart"/>
            <w:shd w:val="clear" w:color="auto" w:fill="auto"/>
          </w:tcPr>
          <w:p w14:paraId="059F8363" w14:textId="77777777" w:rsidR="00FD78C5" w:rsidRPr="00947D74" w:rsidRDefault="00FD78C5" w:rsidP="00EF50E8">
            <w:pPr>
              <w:contextualSpacing/>
              <w:rPr>
                <w:rFonts w:eastAsia="Calibri"/>
                <w:szCs w:val="24"/>
              </w:rPr>
            </w:pPr>
            <w:r w:rsidRPr="00947D74">
              <w:rPr>
                <w:rFonts w:eastAsia="Calibri"/>
                <w:szCs w:val="24"/>
              </w:rPr>
              <w:lastRenderedPageBreak/>
              <w:t xml:space="preserve">3. Studijų ir mokslo (meno) veikla </w:t>
            </w:r>
          </w:p>
          <w:p w14:paraId="53803293" w14:textId="77777777" w:rsidR="00FD78C5" w:rsidRPr="00947D74" w:rsidRDefault="00FD78C5" w:rsidP="00EF50E8">
            <w:pPr>
              <w:spacing w:after="200" w:line="276" w:lineRule="auto"/>
              <w:ind w:left="318"/>
              <w:contextualSpacing/>
              <w:rPr>
                <w:rFonts w:eastAsia="Calibri"/>
                <w:szCs w:val="24"/>
              </w:rPr>
            </w:pPr>
          </w:p>
          <w:p w14:paraId="7821016C" w14:textId="77777777" w:rsidR="00FD78C5" w:rsidRPr="00947D74" w:rsidRDefault="00FD78C5" w:rsidP="00EF50E8">
            <w:pPr>
              <w:tabs>
                <w:tab w:val="left" w:pos="318"/>
                <w:tab w:val="left" w:pos="743"/>
              </w:tabs>
              <w:spacing w:after="200" w:line="276" w:lineRule="auto"/>
              <w:ind w:left="318" w:right="34"/>
              <w:contextualSpacing/>
              <w:rPr>
                <w:rFonts w:eastAsia="Calibri"/>
                <w:szCs w:val="24"/>
              </w:rPr>
            </w:pPr>
          </w:p>
        </w:tc>
        <w:tc>
          <w:tcPr>
            <w:tcW w:w="4394" w:type="dxa"/>
            <w:shd w:val="clear" w:color="auto" w:fill="auto"/>
          </w:tcPr>
          <w:p w14:paraId="25408C24" w14:textId="77777777" w:rsidR="00FD78C5" w:rsidRPr="00947D74" w:rsidRDefault="00FD78C5" w:rsidP="00FD78C5">
            <w:pPr>
              <w:numPr>
                <w:ilvl w:val="0"/>
                <w:numId w:val="20"/>
              </w:numPr>
              <w:tabs>
                <w:tab w:val="left" w:pos="564"/>
              </w:tabs>
              <w:ind w:left="-3" w:firstLine="0"/>
              <w:rPr>
                <w:vanish/>
                <w:szCs w:val="24"/>
                <w:lang w:eastAsia="lt-LT"/>
              </w:rPr>
            </w:pPr>
          </w:p>
          <w:p w14:paraId="384CF6F4" w14:textId="77777777" w:rsidR="00FD78C5" w:rsidRPr="00947D74" w:rsidRDefault="00FD78C5" w:rsidP="00EF50E8">
            <w:pPr>
              <w:tabs>
                <w:tab w:val="left" w:pos="564"/>
              </w:tabs>
              <w:jc w:val="both"/>
              <w:rPr>
                <w:szCs w:val="24"/>
                <w:lang w:eastAsia="lt-LT"/>
              </w:rPr>
            </w:pPr>
            <w:r>
              <w:rPr>
                <w:szCs w:val="24"/>
                <w:lang w:eastAsia="lt-LT"/>
              </w:rPr>
              <w:t xml:space="preserve">3.1. Studijų ir mokslo (meno) veiklos  </w:t>
            </w:r>
            <w:r w:rsidRPr="00947D74">
              <w:rPr>
                <w:szCs w:val="24"/>
                <w:lang w:eastAsia="lt-LT"/>
              </w:rPr>
              <w:t>suderinamumas ir atitikimas strateginiams veiklos tikslams</w:t>
            </w:r>
          </w:p>
          <w:p w14:paraId="7BAAB91E" w14:textId="77777777" w:rsidR="00FD78C5" w:rsidRPr="00947D74" w:rsidRDefault="00FD78C5" w:rsidP="00EF50E8">
            <w:pPr>
              <w:tabs>
                <w:tab w:val="left" w:pos="564"/>
              </w:tabs>
              <w:ind w:left="-3"/>
              <w:rPr>
                <w:szCs w:val="24"/>
                <w:lang w:eastAsia="lt-LT"/>
              </w:rPr>
            </w:pPr>
          </w:p>
        </w:tc>
        <w:tc>
          <w:tcPr>
            <w:tcW w:w="8221" w:type="dxa"/>
            <w:shd w:val="clear" w:color="auto" w:fill="auto"/>
          </w:tcPr>
          <w:p w14:paraId="5F8CA2DE" w14:textId="0DEF72C4" w:rsidR="00FD78C5" w:rsidRPr="00304B8D" w:rsidRDefault="00FD78C5" w:rsidP="00EF50E8">
            <w:pPr>
              <w:tabs>
                <w:tab w:val="left" w:pos="743"/>
              </w:tabs>
              <w:jc w:val="both"/>
              <w:rPr>
                <w:szCs w:val="24"/>
                <w:lang w:eastAsia="lt-LT"/>
              </w:rPr>
            </w:pPr>
            <w:r w:rsidRPr="00304B8D">
              <w:rPr>
                <w:szCs w:val="24"/>
                <w:lang w:eastAsia="lt-LT"/>
              </w:rPr>
              <w:t>3.1.1. Analizuojama, kaip vykdoma studijų ir mokslo (meno) veikla ir kaip jos rezultatai atitinka institucijos</w:t>
            </w:r>
            <w:r w:rsidR="00E80A2C">
              <w:rPr>
                <w:szCs w:val="24"/>
                <w:lang w:eastAsia="lt-LT"/>
              </w:rPr>
              <w:t xml:space="preserve"> misiją ir strateginius tikslus.</w:t>
            </w:r>
            <w:r w:rsidRPr="00304B8D">
              <w:rPr>
                <w:szCs w:val="24"/>
                <w:lang w:eastAsia="lt-LT"/>
              </w:rPr>
              <w:t xml:space="preserve"> </w:t>
            </w:r>
          </w:p>
          <w:p w14:paraId="4DB49F42" w14:textId="17382AA9" w:rsidR="00FD78C5" w:rsidRPr="00304B8D" w:rsidRDefault="00FD78C5" w:rsidP="00EF50E8">
            <w:pPr>
              <w:tabs>
                <w:tab w:val="left" w:pos="743"/>
              </w:tabs>
              <w:jc w:val="both"/>
              <w:rPr>
                <w:szCs w:val="24"/>
                <w:lang w:eastAsia="lt-LT"/>
              </w:rPr>
            </w:pPr>
            <w:r w:rsidRPr="00304B8D">
              <w:rPr>
                <w:szCs w:val="24"/>
                <w:lang w:eastAsia="lt-LT"/>
              </w:rPr>
              <w:t>3.1.2. Analizuojama, kaip studijos yra grindžiamos mokslo (meno) veikla, kokia dermė tar</w:t>
            </w:r>
            <w:r w:rsidR="00F52045" w:rsidRPr="00304B8D">
              <w:rPr>
                <w:szCs w:val="24"/>
                <w:lang w:eastAsia="lt-LT"/>
              </w:rPr>
              <w:t>p</w:t>
            </w:r>
            <w:r w:rsidRPr="00304B8D">
              <w:rPr>
                <w:szCs w:val="24"/>
                <w:lang w:eastAsia="lt-LT"/>
              </w:rPr>
              <w:t xml:space="preserve"> vykdomų studijų krypčių ir mokslinių tyrimų sričių ir krypčių, kaip mokslo darbuotojai yra įtraukiami į studijų procesą, o dėstytojai ir studentai – į mokslinę veiklą (dalyvauti meninėje veikloje)</w:t>
            </w:r>
            <w:r w:rsidR="00592320">
              <w:rPr>
                <w:szCs w:val="24"/>
                <w:lang w:eastAsia="lt-LT"/>
              </w:rPr>
              <w:t>.</w:t>
            </w:r>
          </w:p>
          <w:p w14:paraId="6C9FC660" w14:textId="26593509" w:rsidR="00AD1B0E" w:rsidRPr="00304B8D" w:rsidRDefault="00FD78C5" w:rsidP="00AD1B0E">
            <w:pPr>
              <w:tabs>
                <w:tab w:val="left" w:pos="743"/>
              </w:tabs>
              <w:jc w:val="both"/>
              <w:rPr>
                <w:szCs w:val="24"/>
                <w:lang w:eastAsia="lt-LT"/>
              </w:rPr>
            </w:pPr>
            <w:r w:rsidRPr="00304B8D">
              <w:rPr>
                <w:szCs w:val="24"/>
                <w:lang w:eastAsia="lt-LT"/>
              </w:rPr>
              <w:t>3.1.</w:t>
            </w:r>
            <w:r w:rsidR="00F05AD7">
              <w:rPr>
                <w:szCs w:val="24"/>
                <w:lang w:eastAsia="lt-LT"/>
              </w:rPr>
              <w:t>3</w:t>
            </w:r>
            <w:r w:rsidRPr="00304B8D">
              <w:rPr>
                <w:szCs w:val="24"/>
                <w:lang w:eastAsia="lt-LT"/>
              </w:rPr>
              <w:t>. Aprašoma, kaip vykdant mokslo ir studijų veiklas yra bendradarbiaujama su išoriniais partneriais, kokią pridėtinę vertę šis bendradarbiavimas kuria aukštajai mokyklai</w:t>
            </w:r>
            <w:r w:rsidR="00592320">
              <w:rPr>
                <w:szCs w:val="24"/>
                <w:lang w:eastAsia="lt-LT"/>
              </w:rPr>
              <w:t>.</w:t>
            </w:r>
            <w:r w:rsidR="00AD1B0E" w:rsidRPr="00304B8D">
              <w:rPr>
                <w:szCs w:val="24"/>
                <w:lang w:eastAsia="lt-LT"/>
              </w:rPr>
              <w:t xml:space="preserve"> </w:t>
            </w:r>
          </w:p>
          <w:p w14:paraId="74ACA30A" w14:textId="36605168" w:rsidR="00592320" w:rsidRDefault="00F05AD7" w:rsidP="00EF50E8">
            <w:pPr>
              <w:tabs>
                <w:tab w:val="left" w:pos="743"/>
              </w:tabs>
              <w:jc w:val="both"/>
              <w:rPr>
                <w:szCs w:val="24"/>
                <w:lang w:eastAsia="lt-LT"/>
              </w:rPr>
            </w:pPr>
            <w:r>
              <w:rPr>
                <w:szCs w:val="24"/>
                <w:lang w:eastAsia="lt-LT"/>
              </w:rPr>
              <w:t>3.1.4</w:t>
            </w:r>
            <w:r w:rsidR="00AD1B0E" w:rsidRPr="00304B8D">
              <w:rPr>
                <w:szCs w:val="24"/>
                <w:lang w:eastAsia="lt-LT"/>
              </w:rPr>
              <w:t xml:space="preserve">. Pateikiami ir analizuojami duomenys apie studentų skaičių pagal studijų kryptis, programas ir pakopas per pastaruosius </w:t>
            </w:r>
            <w:r w:rsidR="00AD1B0E" w:rsidRPr="00304B8D">
              <w:rPr>
                <w:rFonts w:cstheme="minorHAnsi"/>
                <w:color w:val="000000"/>
                <w:szCs w:val="24"/>
              </w:rPr>
              <w:t>5 metus</w:t>
            </w:r>
            <w:r w:rsidR="00AD1B0E" w:rsidRPr="00304B8D">
              <w:rPr>
                <w:szCs w:val="24"/>
                <w:lang w:eastAsia="lt-LT"/>
              </w:rPr>
              <w:t xml:space="preserve">; į vykdomų studijų krypčių pirmosios pakopos ir vientisąsias studijas priimtų ir studijų sutartį pasirašiusių studentų mažiausią stojamąjį konkursinį balą per pastaruosius 5 metus (kasmet, pagal finansavimo būdą); studentų, nutraukusių studijas per pirmuosius studijų metus, dalį (proc.) pagal studijų nutraukimo aplinkybes per pastaruosius </w:t>
            </w:r>
            <w:r w:rsidR="00AD1B0E" w:rsidRPr="00304B8D">
              <w:rPr>
                <w:rFonts w:cstheme="minorHAnsi"/>
                <w:color w:val="000000"/>
                <w:szCs w:val="24"/>
              </w:rPr>
              <w:t xml:space="preserve">5 metus </w:t>
            </w:r>
            <w:r w:rsidR="00AD1B0E" w:rsidRPr="00304B8D">
              <w:rPr>
                <w:rFonts w:cstheme="minorHAnsi"/>
                <w:color w:val="000000"/>
                <w:szCs w:val="24"/>
              </w:rPr>
              <w:lastRenderedPageBreak/>
              <w:t>(kasmet)</w:t>
            </w:r>
            <w:r w:rsidR="00AD1B0E" w:rsidRPr="00304B8D">
              <w:rPr>
                <w:szCs w:val="24"/>
                <w:lang w:eastAsia="lt-LT"/>
              </w:rPr>
              <w:t xml:space="preserve">; studentų, baigusių vykdomų studijų krypčių ir pakopų studijas laiku, dalį (proc.) per pastaruosius 5 metus; absolventų skaičių pagal studijų kryptis, programas per pastaruosius </w:t>
            </w:r>
            <w:r w:rsidR="00AD1B0E" w:rsidRPr="00304B8D">
              <w:rPr>
                <w:rFonts w:cstheme="minorHAnsi"/>
                <w:color w:val="000000"/>
                <w:szCs w:val="24"/>
              </w:rPr>
              <w:t>5 metus</w:t>
            </w:r>
            <w:r w:rsidR="00AD1B0E" w:rsidRPr="00304B8D">
              <w:rPr>
                <w:szCs w:val="24"/>
                <w:lang w:eastAsia="lt-LT"/>
              </w:rPr>
              <w:t>; doktorantūros krypčių skaičių ir sąrašą</w:t>
            </w:r>
            <w:r w:rsidR="00592320">
              <w:rPr>
                <w:szCs w:val="24"/>
                <w:lang w:eastAsia="lt-LT"/>
              </w:rPr>
              <w:t>.</w:t>
            </w:r>
          </w:p>
          <w:p w14:paraId="50295E2A" w14:textId="675A28B6" w:rsidR="00FD78C5" w:rsidRPr="00304B8D" w:rsidRDefault="00FD78C5" w:rsidP="00EF50E8">
            <w:pPr>
              <w:tabs>
                <w:tab w:val="left" w:pos="743"/>
              </w:tabs>
              <w:jc w:val="both"/>
              <w:rPr>
                <w:szCs w:val="24"/>
                <w:lang w:eastAsia="lt-LT"/>
              </w:rPr>
            </w:pPr>
            <w:r w:rsidRPr="00304B8D">
              <w:rPr>
                <w:szCs w:val="24"/>
                <w:lang w:eastAsia="lt-LT"/>
              </w:rPr>
              <w:t>3.1.</w:t>
            </w:r>
            <w:r w:rsidR="00F05AD7">
              <w:rPr>
                <w:szCs w:val="24"/>
                <w:lang w:eastAsia="lt-LT"/>
              </w:rPr>
              <w:t>5</w:t>
            </w:r>
            <w:r w:rsidRPr="00304B8D">
              <w:rPr>
                <w:szCs w:val="24"/>
                <w:lang w:eastAsia="lt-LT"/>
              </w:rPr>
              <w:t>. Analizuojama, ar nuosekliai vykdomas užsienyje įgytų kvalifikacijų, dalinių studijų ir ankstesnio neformalaus bei savaiminio mokymosi pripažinimas bei kaip užtikrinama šių veiklų kokybė</w:t>
            </w:r>
            <w:r w:rsidR="00592320">
              <w:rPr>
                <w:szCs w:val="24"/>
                <w:lang w:eastAsia="lt-LT"/>
              </w:rPr>
              <w:t>.</w:t>
            </w:r>
          </w:p>
          <w:p w14:paraId="5E0E5D61" w14:textId="7C8D5E34" w:rsidR="00FD78C5" w:rsidRPr="00032E61" w:rsidRDefault="00FD78C5" w:rsidP="00EF50E8">
            <w:pPr>
              <w:tabs>
                <w:tab w:val="left" w:pos="743"/>
              </w:tabs>
              <w:jc w:val="both"/>
              <w:rPr>
                <w:szCs w:val="24"/>
                <w:lang w:eastAsia="lt-LT"/>
              </w:rPr>
            </w:pPr>
            <w:r w:rsidRPr="00304B8D">
              <w:rPr>
                <w:szCs w:val="24"/>
                <w:lang w:eastAsia="lt-LT"/>
              </w:rPr>
              <w:t>3.1.</w:t>
            </w:r>
            <w:r w:rsidR="00F05AD7">
              <w:rPr>
                <w:szCs w:val="24"/>
                <w:lang w:eastAsia="lt-LT"/>
              </w:rPr>
              <w:t>6</w:t>
            </w:r>
            <w:r w:rsidRPr="00032E61">
              <w:rPr>
                <w:szCs w:val="24"/>
                <w:lang w:eastAsia="lt-LT"/>
              </w:rPr>
              <w:t>. Analizuojama, ar reguliariai organizuojamos absolventų apklausos ir kaip jų rezultatai panaudojami studijų kokybei gerinti</w:t>
            </w:r>
            <w:r w:rsidR="00592320" w:rsidRPr="00032E61">
              <w:rPr>
                <w:szCs w:val="24"/>
                <w:lang w:eastAsia="lt-LT"/>
              </w:rPr>
              <w:t>.</w:t>
            </w:r>
          </w:p>
          <w:p w14:paraId="68213032" w14:textId="540AED1E" w:rsidR="00FD78C5" w:rsidRPr="00304B8D" w:rsidRDefault="00FD78C5" w:rsidP="002C4A05">
            <w:pPr>
              <w:tabs>
                <w:tab w:val="left" w:pos="743"/>
              </w:tabs>
              <w:jc w:val="both"/>
              <w:rPr>
                <w:szCs w:val="24"/>
                <w:lang w:eastAsia="lt-LT"/>
              </w:rPr>
            </w:pPr>
            <w:r w:rsidRPr="00032E61">
              <w:rPr>
                <w:szCs w:val="24"/>
                <w:lang w:eastAsia="lt-LT"/>
              </w:rPr>
              <w:t>3.1.</w:t>
            </w:r>
            <w:r w:rsidR="00F05AD7" w:rsidRPr="00032E61">
              <w:rPr>
                <w:szCs w:val="24"/>
                <w:lang w:eastAsia="lt-LT"/>
              </w:rPr>
              <w:t>7</w:t>
            </w:r>
            <w:r w:rsidRPr="00032E61">
              <w:rPr>
                <w:szCs w:val="24"/>
                <w:lang w:eastAsia="lt-LT"/>
              </w:rPr>
              <w:t>. Analizuojama, kaip yra užtikrinamos studijų</w:t>
            </w:r>
            <w:r w:rsidRPr="00304B8D">
              <w:rPr>
                <w:szCs w:val="24"/>
                <w:lang w:eastAsia="lt-LT"/>
              </w:rPr>
              <w:t xml:space="preserve"> prieinamumo priemonės (ištęstinės, nuotolinės studijos; papildomosios ir išlyginamosios studijos; studijos pagal individualius studijų planus, akademinė</w:t>
            </w:r>
            <w:r w:rsidR="003574ED" w:rsidRPr="00304B8D">
              <w:rPr>
                <w:szCs w:val="24"/>
                <w:lang w:eastAsia="lt-LT"/>
              </w:rPr>
              <w:t>, finansinė, socialinė, psichologinė, asmeninė ir kita</w:t>
            </w:r>
            <w:r w:rsidRPr="00304B8D">
              <w:rPr>
                <w:szCs w:val="24"/>
                <w:lang w:eastAsia="lt-LT"/>
              </w:rPr>
              <w:t xml:space="preserve"> parama). </w:t>
            </w:r>
          </w:p>
        </w:tc>
      </w:tr>
      <w:tr w:rsidR="00FD78C5" w:rsidRPr="00947D74" w14:paraId="7B3C4B3F" w14:textId="77777777" w:rsidTr="00EF50E8">
        <w:tc>
          <w:tcPr>
            <w:tcW w:w="1986" w:type="dxa"/>
            <w:vMerge/>
            <w:shd w:val="clear" w:color="auto" w:fill="auto"/>
          </w:tcPr>
          <w:p w14:paraId="0D77AC91" w14:textId="77777777" w:rsidR="00FD78C5" w:rsidRPr="00947D74" w:rsidRDefault="00FD78C5" w:rsidP="00EF50E8">
            <w:pPr>
              <w:contextualSpacing/>
              <w:rPr>
                <w:rFonts w:eastAsia="Calibri"/>
                <w:szCs w:val="24"/>
              </w:rPr>
            </w:pPr>
          </w:p>
        </w:tc>
        <w:tc>
          <w:tcPr>
            <w:tcW w:w="4394" w:type="dxa"/>
            <w:shd w:val="clear" w:color="auto" w:fill="auto"/>
          </w:tcPr>
          <w:p w14:paraId="4323F325" w14:textId="77777777" w:rsidR="00FD78C5" w:rsidRPr="00947D74" w:rsidRDefault="00FD78C5" w:rsidP="00EF50E8">
            <w:pPr>
              <w:tabs>
                <w:tab w:val="left" w:pos="564"/>
              </w:tabs>
              <w:rPr>
                <w:szCs w:val="24"/>
                <w:lang w:eastAsia="lt-LT"/>
              </w:rPr>
            </w:pPr>
            <w:r>
              <w:rPr>
                <w:szCs w:val="24"/>
                <w:lang w:eastAsia="lt-LT"/>
              </w:rPr>
              <w:t xml:space="preserve">3.2. </w:t>
            </w:r>
            <w:r w:rsidRPr="00947D74">
              <w:rPr>
                <w:szCs w:val="24"/>
                <w:lang w:eastAsia="lt-LT"/>
              </w:rPr>
              <w:t xml:space="preserve">Studijų, mokslo </w:t>
            </w:r>
            <w:r>
              <w:rPr>
                <w:szCs w:val="24"/>
                <w:lang w:eastAsia="lt-LT"/>
              </w:rPr>
              <w:t xml:space="preserve">ir </w:t>
            </w:r>
            <w:r w:rsidRPr="00947D74">
              <w:rPr>
                <w:szCs w:val="24"/>
                <w:lang w:eastAsia="lt-LT"/>
              </w:rPr>
              <w:t>(</w:t>
            </w:r>
            <w:r>
              <w:rPr>
                <w:szCs w:val="24"/>
                <w:lang w:eastAsia="lt-LT"/>
              </w:rPr>
              <w:t>arba) meno</w:t>
            </w:r>
            <w:r w:rsidRPr="00947D74">
              <w:rPr>
                <w:szCs w:val="24"/>
                <w:lang w:eastAsia="lt-LT"/>
              </w:rPr>
              <w:t xml:space="preserve"> tarptautiškumas </w:t>
            </w:r>
          </w:p>
        </w:tc>
        <w:tc>
          <w:tcPr>
            <w:tcW w:w="8221" w:type="dxa"/>
            <w:shd w:val="clear" w:color="auto" w:fill="auto"/>
          </w:tcPr>
          <w:p w14:paraId="55339C52" w14:textId="197137E1" w:rsidR="00FD78C5" w:rsidRPr="00304B8D" w:rsidRDefault="00FD78C5" w:rsidP="00EF50E8">
            <w:pPr>
              <w:tabs>
                <w:tab w:val="left" w:pos="743"/>
                <w:tab w:val="left" w:pos="993"/>
                <w:tab w:val="left" w:pos="1701"/>
              </w:tabs>
              <w:jc w:val="both"/>
              <w:rPr>
                <w:szCs w:val="24"/>
                <w:lang w:eastAsia="lt-LT"/>
              </w:rPr>
            </w:pPr>
            <w:r w:rsidRPr="00304B8D">
              <w:rPr>
                <w:szCs w:val="24"/>
                <w:lang w:eastAsia="lt-LT"/>
              </w:rPr>
              <w:t>3.2.1. Analizuojama aukštosios mokyklos  mokslo (meno) ir studijų veiklos tarptautiškumo strategija (ar tarptautiškumo tikslai strateginiuose dokumentuose, įskaitant tarptautiškumo rodiklius). Įvertinama, ar priemonės jos įgyvendinimui yra aiškiai nustatytos ir taikomos, matuojamas  šios veiklos veiksmingumas  (netaikoma kolegijoms, išskyrus atvejus, kai tai numatyta jos strateginiuose dokumentuose)</w:t>
            </w:r>
            <w:r w:rsidR="00B67A91">
              <w:rPr>
                <w:szCs w:val="24"/>
                <w:lang w:eastAsia="lt-LT"/>
              </w:rPr>
              <w:t>.</w:t>
            </w:r>
          </w:p>
          <w:p w14:paraId="3800D360" w14:textId="273E95DF" w:rsidR="00FD78C5" w:rsidRPr="00304B8D" w:rsidRDefault="00FD78C5" w:rsidP="00EF50E8">
            <w:pPr>
              <w:tabs>
                <w:tab w:val="left" w:pos="743"/>
                <w:tab w:val="left" w:pos="993"/>
                <w:tab w:val="left" w:pos="1701"/>
              </w:tabs>
              <w:jc w:val="both"/>
              <w:rPr>
                <w:szCs w:val="24"/>
                <w:lang w:eastAsia="lt-LT"/>
              </w:rPr>
            </w:pPr>
            <w:r w:rsidRPr="00304B8D">
              <w:rPr>
                <w:szCs w:val="24"/>
                <w:lang w:eastAsia="lt-LT"/>
              </w:rPr>
              <w:t>3.2.2</w:t>
            </w:r>
            <w:r w:rsidR="00C94063">
              <w:rPr>
                <w:szCs w:val="24"/>
                <w:lang w:eastAsia="lt-LT"/>
              </w:rPr>
              <w:t xml:space="preserve"> </w:t>
            </w:r>
            <w:r w:rsidRPr="00304B8D">
              <w:rPr>
                <w:szCs w:val="24"/>
                <w:lang w:eastAsia="lt-LT"/>
              </w:rPr>
              <w:t xml:space="preserve">Aprašoma, kaip aukštojoje mokykloje tarptautiškumo aspektai yra integruoti į studijas ir mokslo (meno) veiklą, kokie yra veiklos rezultatai ir sąsaja su strateginiais dokumentais. </w:t>
            </w:r>
          </w:p>
          <w:p w14:paraId="12B9DEB2" w14:textId="4822F375" w:rsidR="00FD78C5" w:rsidRPr="00304B8D" w:rsidRDefault="00FD78C5" w:rsidP="00EF50E8">
            <w:pPr>
              <w:tabs>
                <w:tab w:val="left" w:pos="743"/>
                <w:tab w:val="left" w:pos="993"/>
                <w:tab w:val="left" w:pos="1701"/>
              </w:tabs>
              <w:jc w:val="both"/>
              <w:rPr>
                <w:szCs w:val="24"/>
                <w:lang w:eastAsia="lt-LT"/>
              </w:rPr>
            </w:pPr>
            <w:r w:rsidRPr="00304B8D">
              <w:rPr>
                <w:szCs w:val="24"/>
                <w:lang w:eastAsia="lt-LT"/>
              </w:rPr>
              <w:t>3.2.3. Pateikiama informacija, ar dalyvaujama tarptautiniuose mokslo ir (arba) meno projektuose, tarptautinių organizacijų, tinklų veikloje ir kokią pridėtinę vertę aukštajai mokyklai tai kuria</w:t>
            </w:r>
            <w:r w:rsidR="00B67A91">
              <w:rPr>
                <w:szCs w:val="24"/>
                <w:lang w:eastAsia="lt-LT"/>
              </w:rPr>
              <w:t>.</w:t>
            </w:r>
          </w:p>
          <w:p w14:paraId="7FA11DD0" w14:textId="7FE2BD6C" w:rsidR="00FD78C5" w:rsidRPr="00304B8D" w:rsidRDefault="00FD78C5" w:rsidP="00EF50E8">
            <w:pPr>
              <w:tabs>
                <w:tab w:val="left" w:pos="743"/>
                <w:tab w:val="left" w:pos="993"/>
                <w:tab w:val="left" w:pos="1701"/>
              </w:tabs>
              <w:jc w:val="both"/>
              <w:rPr>
                <w:szCs w:val="24"/>
                <w:lang w:eastAsia="lt-LT"/>
              </w:rPr>
            </w:pPr>
            <w:r w:rsidRPr="00304B8D">
              <w:rPr>
                <w:szCs w:val="24"/>
                <w:lang w:eastAsia="lt-LT"/>
              </w:rPr>
              <w:t>3.2.4. Aprašoma studijų ir mokslo (meno) veikla, vykdoma kartu su užsienio partneriais</w:t>
            </w:r>
            <w:r w:rsidR="00B67A91">
              <w:rPr>
                <w:szCs w:val="24"/>
                <w:lang w:eastAsia="lt-LT"/>
              </w:rPr>
              <w:t>.</w:t>
            </w:r>
            <w:r w:rsidRPr="00304B8D">
              <w:rPr>
                <w:szCs w:val="24"/>
                <w:lang w:eastAsia="lt-LT"/>
              </w:rPr>
              <w:t xml:space="preserve"> </w:t>
            </w:r>
          </w:p>
          <w:p w14:paraId="6301BBE2" w14:textId="183055D1" w:rsidR="00FD78C5" w:rsidRPr="00304B8D" w:rsidRDefault="00FD78C5" w:rsidP="00EF50E8">
            <w:pPr>
              <w:tabs>
                <w:tab w:val="left" w:pos="743"/>
                <w:tab w:val="left" w:pos="993"/>
                <w:tab w:val="left" w:pos="1701"/>
              </w:tabs>
              <w:jc w:val="both"/>
              <w:rPr>
                <w:szCs w:val="24"/>
                <w:lang w:eastAsia="lt-LT"/>
              </w:rPr>
            </w:pPr>
            <w:r w:rsidRPr="00304B8D">
              <w:rPr>
                <w:szCs w:val="24"/>
                <w:lang w:eastAsia="lt-LT"/>
              </w:rPr>
              <w:t xml:space="preserve">3.2.5. Pateikiama informacija apie studentų informavimą dėl </w:t>
            </w:r>
            <w:proofErr w:type="spellStart"/>
            <w:r w:rsidRPr="00304B8D">
              <w:rPr>
                <w:szCs w:val="24"/>
                <w:lang w:eastAsia="lt-LT"/>
              </w:rPr>
              <w:t>judumo</w:t>
            </w:r>
            <w:proofErr w:type="spellEnd"/>
            <w:r w:rsidRPr="00304B8D">
              <w:rPr>
                <w:szCs w:val="24"/>
                <w:lang w:eastAsia="lt-LT"/>
              </w:rPr>
              <w:t xml:space="preserve"> galimybių, užsienio studijoms siūlomų studijų programų atrankos kriterij</w:t>
            </w:r>
            <w:r w:rsidR="00F73C3E" w:rsidRPr="00304B8D">
              <w:rPr>
                <w:szCs w:val="24"/>
                <w:lang w:eastAsia="lt-LT"/>
              </w:rPr>
              <w:t>ų</w:t>
            </w:r>
            <w:r w:rsidRPr="00304B8D">
              <w:rPr>
                <w:szCs w:val="24"/>
                <w:lang w:eastAsia="lt-LT"/>
              </w:rPr>
              <w:t>, užsienyje studijuotų dalykų įskaitymo tvark</w:t>
            </w:r>
            <w:r w:rsidR="00F73C3E" w:rsidRPr="00304B8D">
              <w:rPr>
                <w:szCs w:val="24"/>
                <w:lang w:eastAsia="lt-LT"/>
              </w:rPr>
              <w:t>os</w:t>
            </w:r>
            <w:r w:rsidRPr="00304B8D">
              <w:rPr>
                <w:szCs w:val="24"/>
                <w:lang w:eastAsia="lt-LT"/>
              </w:rPr>
              <w:t>, aukštojoje mokykloje dėstomų studij</w:t>
            </w:r>
            <w:r w:rsidR="00F73C3E" w:rsidRPr="00304B8D">
              <w:rPr>
                <w:szCs w:val="24"/>
                <w:lang w:eastAsia="lt-LT"/>
              </w:rPr>
              <w:t>ų dalykų užsienio kalba įvairovės</w:t>
            </w:r>
            <w:r w:rsidR="00B67A91">
              <w:rPr>
                <w:szCs w:val="24"/>
                <w:lang w:eastAsia="lt-LT"/>
              </w:rPr>
              <w:t>.</w:t>
            </w:r>
          </w:p>
          <w:p w14:paraId="5491A8BD" w14:textId="6FD362DA" w:rsidR="00FD78C5" w:rsidRPr="00304B8D" w:rsidRDefault="00FD78C5" w:rsidP="00EF50E8">
            <w:pPr>
              <w:tabs>
                <w:tab w:val="left" w:pos="743"/>
                <w:tab w:val="left" w:pos="993"/>
                <w:tab w:val="left" w:pos="1701"/>
              </w:tabs>
              <w:jc w:val="both"/>
              <w:rPr>
                <w:szCs w:val="24"/>
                <w:lang w:eastAsia="lt-LT"/>
              </w:rPr>
            </w:pPr>
            <w:r w:rsidRPr="00304B8D">
              <w:rPr>
                <w:szCs w:val="24"/>
                <w:lang w:eastAsia="lt-LT"/>
              </w:rPr>
              <w:t xml:space="preserve">3.2.6. Analizuojami duomenys apie studentų </w:t>
            </w:r>
            <w:proofErr w:type="spellStart"/>
            <w:r w:rsidRPr="00304B8D">
              <w:rPr>
                <w:szCs w:val="24"/>
                <w:lang w:eastAsia="lt-LT"/>
              </w:rPr>
              <w:t>judumą</w:t>
            </w:r>
            <w:proofErr w:type="spellEnd"/>
            <w:r w:rsidRPr="00304B8D">
              <w:rPr>
                <w:szCs w:val="24"/>
                <w:lang w:eastAsia="lt-LT"/>
              </w:rPr>
              <w:t xml:space="preserve"> (studentų, išvykusių dalinėms studijoms į užsienio aukštąsias mokyklas bei atvykusių pilnoms ir (ar) dalinėms </w:t>
            </w:r>
            <w:r w:rsidRPr="00304B8D">
              <w:rPr>
                <w:szCs w:val="24"/>
                <w:lang w:eastAsia="lt-LT"/>
              </w:rPr>
              <w:lastRenderedPageBreak/>
              <w:t>studijoms į aukštąją mokyklą, procentas nuo visų tos aukštosios mokyklos vykdomų studijų krypčių ir pakopų studijose studijuojančių studentų per paskutinius 5 metus (kasmet); studentų, išvykusių dalinėms studijoms į užsienio aukštąsias mokyklas bei atvykusių pilnoms ir dalinėms studijoms į aukštąją mokyklą, skaičius pagal studijų kryptis per paskutinius 5 metus (kasmet)</w:t>
            </w:r>
            <w:r w:rsidR="007B59D4">
              <w:rPr>
                <w:szCs w:val="24"/>
                <w:lang w:eastAsia="lt-LT"/>
              </w:rPr>
              <w:t>)</w:t>
            </w:r>
            <w:r w:rsidR="00B67A91">
              <w:rPr>
                <w:szCs w:val="24"/>
                <w:lang w:eastAsia="lt-LT"/>
              </w:rPr>
              <w:t>.</w:t>
            </w:r>
          </w:p>
          <w:p w14:paraId="73033A1E" w14:textId="543FE9F9" w:rsidR="00FD78C5" w:rsidRPr="00304B8D" w:rsidRDefault="00FD78C5" w:rsidP="00EF50E8">
            <w:pPr>
              <w:tabs>
                <w:tab w:val="left" w:pos="743"/>
                <w:tab w:val="left" w:pos="993"/>
                <w:tab w:val="left" w:pos="1701"/>
              </w:tabs>
              <w:jc w:val="both"/>
              <w:rPr>
                <w:szCs w:val="24"/>
                <w:lang w:eastAsia="lt-LT"/>
              </w:rPr>
            </w:pPr>
            <w:r w:rsidRPr="00304B8D">
              <w:rPr>
                <w:szCs w:val="24"/>
                <w:lang w:eastAsia="lt-LT"/>
              </w:rPr>
              <w:t xml:space="preserve">3.2.7. Pateikiama informacija apie dėstytojų </w:t>
            </w:r>
            <w:proofErr w:type="spellStart"/>
            <w:r w:rsidRPr="00304B8D">
              <w:rPr>
                <w:szCs w:val="24"/>
                <w:lang w:eastAsia="lt-LT"/>
              </w:rPr>
              <w:t>judumo</w:t>
            </w:r>
            <w:proofErr w:type="spellEnd"/>
            <w:r w:rsidRPr="00304B8D">
              <w:rPr>
                <w:szCs w:val="24"/>
                <w:lang w:eastAsia="lt-LT"/>
              </w:rPr>
              <w:t xml:space="preserve"> vizitų </w:t>
            </w:r>
            <w:r w:rsidR="00F73C3E" w:rsidRPr="00304B8D">
              <w:rPr>
                <w:szCs w:val="24"/>
                <w:lang w:eastAsia="lt-LT"/>
              </w:rPr>
              <w:t xml:space="preserve">ir aukštųjų mokyklų-partnerių </w:t>
            </w:r>
            <w:r w:rsidRPr="00304B8D">
              <w:rPr>
                <w:szCs w:val="24"/>
                <w:lang w:eastAsia="lt-LT"/>
              </w:rPr>
              <w:t xml:space="preserve">įvairovę ir kokybę, dėstytojų ir tyrėjų skatinimą dalyvauti </w:t>
            </w:r>
            <w:proofErr w:type="spellStart"/>
            <w:r w:rsidRPr="00304B8D">
              <w:rPr>
                <w:szCs w:val="24"/>
                <w:lang w:eastAsia="lt-LT"/>
              </w:rPr>
              <w:t>judumo</w:t>
            </w:r>
            <w:proofErr w:type="spellEnd"/>
            <w:r w:rsidRPr="00304B8D">
              <w:rPr>
                <w:szCs w:val="24"/>
                <w:lang w:eastAsia="lt-LT"/>
              </w:rPr>
              <w:t xml:space="preserve"> veiklose, dėstytojų </w:t>
            </w:r>
            <w:proofErr w:type="spellStart"/>
            <w:r w:rsidRPr="00304B8D">
              <w:rPr>
                <w:szCs w:val="24"/>
                <w:lang w:eastAsia="lt-LT"/>
              </w:rPr>
              <w:t>judumo</w:t>
            </w:r>
            <w:proofErr w:type="spellEnd"/>
            <w:r w:rsidRPr="00304B8D">
              <w:rPr>
                <w:szCs w:val="24"/>
                <w:lang w:eastAsia="lt-LT"/>
              </w:rPr>
              <w:t xml:space="preserve"> poveikį aukštajai mokyklai</w:t>
            </w:r>
            <w:r w:rsidR="00B67A91">
              <w:rPr>
                <w:szCs w:val="24"/>
                <w:lang w:eastAsia="lt-LT"/>
              </w:rPr>
              <w:t>.</w:t>
            </w:r>
          </w:p>
          <w:p w14:paraId="5DD97A79" w14:textId="1B842661" w:rsidR="00FD78C5" w:rsidRPr="00304B8D" w:rsidRDefault="00FD78C5" w:rsidP="00EF50E8">
            <w:pPr>
              <w:tabs>
                <w:tab w:val="left" w:pos="743"/>
                <w:tab w:val="left" w:pos="993"/>
                <w:tab w:val="left" w:pos="1701"/>
              </w:tabs>
              <w:jc w:val="both"/>
              <w:rPr>
                <w:szCs w:val="24"/>
                <w:lang w:eastAsia="lt-LT"/>
              </w:rPr>
            </w:pPr>
            <w:r w:rsidRPr="00304B8D">
              <w:rPr>
                <w:szCs w:val="24"/>
                <w:lang w:eastAsia="lt-LT"/>
              </w:rPr>
              <w:t xml:space="preserve">3.2.8. Analizuojami duomenys apie dėstytojų </w:t>
            </w:r>
            <w:proofErr w:type="spellStart"/>
            <w:r w:rsidRPr="00304B8D">
              <w:rPr>
                <w:szCs w:val="24"/>
                <w:lang w:eastAsia="lt-LT"/>
              </w:rPr>
              <w:t>judumą</w:t>
            </w:r>
            <w:proofErr w:type="spellEnd"/>
            <w:r w:rsidRPr="00304B8D">
              <w:rPr>
                <w:szCs w:val="24"/>
                <w:lang w:eastAsia="lt-LT"/>
              </w:rPr>
              <w:t xml:space="preserve"> (dėstytojų, išvykusių dėstyti, vykdyti tyrimų į užsienio mokslo ir studijų institucijas per paskutinius 5 metus, dalis (proc.) nuo bendro dėstytojų skaičiaus, nurodant vizitų tikslų įvairovę (kasmet)</w:t>
            </w:r>
            <w:r w:rsidR="007B59D4">
              <w:rPr>
                <w:szCs w:val="24"/>
                <w:lang w:eastAsia="lt-LT"/>
              </w:rPr>
              <w:t>)</w:t>
            </w:r>
            <w:r w:rsidRPr="00304B8D">
              <w:rPr>
                <w:szCs w:val="24"/>
                <w:lang w:eastAsia="lt-LT"/>
              </w:rPr>
              <w:t>.</w:t>
            </w:r>
          </w:p>
        </w:tc>
      </w:tr>
    </w:tbl>
    <w:p w14:paraId="45F3427E" w14:textId="77777777" w:rsidR="00905ACB" w:rsidRDefault="00905ACB" w:rsidP="00905ACB">
      <w:pPr>
        <w:rPr>
          <w:snapToGrid w:val="0"/>
        </w:rPr>
      </w:pPr>
    </w:p>
    <w:p w14:paraId="2B1B2C3F" w14:textId="77777777" w:rsidR="00FD78C5" w:rsidRPr="00947D74" w:rsidRDefault="00FD78C5" w:rsidP="00905ACB">
      <w:pPr>
        <w:rPr>
          <w:snapToGrid w:val="0"/>
        </w:rPr>
      </w:pPr>
    </w:p>
    <w:p w14:paraId="204AB218" w14:textId="77777777" w:rsidR="00905ACB" w:rsidRDefault="00905ACB" w:rsidP="00905ACB">
      <w:pPr>
        <w:rPr>
          <w:snapToGrid w:val="0"/>
        </w:rPr>
      </w:pPr>
    </w:p>
    <w:p w14:paraId="68C27D2B" w14:textId="77777777" w:rsidR="00905ACB" w:rsidRDefault="00905ACB" w:rsidP="00905ACB">
      <w:pPr>
        <w:rPr>
          <w:b/>
          <w:bCs/>
          <w:snapToGrid w:val="0"/>
        </w:rPr>
      </w:pPr>
      <w:r>
        <w:rPr>
          <w:b/>
          <w:bCs/>
          <w:snapToGrid w:val="0"/>
        </w:rPr>
        <w:br w:type="page"/>
      </w:r>
    </w:p>
    <w:p w14:paraId="15C49980" w14:textId="0112BA3E" w:rsidR="00543DF5" w:rsidRPr="000B468C" w:rsidRDefault="00543DF5" w:rsidP="00543DF5">
      <w:pPr>
        <w:jc w:val="right"/>
        <w:rPr>
          <w:bCs/>
          <w:snapToGrid w:val="0"/>
        </w:rPr>
      </w:pPr>
      <w:r w:rsidRPr="000B468C">
        <w:rPr>
          <w:bCs/>
          <w:snapToGrid w:val="0"/>
        </w:rPr>
        <w:lastRenderedPageBreak/>
        <w:t xml:space="preserve">Aukštosios mokyklos </w:t>
      </w:r>
      <w:r w:rsidR="000D5025">
        <w:rPr>
          <w:bCs/>
          <w:snapToGrid w:val="0"/>
        </w:rPr>
        <w:t xml:space="preserve">egzilyje </w:t>
      </w:r>
      <w:r w:rsidRPr="000B468C">
        <w:rPr>
          <w:bCs/>
          <w:snapToGrid w:val="0"/>
        </w:rPr>
        <w:t xml:space="preserve">veiklos vertinimo metodikos </w:t>
      </w:r>
    </w:p>
    <w:p w14:paraId="59B79655" w14:textId="6F0C2F1B" w:rsidR="00D843BD" w:rsidRDefault="00543DF5" w:rsidP="00543DF5">
      <w:pPr>
        <w:jc w:val="right"/>
        <w:rPr>
          <w:b/>
          <w:bCs/>
          <w:snapToGrid w:val="0"/>
        </w:rPr>
      </w:pPr>
      <w:r w:rsidRPr="000B468C">
        <w:rPr>
          <w:bCs/>
          <w:snapToGrid w:val="0"/>
          <w:lang w:val="it-IT"/>
        </w:rPr>
        <w:t>2</w:t>
      </w:r>
      <w:r w:rsidRPr="000B468C">
        <w:rPr>
          <w:bCs/>
          <w:snapToGrid w:val="0"/>
        </w:rPr>
        <w:t xml:space="preserve"> priedas</w:t>
      </w:r>
      <w:r w:rsidR="00EA2280" w:rsidRPr="000B468C">
        <w:rPr>
          <w:bCs/>
          <w:snapToGrid w:val="0"/>
        </w:rPr>
        <w:t xml:space="preserve"> </w:t>
      </w:r>
    </w:p>
    <w:p w14:paraId="32418EA7" w14:textId="3708FE2F" w:rsidR="00543DF5" w:rsidRPr="00947D74" w:rsidRDefault="000B468C" w:rsidP="00535642">
      <w:pPr>
        <w:jc w:val="center"/>
        <w:rPr>
          <w:b/>
          <w:bCs/>
          <w:snapToGrid w:val="0"/>
        </w:rPr>
      </w:pPr>
      <w:r>
        <w:rPr>
          <w:b/>
          <w:bCs/>
          <w:snapToGrid w:val="0"/>
        </w:rPr>
        <w:t>I</w:t>
      </w:r>
      <w:r w:rsidRPr="000B468C">
        <w:rPr>
          <w:b/>
          <w:bCs/>
          <w:snapToGrid w:val="0"/>
        </w:rPr>
        <w:t>ŠORINIO VERTINIMO REKOMENDACIJŲ ĮGYVENDI</w:t>
      </w:r>
      <w:r>
        <w:rPr>
          <w:b/>
          <w:bCs/>
          <w:snapToGrid w:val="0"/>
        </w:rPr>
        <w:t>NIMO PAŽANGOS ATASKAITA</w:t>
      </w:r>
    </w:p>
    <w:p w14:paraId="5D977085" w14:textId="77777777" w:rsidR="00947D74" w:rsidRPr="00947D74" w:rsidRDefault="00947D74" w:rsidP="00947D74">
      <w:pPr>
        <w:rPr>
          <w:szCs w:val="24"/>
          <w:lang w:eastAsia="lt-LT"/>
        </w:rPr>
      </w:pPr>
    </w:p>
    <w:p w14:paraId="7E85D33D" w14:textId="04181228" w:rsidR="00923345" w:rsidRDefault="00923345" w:rsidP="00923345">
      <w:pPr>
        <w:widowControl w:val="0"/>
        <w:rPr>
          <w:snapToGrid w:val="0"/>
        </w:rPr>
      </w:pPr>
    </w:p>
    <w:tbl>
      <w:tblPr>
        <w:tblStyle w:val="Lentelstinklelis"/>
        <w:tblW w:w="0" w:type="auto"/>
        <w:tblInd w:w="-318" w:type="dxa"/>
        <w:shd w:val="clear" w:color="auto" w:fill="FFFFFF" w:themeFill="background1"/>
        <w:tblLook w:val="04A0" w:firstRow="1" w:lastRow="0" w:firstColumn="1" w:lastColumn="0" w:noHBand="0" w:noVBand="1"/>
      </w:tblPr>
      <w:tblGrid>
        <w:gridCol w:w="2859"/>
        <w:gridCol w:w="2819"/>
        <w:gridCol w:w="2645"/>
        <w:gridCol w:w="3040"/>
        <w:gridCol w:w="2279"/>
        <w:gridCol w:w="1464"/>
      </w:tblGrid>
      <w:tr w:rsidR="00E2298F" w14:paraId="76B5FE46" w14:textId="77777777" w:rsidTr="000B468C">
        <w:tc>
          <w:tcPr>
            <w:tcW w:w="2859" w:type="dxa"/>
            <w:shd w:val="clear" w:color="auto" w:fill="FFFFFF" w:themeFill="background1"/>
          </w:tcPr>
          <w:p w14:paraId="5FA758AF" w14:textId="4F9DC802" w:rsidR="000B468C" w:rsidRPr="00535642" w:rsidRDefault="000B468C" w:rsidP="00923345">
            <w:pPr>
              <w:widowControl w:val="0"/>
              <w:rPr>
                <w:b/>
              </w:rPr>
            </w:pPr>
            <w:r w:rsidRPr="00535642">
              <w:rPr>
                <w:b/>
              </w:rPr>
              <w:t>Vertinamoji sritis</w:t>
            </w:r>
          </w:p>
        </w:tc>
        <w:tc>
          <w:tcPr>
            <w:tcW w:w="2819" w:type="dxa"/>
            <w:shd w:val="clear" w:color="auto" w:fill="FFFFFF" w:themeFill="background1"/>
          </w:tcPr>
          <w:p w14:paraId="3202269D" w14:textId="730ECC9D" w:rsidR="000B468C" w:rsidRPr="00535642" w:rsidRDefault="000B468C" w:rsidP="00923345">
            <w:pPr>
              <w:widowControl w:val="0"/>
              <w:rPr>
                <w:b/>
              </w:rPr>
            </w:pPr>
            <w:r w:rsidRPr="00535642">
              <w:rPr>
                <w:b/>
              </w:rPr>
              <w:t>Ekspertų grupės pastabos, rekomendacijos</w:t>
            </w:r>
          </w:p>
        </w:tc>
        <w:tc>
          <w:tcPr>
            <w:tcW w:w="2645" w:type="dxa"/>
            <w:shd w:val="clear" w:color="auto" w:fill="FFFFFF" w:themeFill="background1"/>
          </w:tcPr>
          <w:p w14:paraId="10077055" w14:textId="33CA4C6F" w:rsidR="000B468C" w:rsidRPr="00535642" w:rsidRDefault="000B468C" w:rsidP="00923345">
            <w:pPr>
              <w:widowControl w:val="0"/>
              <w:rPr>
                <w:b/>
              </w:rPr>
            </w:pPr>
            <w:r w:rsidRPr="00535642">
              <w:rPr>
                <w:b/>
              </w:rPr>
              <w:t>Aukštosios mokyklos planuojami veiksmai</w:t>
            </w:r>
            <w:r w:rsidR="002309B5">
              <w:rPr>
                <w:b/>
              </w:rPr>
              <w:t xml:space="preserve"> ir (arba) numatomi rezultatai</w:t>
            </w:r>
          </w:p>
        </w:tc>
        <w:tc>
          <w:tcPr>
            <w:tcW w:w="3040" w:type="dxa"/>
            <w:shd w:val="clear" w:color="auto" w:fill="FFFFFF" w:themeFill="background1"/>
          </w:tcPr>
          <w:p w14:paraId="1790243D" w14:textId="3CC70EB1" w:rsidR="000B468C" w:rsidRPr="00535642" w:rsidRDefault="000B468C" w:rsidP="00923345">
            <w:pPr>
              <w:widowControl w:val="0"/>
              <w:rPr>
                <w:b/>
              </w:rPr>
            </w:pPr>
            <w:r>
              <w:rPr>
                <w:b/>
              </w:rPr>
              <w:t>Atsakingi padaliniai/asmenys</w:t>
            </w:r>
          </w:p>
        </w:tc>
        <w:tc>
          <w:tcPr>
            <w:tcW w:w="2279" w:type="dxa"/>
            <w:shd w:val="clear" w:color="auto" w:fill="FFFFFF" w:themeFill="background1"/>
          </w:tcPr>
          <w:p w14:paraId="09B540E3" w14:textId="158678CE" w:rsidR="000B468C" w:rsidRPr="00535642" w:rsidRDefault="000B468C" w:rsidP="00923345">
            <w:pPr>
              <w:widowControl w:val="0"/>
              <w:rPr>
                <w:b/>
              </w:rPr>
            </w:pPr>
            <w:r w:rsidRPr="00535642">
              <w:rPr>
                <w:b/>
              </w:rPr>
              <w:t>Planuojamų pasiekti rezultatų terminai</w:t>
            </w:r>
          </w:p>
        </w:tc>
        <w:tc>
          <w:tcPr>
            <w:tcW w:w="1464" w:type="dxa"/>
            <w:shd w:val="clear" w:color="auto" w:fill="FFFFFF" w:themeFill="background1"/>
          </w:tcPr>
          <w:p w14:paraId="0FCAEB6A" w14:textId="2A90A506" w:rsidR="000B468C" w:rsidRPr="00535642" w:rsidRDefault="000B468C" w:rsidP="00923345">
            <w:pPr>
              <w:widowControl w:val="0"/>
              <w:rPr>
                <w:b/>
              </w:rPr>
            </w:pPr>
            <w:r>
              <w:rPr>
                <w:b/>
              </w:rPr>
              <w:t>Pastabos</w:t>
            </w:r>
          </w:p>
        </w:tc>
      </w:tr>
      <w:tr w:rsidR="00E2298F" w14:paraId="74893AB3" w14:textId="77777777" w:rsidTr="000B468C">
        <w:tc>
          <w:tcPr>
            <w:tcW w:w="2859" w:type="dxa"/>
            <w:shd w:val="clear" w:color="auto" w:fill="FFFFFF" w:themeFill="background1"/>
          </w:tcPr>
          <w:p w14:paraId="732FE4BF" w14:textId="7843B034" w:rsidR="000B468C" w:rsidRDefault="000B468C" w:rsidP="00882268">
            <w:pPr>
              <w:pStyle w:val="Sraopastraipa"/>
              <w:widowControl w:val="0"/>
              <w:numPr>
                <w:ilvl w:val="0"/>
                <w:numId w:val="34"/>
              </w:numPr>
              <w:tabs>
                <w:tab w:val="left" w:pos="318"/>
              </w:tabs>
              <w:ind w:left="34" w:firstLine="0"/>
              <w:rPr>
                <w:snapToGrid w:val="0"/>
              </w:rPr>
            </w:pPr>
            <w:r w:rsidRPr="00E2298F">
              <w:rPr>
                <w:snapToGrid w:val="0"/>
              </w:rPr>
              <w:t>Valdymas</w:t>
            </w:r>
          </w:p>
          <w:p w14:paraId="3EE8A92F" w14:textId="11B088DF" w:rsidR="00E2298F" w:rsidRPr="00882268" w:rsidRDefault="00E2298F" w:rsidP="00882268">
            <w:pPr>
              <w:widowControl w:val="0"/>
              <w:tabs>
                <w:tab w:val="left" w:pos="318"/>
              </w:tabs>
              <w:rPr>
                <w:snapToGrid w:val="0"/>
              </w:rPr>
            </w:pPr>
          </w:p>
        </w:tc>
        <w:tc>
          <w:tcPr>
            <w:tcW w:w="2819" w:type="dxa"/>
            <w:shd w:val="clear" w:color="auto" w:fill="FFFFFF" w:themeFill="background1"/>
          </w:tcPr>
          <w:p w14:paraId="7EAF3D2C" w14:textId="77777777" w:rsidR="000B468C" w:rsidRDefault="000B468C" w:rsidP="00923345">
            <w:pPr>
              <w:widowControl w:val="0"/>
              <w:rPr>
                <w:snapToGrid w:val="0"/>
              </w:rPr>
            </w:pPr>
          </w:p>
        </w:tc>
        <w:tc>
          <w:tcPr>
            <w:tcW w:w="2645" w:type="dxa"/>
            <w:shd w:val="clear" w:color="auto" w:fill="FFFFFF" w:themeFill="background1"/>
          </w:tcPr>
          <w:p w14:paraId="5DD830B8" w14:textId="77777777" w:rsidR="000B468C" w:rsidRDefault="000B468C" w:rsidP="00923345">
            <w:pPr>
              <w:widowControl w:val="0"/>
              <w:rPr>
                <w:snapToGrid w:val="0"/>
              </w:rPr>
            </w:pPr>
          </w:p>
        </w:tc>
        <w:tc>
          <w:tcPr>
            <w:tcW w:w="3040" w:type="dxa"/>
            <w:shd w:val="clear" w:color="auto" w:fill="FFFFFF" w:themeFill="background1"/>
          </w:tcPr>
          <w:p w14:paraId="23CABDAB" w14:textId="086D22AE" w:rsidR="000B468C" w:rsidRDefault="000B468C" w:rsidP="00923345">
            <w:pPr>
              <w:widowControl w:val="0"/>
              <w:rPr>
                <w:snapToGrid w:val="0"/>
              </w:rPr>
            </w:pPr>
          </w:p>
        </w:tc>
        <w:tc>
          <w:tcPr>
            <w:tcW w:w="2279" w:type="dxa"/>
            <w:shd w:val="clear" w:color="auto" w:fill="FFFFFF" w:themeFill="background1"/>
          </w:tcPr>
          <w:p w14:paraId="1AE83E75" w14:textId="77777777" w:rsidR="000B468C" w:rsidRDefault="000B468C" w:rsidP="00923345">
            <w:pPr>
              <w:widowControl w:val="0"/>
              <w:rPr>
                <w:snapToGrid w:val="0"/>
              </w:rPr>
            </w:pPr>
          </w:p>
        </w:tc>
        <w:tc>
          <w:tcPr>
            <w:tcW w:w="1464" w:type="dxa"/>
            <w:shd w:val="clear" w:color="auto" w:fill="FFFFFF" w:themeFill="background1"/>
          </w:tcPr>
          <w:p w14:paraId="33DB0630" w14:textId="0986FEC3" w:rsidR="000B468C" w:rsidRDefault="000B468C" w:rsidP="00923345">
            <w:pPr>
              <w:widowControl w:val="0"/>
              <w:rPr>
                <w:snapToGrid w:val="0"/>
              </w:rPr>
            </w:pPr>
          </w:p>
        </w:tc>
      </w:tr>
      <w:tr w:rsidR="00E2298F" w14:paraId="55213752" w14:textId="77777777" w:rsidTr="000B468C">
        <w:tc>
          <w:tcPr>
            <w:tcW w:w="2859" w:type="dxa"/>
            <w:shd w:val="clear" w:color="auto" w:fill="FFFFFF" w:themeFill="background1"/>
          </w:tcPr>
          <w:p w14:paraId="01654276" w14:textId="3B1E2A38" w:rsidR="000B468C" w:rsidRDefault="000B468C" w:rsidP="00882268">
            <w:pPr>
              <w:pStyle w:val="Sraopastraipa"/>
              <w:widowControl w:val="0"/>
              <w:numPr>
                <w:ilvl w:val="0"/>
                <w:numId w:val="34"/>
              </w:numPr>
              <w:tabs>
                <w:tab w:val="left" w:pos="318"/>
              </w:tabs>
              <w:ind w:left="34" w:firstLine="0"/>
              <w:rPr>
                <w:snapToGrid w:val="0"/>
              </w:rPr>
            </w:pPr>
            <w:r w:rsidRPr="00E2298F">
              <w:rPr>
                <w:snapToGrid w:val="0"/>
              </w:rPr>
              <w:t>Kokybės užtikrinimas</w:t>
            </w:r>
          </w:p>
          <w:p w14:paraId="6289E8C0" w14:textId="5956A883" w:rsidR="00E2298F" w:rsidRPr="00E2298F" w:rsidRDefault="00E2298F" w:rsidP="00882268">
            <w:pPr>
              <w:pStyle w:val="Sraopastraipa"/>
              <w:widowControl w:val="0"/>
              <w:tabs>
                <w:tab w:val="left" w:pos="318"/>
              </w:tabs>
              <w:ind w:left="34"/>
              <w:rPr>
                <w:snapToGrid w:val="0"/>
              </w:rPr>
            </w:pPr>
          </w:p>
        </w:tc>
        <w:tc>
          <w:tcPr>
            <w:tcW w:w="2819" w:type="dxa"/>
            <w:shd w:val="clear" w:color="auto" w:fill="FFFFFF" w:themeFill="background1"/>
          </w:tcPr>
          <w:p w14:paraId="5FB2F872" w14:textId="77777777" w:rsidR="000B468C" w:rsidRDefault="000B468C" w:rsidP="00923345">
            <w:pPr>
              <w:widowControl w:val="0"/>
              <w:rPr>
                <w:snapToGrid w:val="0"/>
              </w:rPr>
            </w:pPr>
          </w:p>
        </w:tc>
        <w:tc>
          <w:tcPr>
            <w:tcW w:w="2645" w:type="dxa"/>
            <w:shd w:val="clear" w:color="auto" w:fill="FFFFFF" w:themeFill="background1"/>
          </w:tcPr>
          <w:p w14:paraId="16D4ABAB" w14:textId="77777777" w:rsidR="000B468C" w:rsidRDefault="000B468C" w:rsidP="00923345">
            <w:pPr>
              <w:widowControl w:val="0"/>
              <w:rPr>
                <w:snapToGrid w:val="0"/>
              </w:rPr>
            </w:pPr>
          </w:p>
        </w:tc>
        <w:tc>
          <w:tcPr>
            <w:tcW w:w="3040" w:type="dxa"/>
            <w:shd w:val="clear" w:color="auto" w:fill="FFFFFF" w:themeFill="background1"/>
          </w:tcPr>
          <w:p w14:paraId="6FF2206D" w14:textId="49D1F5EF" w:rsidR="000B468C" w:rsidRDefault="000B468C" w:rsidP="00923345">
            <w:pPr>
              <w:widowControl w:val="0"/>
              <w:rPr>
                <w:snapToGrid w:val="0"/>
              </w:rPr>
            </w:pPr>
          </w:p>
        </w:tc>
        <w:tc>
          <w:tcPr>
            <w:tcW w:w="2279" w:type="dxa"/>
            <w:shd w:val="clear" w:color="auto" w:fill="FFFFFF" w:themeFill="background1"/>
          </w:tcPr>
          <w:p w14:paraId="4B47DDC2" w14:textId="77777777" w:rsidR="000B468C" w:rsidRDefault="000B468C" w:rsidP="00923345">
            <w:pPr>
              <w:widowControl w:val="0"/>
              <w:rPr>
                <w:snapToGrid w:val="0"/>
              </w:rPr>
            </w:pPr>
          </w:p>
        </w:tc>
        <w:tc>
          <w:tcPr>
            <w:tcW w:w="1464" w:type="dxa"/>
            <w:shd w:val="clear" w:color="auto" w:fill="FFFFFF" w:themeFill="background1"/>
          </w:tcPr>
          <w:p w14:paraId="36D2EED5" w14:textId="5AB0CA25" w:rsidR="000B468C" w:rsidRDefault="000B468C" w:rsidP="00923345">
            <w:pPr>
              <w:widowControl w:val="0"/>
              <w:rPr>
                <w:snapToGrid w:val="0"/>
              </w:rPr>
            </w:pPr>
          </w:p>
        </w:tc>
      </w:tr>
      <w:tr w:rsidR="00E2298F" w14:paraId="1A58B675" w14:textId="77777777" w:rsidTr="000B468C">
        <w:tc>
          <w:tcPr>
            <w:tcW w:w="2859" w:type="dxa"/>
            <w:shd w:val="clear" w:color="auto" w:fill="FFFFFF" w:themeFill="background1"/>
          </w:tcPr>
          <w:p w14:paraId="6F1809E5" w14:textId="2CDAB43D" w:rsidR="00E2298F" w:rsidRPr="00882268" w:rsidRDefault="000B468C" w:rsidP="00882268">
            <w:pPr>
              <w:pStyle w:val="Sraopastraipa"/>
              <w:widowControl w:val="0"/>
              <w:numPr>
                <w:ilvl w:val="0"/>
                <w:numId w:val="34"/>
              </w:numPr>
              <w:tabs>
                <w:tab w:val="left" w:pos="318"/>
              </w:tabs>
              <w:ind w:left="34" w:firstLine="0"/>
              <w:rPr>
                <w:snapToGrid w:val="0"/>
              </w:rPr>
            </w:pPr>
            <w:r w:rsidRPr="00882268">
              <w:rPr>
                <w:snapToGrid w:val="0"/>
              </w:rPr>
              <w:t xml:space="preserve">Studijų ir mokslo (meno) veikla </w:t>
            </w:r>
          </w:p>
          <w:p w14:paraId="462DBA9B" w14:textId="6C8B7C88" w:rsidR="00E2298F" w:rsidRPr="00E2298F" w:rsidRDefault="00E2298F" w:rsidP="00882268">
            <w:pPr>
              <w:pStyle w:val="Sraopastraipa"/>
              <w:widowControl w:val="0"/>
              <w:tabs>
                <w:tab w:val="left" w:pos="318"/>
              </w:tabs>
              <w:ind w:left="34"/>
              <w:rPr>
                <w:snapToGrid w:val="0"/>
              </w:rPr>
            </w:pPr>
            <w:r w:rsidRPr="00E2298F">
              <w:rPr>
                <w:snapToGrid w:val="0"/>
              </w:rPr>
              <w:t xml:space="preserve"> </w:t>
            </w:r>
          </w:p>
        </w:tc>
        <w:tc>
          <w:tcPr>
            <w:tcW w:w="2819" w:type="dxa"/>
            <w:shd w:val="clear" w:color="auto" w:fill="FFFFFF" w:themeFill="background1"/>
          </w:tcPr>
          <w:p w14:paraId="635C98E2" w14:textId="77777777" w:rsidR="000B468C" w:rsidRDefault="000B468C" w:rsidP="00923345">
            <w:pPr>
              <w:widowControl w:val="0"/>
              <w:rPr>
                <w:snapToGrid w:val="0"/>
              </w:rPr>
            </w:pPr>
          </w:p>
        </w:tc>
        <w:tc>
          <w:tcPr>
            <w:tcW w:w="2645" w:type="dxa"/>
            <w:shd w:val="clear" w:color="auto" w:fill="FFFFFF" w:themeFill="background1"/>
          </w:tcPr>
          <w:p w14:paraId="2B61D75A" w14:textId="77777777" w:rsidR="000B468C" w:rsidRDefault="000B468C" w:rsidP="00923345">
            <w:pPr>
              <w:widowControl w:val="0"/>
              <w:rPr>
                <w:snapToGrid w:val="0"/>
              </w:rPr>
            </w:pPr>
          </w:p>
        </w:tc>
        <w:tc>
          <w:tcPr>
            <w:tcW w:w="3040" w:type="dxa"/>
            <w:shd w:val="clear" w:color="auto" w:fill="FFFFFF" w:themeFill="background1"/>
          </w:tcPr>
          <w:p w14:paraId="7262085D" w14:textId="77CA6A6D" w:rsidR="000B468C" w:rsidRDefault="000B468C" w:rsidP="00923345">
            <w:pPr>
              <w:widowControl w:val="0"/>
              <w:rPr>
                <w:snapToGrid w:val="0"/>
              </w:rPr>
            </w:pPr>
          </w:p>
        </w:tc>
        <w:tc>
          <w:tcPr>
            <w:tcW w:w="2279" w:type="dxa"/>
            <w:shd w:val="clear" w:color="auto" w:fill="FFFFFF" w:themeFill="background1"/>
          </w:tcPr>
          <w:p w14:paraId="408C439B" w14:textId="77777777" w:rsidR="000B468C" w:rsidRDefault="000B468C" w:rsidP="00923345">
            <w:pPr>
              <w:widowControl w:val="0"/>
              <w:rPr>
                <w:snapToGrid w:val="0"/>
              </w:rPr>
            </w:pPr>
          </w:p>
        </w:tc>
        <w:tc>
          <w:tcPr>
            <w:tcW w:w="1464" w:type="dxa"/>
            <w:shd w:val="clear" w:color="auto" w:fill="FFFFFF" w:themeFill="background1"/>
          </w:tcPr>
          <w:p w14:paraId="35E7D810" w14:textId="1F134008" w:rsidR="000B468C" w:rsidRDefault="000B468C" w:rsidP="00923345">
            <w:pPr>
              <w:widowControl w:val="0"/>
              <w:rPr>
                <w:snapToGrid w:val="0"/>
              </w:rPr>
            </w:pPr>
          </w:p>
        </w:tc>
      </w:tr>
      <w:tr w:rsidR="000F4EEE" w14:paraId="5922A583" w14:textId="77777777" w:rsidTr="000B468C">
        <w:tc>
          <w:tcPr>
            <w:tcW w:w="2859" w:type="dxa"/>
            <w:shd w:val="clear" w:color="auto" w:fill="FFFFFF" w:themeFill="background1"/>
          </w:tcPr>
          <w:p w14:paraId="280D5D36" w14:textId="364B033B" w:rsidR="000F4EEE" w:rsidRPr="00882268" w:rsidRDefault="008E0F31" w:rsidP="00882268">
            <w:pPr>
              <w:pStyle w:val="Sraopastraipa"/>
              <w:widowControl w:val="0"/>
              <w:numPr>
                <w:ilvl w:val="0"/>
                <w:numId w:val="34"/>
              </w:numPr>
              <w:tabs>
                <w:tab w:val="left" w:pos="318"/>
              </w:tabs>
              <w:ind w:left="34" w:firstLine="0"/>
              <w:rPr>
                <w:snapToGrid w:val="0"/>
              </w:rPr>
            </w:pPr>
            <w:r>
              <w:rPr>
                <w:snapToGrid w:val="0"/>
              </w:rPr>
              <w:t>Poveikis aukštosios mokyklos egzilyje kilmės valstybei</w:t>
            </w:r>
            <w:r w:rsidR="00FC4C59">
              <w:rPr>
                <w:snapToGrid w:val="0"/>
              </w:rPr>
              <w:t xml:space="preserve"> ir regionui</w:t>
            </w:r>
          </w:p>
        </w:tc>
        <w:tc>
          <w:tcPr>
            <w:tcW w:w="2819" w:type="dxa"/>
            <w:shd w:val="clear" w:color="auto" w:fill="FFFFFF" w:themeFill="background1"/>
          </w:tcPr>
          <w:p w14:paraId="23BDAFE5" w14:textId="77777777" w:rsidR="000F4EEE" w:rsidRDefault="000F4EEE" w:rsidP="00923345">
            <w:pPr>
              <w:widowControl w:val="0"/>
              <w:rPr>
                <w:snapToGrid w:val="0"/>
              </w:rPr>
            </w:pPr>
          </w:p>
        </w:tc>
        <w:tc>
          <w:tcPr>
            <w:tcW w:w="2645" w:type="dxa"/>
            <w:shd w:val="clear" w:color="auto" w:fill="FFFFFF" w:themeFill="background1"/>
          </w:tcPr>
          <w:p w14:paraId="3F119E69" w14:textId="77777777" w:rsidR="000F4EEE" w:rsidRDefault="000F4EEE" w:rsidP="00923345">
            <w:pPr>
              <w:widowControl w:val="0"/>
              <w:rPr>
                <w:snapToGrid w:val="0"/>
              </w:rPr>
            </w:pPr>
          </w:p>
        </w:tc>
        <w:tc>
          <w:tcPr>
            <w:tcW w:w="3040" w:type="dxa"/>
            <w:shd w:val="clear" w:color="auto" w:fill="FFFFFF" w:themeFill="background1"/>
          </w:tcPr>
          <w:p w14:paraId="21F70128" w14:textId="77777777" w:rsidR="000F4EEE" w:rsidRDefault="000F4EEE" w:rsidP="00923345">
            <w:pPr>
              <w:widowControl w:val="0"/>
              <w:rPr>
                <w:snapToGrid w:val="0"/>
              </w:rPr>
            </w:pPr>
          </w:p>
        </w:tc>
        <w:tc>
          <w:tcPr>
            <w:tcW w:w="2279" w:type="dxa"/>
            <w:shd w:val="clear" w:color="auto" w:fill="FFFFFF" w:themeFill="background1"/>
          </w:tcPr>
          <w:p w14:paraId="1BF41B4C" w14:textId="77777777" w:rsidR="000F4EEE" w:rsidRDefault="000F4EEE" w:rsidP="00923345">
            <w:pPr>
              <w:widowControl w:val="0"/>
              <w:rPr>
                <w:snapToGrid w:val="0"/>
              </w:rPr>
            </w:pPr>
          </w:p>
        </w:tc>
        <w:tc>
          <w:tcPr>
            <w:tcW w:w="1464" w:type="dxa"/>
            <w:shd w:val="clear" w:color="auto" w:fill="FFFFFF" w:themeFill="background1"/>
          </w:tcPr>
          <w:p w14:paraId="7EC7FC2F" w14:textId="77777777" w:rsidR="000F4EEE" w:rsidRDefault="000F4EEE" w:rsidP="00923345">
            <w:pPr>
              <w:widowControl w:val="0"/>
              <w:rPr>
                <w:snapToGrid w:val="0"/>
              </w:rPr>
            </w:pPr>
          </w:p>
        </w:tc>
      </w:tr>
    </w:tbl>
    <w:p w14:paraId="5B5F899D" w14:textId="77777777" w:rsidR="007C3A61" w:rsidRDefault="007C3A61" w:rsidP="00923345">
      <w:pPr>
        <w:widowControl w:val="0"/>
        <w:rPr>
          <w:snapToGrid w:val="0"/>
        </w:rPr>
      </w:pPr>
    </w:p>
    <w:p w14:paraId="05754846" w14:textId="02EB578A" w:rsidR="00EA2280" w:rsidRDefault="00EA2280" w:rsidP="002D7411">
      <w:pPr>
        <w:rPr>
          <w:snapToGrid w:val="0"/>
        </w:rPr>
      </w:pPr>
    </w:p>
    <w:p w14:paraId="67DAEED2" w14:textId="77777777" w:rsidR="000B468C" w:rsidRDefault="000B468C" w:rsidP="000B468C">
      <w:pPr>
        <w:jc w:val="right"/>
        <w:rPr>
          <w:b/>
          <w:bCs/>
          <w:snapToGrid w:val="0"/>
        </w:rPr>
      </w:pPr>
    </w:p>
    <w:p w14:paraId="5508D05F" w14:textId="77777777" w:rsidR="000B468C" w:rsidRDefault="000B468C" w:rsidP="000B468C">
      <w:pPr>
        <w:jc w:val="right"/>
        <w:rPr>
          <w:b/>
          <w:bCs/>
          <w:snapToGrid w:val="0"/>
        </w:rPr>
      </w:pPr>
    </w:p>
    <w:p w14:paraId="4E2E9D6F" w14:textId="77777777" w:rsidR="000B468C" w:rsidRDefault="000B468C" w:rsidP="000B468C">
      <w:pPr>
        <w:jc w:val="right"/>
        <w:rPr>
          <w:b/>
          <w:bCs/>
          <w:snapToGrid w:val="0"/>
        </w:rPr>
      </w:pPr>
    </w:p>
    <w:p w14:paraId="6D5A8BC1" w14:textId="77777777" w:rsidR="000B468C" w:rsidRDefault="000B468C" w:rsidP="000B468C">
      <w:pPr>
        <w:jc w:val="right"/>
        <w:rPr>
          <w:b/>
          <w:bCs/>
          <w:snapToGrid w:val="0"/>
        </w:rPr>
      </w:pPr>
    </w:p>
    <w:p w14:paraId="45B0628D" w14:textId="77777777" w:rsidR="000B468C" w:rsidRDefault="000B468C" w:rsidP="000B468C">
      <w:pPr>
        <w:jc w:val="right"/>
        <w:rPr>
          <w:b/>
          <w:bCs/>
          <w:snapToGrid w:val="0"/>
        </w:rPr>
      </w:pPr>
    </w:p>
    <w:p w14:paraId="1AC18362" w14:textId="77777777" w:rsidR="000B468C" w:rsidRDefault="000B468C" w:rsidP="000B468C">
      <w:pPr>
        <w:jc w:val="right"/>
        <w:rPr>
          <w:b/>
          <w:bCs/>
          <w:snapToGrid w:val="0"/>
        </w:rPr>
      </w:pPr>
    </w:p>
    <w:p w14:paraId="0CD9F702" w14:textId="77777777" w:rsidR="000B468C" w:rsidRDefault="000B468C" w:rsidP="000B468C">
      <w:pPr>
        <w:jc w:val="right"/>
        <w:rPr>
          <w:b/>
          <w:bCs/>
          <w:snapToGrid w:val="0"/>
        </w:rPr>
      </w:pPr>
    </w:p>
    <w:p w14:paraId="20E5C83E" w14:textId="77777777" w:rsidR="000B468C" w:rsidRDefault="000B468C" w:rsidP="000B468C">
      <w:pPr>
        <w:jc w:val="right"/>
        <w:rPr>
          <w:b/>
          <w:bCs/>
          <w:snapToGrid w:val="0"/>
        </w:rPr>
      </w:pPr>
    </w:p>
    <w:p w14:paraId="1C3D5718" w14:textId="77777777" w:rsidR="000B468C" w:rsidRDefault="000B468C" w:rsidP="000B468C">
      <w:pPr>
        <w:jc w:val="center"/>
        <w:rPr>
          <w:b/>
          <w:bCs/>
          <w:snapToGrid w:val="0"/>
        </w:rPr>
      </w:pPr>
    </w:p>
    <w:sectPr w:rsidR="000B468C" w:rsidSect="00324C45">
      <w:type w:val="continuous"/>
      <w:pgSz w:w="16840" w:h="11907" w:orient="landscape" w:code="9"/>
      <w:pgMar w:top="1701" w:right="567" w:bottom="1134" w:left="1701" w:header="709" w:footer="709"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992288" w16cid:durableId="228A2A4E"/>
  <w16cid:commentId w16cid:paraId="27F6BA71" w16cid:durableId="2289FAE1"/>
  <w16cid:commentId w16cid:paraId="73E08405" w16cid:durableId="2289FC91"/>
  <w16cid:commentId w16cid:paraId="3ADC27D2" w16cid:durableId="2289FD23"/>
  <w16cid:commentId w16cid:paraId="0B9CE15A" w16cid:durableId="228A0A48"/>
  <w16cid:commentId w16cid:paraId="535CFBAF" w16cid:durableId="228A3F8E"/>
  <w16cid:commentId w16cid:paraId="08C974E6" w16cid:durableId="2289FE12"/>
  <w16cid:commentId w16cid:paraId="14DCA0D4" w16cid:durableId="2289FE50"/>
  <w16cid:commentId w16cid:paraId="1A3EB4D2" w16cid:durableId="228A2A97"/>
  <w16cid:commentId w16cid:paraId="39B5A332" w16cid:durableId="228A2B0F"/>
  <w16cid:commentId w16cid:paraId="70A64EE0" w16cid:durableId="2289FF09"/>
  <w16cid:commentId w16cid:paraId="69EBB8F9" w16cid:durableId="2289FF9E"/>
  <w16cid:commentId w16cid:paraId="79953EB8" w16cid:durableId="2289FFF2"/>
  <w16cid:commentId w16cid:paraId="5F84371C" w16cid:durableId="228A2B28"/>
  <w16cid:commentId w16cid:paraId="33F289DE" w16cid:durableId="228A0298"/>
  <w16cid:commentId w16cid:paraId="68945EA6" w16cid:durableId="228A0497"/>
  <w16cid:commentId w16cid:paraId="23B28A5C" w16cid:durableId="228A307A"/>
  <w16cid:commentId w16cid:paraId="6F25B1AD" w16cid:durableId="228A0B5C"/>
  <w16cid:commentId w16cid:paraId="3E36B998" w16cid:durableId="228A41E5"/>
  <w16cid:commentId w16cid:paraId="444C4C61" w16cid:durableId="228A30C9"/>
  <w16cid:commentId w16cid:paraId="1176C23D" w16cid:durableId="228A437B"/>
  <w16cid:commentId w16cid:paraId="3C5E0627" w16cid:durableId="228A0358"/>
  <w16cid:commentId w16cid:paraId="6655E26F" w16cid:durableId="228A3D7A"/>
  <w16cid:commentId w16cid:paraId="76C7BB3B" w16cid:durableId="228A2F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B4CCF" w14:textId="77777777" w:rsidR="008246F1" w:rsidRDefault="008246F1">
      <w:r>
        <w:separator/>
      </w:r>
    </w:p>
  </w:endnote>
  <w:endnote w:type="continuationSeparator" w:id="0">
    <w:p w14:paraId="78EAE338" w14:textId="77777777" w:rsidR="008246F1" w:rsidRDefault="008246F1">
      <w:r>
        <w:continuationSeparator/>
      </w:r>
    </w:p>
  </w:endnote>
  <w:endnote w:type="continuationNotice" w:id="1">
    <w:p w14:paraId="55B6DC1F" w14:textId="77777777" w:rsidR="008246F1" w:rsidRDefault="00824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F608E" w14:textId="77777777" w:rsidR="00AD28D4" w:rsidRDefault="00AD28D4">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D75DC" w14:textId="77777777" w:rsidR="00AD28D4" w:rsidRDefault="00AD28D4">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84FAE" w14:textId="77777777" w:rsidR="00AD28D4" w:rsidRDefault="00AD28D4">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D2345" w14:textId="77777777" w:rsidR="008246F1" w:rsidRDefault="008246F1">
      <w:r>
        <w:separator/>
      </w:r>
    </w:p>
  </w:footnote>
  <w:footnote w:type="continuationSeparator" w:id="0">
    <w:p w14:paraId="352F5775" w14:textId="77777777" w:rsidR="008246F1" w:rsidRDefault="008246F1">
      <w:r>
        <w:continuationSeparator/>
      </w:r>
    </w:p>
  </w:footnote>
  <w:footnote w:type="continuationNotice" w:id="1">
    <w:p w14:paraId="143E7FDA" w14:textId="77777777" w:rsidR="008246F1" w:rsidRDefault="008246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E2319" w14:textId="77777777" w:rsidR="00AD28D4" w:rsidRDefault="00AD28D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08B18" w14:textId="77777777" w:rsidR="00343112" w:rsidRDefault="00343112" w:rsidP="0058433C">
    <w:pPr>
      <w:tabs>
        <w:tab w:val="center" w:pos="4153"/>
        <w:tab w:val="right" w:pos="8306"/>
      </w:tabs>
      <w:jc w:val="right"/>
      <w:rPr>
        <w:b/>
        <w:lang w:val="en-GB"/>
      </w:rPr>
    </w:pPr>
  </w:p>
  <w:p w14:paraId="014FE670" w14:textId="375FF04C" w:rsidR="00AD28D4" w:rsidRPr="0058433C" w:rsidRDefault="00343112" w:rsidP="00343112">
    <w:pPr>
      <w:tabs>
        <w:tab w:val="center" w:pos="4153"/>
        <w:tab w:val="right" w:pos="8306"/>
      </w:tabs>
      <w:rPr>
        <w:b/>
        <w:lang w:val="en-GB"/>
      </w:rPr>
    </w:pPr>
    <w:r>
      <w:rPr>
        <w:b/>
        <w:lang w:val="en-GB"/>
      </w:rPr>
      <w:tab/>
    </w:r>
    <w:r>
      <w:rPr>
        <w:b/>
        <w:lang w:val="en-GB"/>
      </w:rPr>
      <w:tab/>
      <w:t xml:space="preserve">                                                                </w:t>
    </w:r>
    <w:r w:rsidR="0058433C" w:rsidRPr="0058433C">
      <w:rPr>
        <w:b/>
        <w:lang w:val="en-GB"/>
      </w:rPr>
      <w:t>Projektas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2EB55" w14:textId="77777777" w:rsidR="00AD28D4" w:rsidRDefault="00AD28D4">
    <w:pPr>
      <w:tabs>
        <w:tab w:val="center" w:pos="4153"/>
        <w:tab w:val="right" w:pos="8306"/>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45FD"/>
    <w:multiLevelType w:val="multilevel"/>
    <w:tmpl w:val="DB4C6B6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A44EE5"/>
    <w:multiLevelType w:val="multilevel"/>
    <w:tmpl w:val="042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EC3686"/>
    <w:multiLevelType w:val="multilevel"/>
    <w:tmpl w:val="961AED3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C41F16"/>
    <w:multiLevelType w:val="multilevel"/>
    <w:tmpl w:val="C65C2D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B93919"/>
    <w:multiLevelType w:val="hybridMultilevel"/>
    <w:tmpl w:val="8626C3D2"/>
    <w:lvl w:ilvl="0" w:tplc="07D83408">
      <w:start w:val="1"/>
      <w:numFmt w:val="decimal"/>
      <w:lvlText w:val="%1.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15:restartNumberingAfterBreak="0">
    <w:nsid w:val="0DB87076"/>
    <w:multiLevelType w:val="hybridMultilevel"/>
    <w:tmpl w:val="8FB0B888"/>
    <w:lvl w:ilvl="0" w:tplc="DB4C7478">
      <w:start w:val="1"/>
      <w:numFmt w:val="decimal"/>
      <w:lvlText w:val="%1."/>
      <w:lvlJc w:val="left"/>
      <w:pPr>
        <w:ind w:left="720" w:hanging="360"/>
      </w:pPr>
      <w:rPr>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58E200E"/>
    <w:multiLevelType w:val="hybridMultilevel"/>
    <w:tmpl w:val="52564706"/>
    <w:lvl w:ilvl="0" w:tplc="2B9C76C2">
      <w:start w:val="18"/>
      <w:numFmt w:val="decimal"/>
      <w:lvlText w:val="%1."/>
      <w:lvlJc w:val="left"/>
      <w:pPr>
        <w:ind w:left="786" w:hanging="360"/>
      </w:pPr>
      <w:rPr>
        <w:rFonts w:hint="default"/>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abstractNum w:abstractNumId="7" w15:restartNumberingAfterBreak="0">
    <w:nsid w:val="15935CCB"/>
    <w:multiLevelType w:val="hybridMultilevel"/>
    <w:tmpl w:val="629698CC"/>
    <w:lvl w:ilvl="0" w:tplc="E878D63A">
      <w:start w:val="9"/>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EF56398"/>
    <w:multiLevelType w:val="multilevel"/>
    <w:tmpl w:val="961AED3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7B5317"/>
    <w:multiLevelType w:val="multilevel"/>
    <w:tmpl w:val="0D6C5870"/>
    <w:lvl w:ilvl="0">
      <w:start w:val="1"/>
      <w:numFmt w:val="decimal"/>
      <w:lvlText w:val="%1"/>
      <w:lvlJc w:val="left"/>
      <w:pPr>
        <w:ind w:left="480" w:hanging="480"/>
      </w:pPr>
      <w:rPr>
        <w:rFonts w:hint="default"/>
      </w:rPr>
    </w:lvl>
    <w:lvl w:ilvl="1">
      <w:start w:val="2"/>
      <w:numFmt w:val="decimal"/>
      <w:lvlText w:val="%1.%2"/>
      <w:lvlJc w:val="left"/>
      <w:pPr>
        <w:ind w:left="515" w:hanging="480"/>
      </w:pPr>
      <w:rPr>
        <w:rFonts w:hint="default"/>
      </w:rPr>
    </w:lvl>
    <w:lvl w:ilvl="2">
      <w:start w:val="3"/>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10" w15:restartNumberingAfterBreak="0">
    <w:nsid w:val="2DCB0BEF"/>
    <w:multiLevelType w:val="multilevel"/>
    <w:tmpl w:val="046841F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A7395B"/>
    <w:multiLevelType w:val="multilevel"/>
    <w:tmpl w:val="43406538"/>
    <w:lvl w:ilvl="0">
      <w:start w:val="2"/>
      <w:numFmt w:val="decimal"/>
      <w:lvlText w:val="%1."/>
      <w:lvlJc w:val="left"/>
      <w:pPr>
        <w:ind w:left="357" w:hanging="357"/>
      </w:pPr>
      <w:rPr>
        <w:rFonts w:hint="default"/>
      </w:rPr>
    </w:lvl>
    <w:lvl w:ilvl="1">
      <w:start w:val="1"/>
      <w:numFmt w:val="decimal"/>
      <w:lvlText w:val="%1.%2."/>
      <w:lvlJc w:val="left"/>
      <w:pPr>
        <w:ind w:left="354" w:hanging="357"/>
      </w:pPr>
      <w:rPr>
        <w:rFonts w:hint="default"/>
      </w:rPr>
    </w:lvl>
    <w:lvl w:ilvl="2">
      <w:start w:val="1"/>
      <w:numFmt w:val="decimal"/>
      <w:lvlText w:val="%1.%2.%3."/>
      <w:lvlJc w:val="left"/>
      <w:pPr>
        <w:ind w:left="711" w:hanging="717"/>
      </w:pPr>
      <w:rPr>
        <w:rFonts w:hint="default"/>
      </w:rPr>
    </w:lvl>
    <w:lvl w:ilvl="3">
      <w:start w:val="1"/>
      <w:numFmt w:val="decimal"/>
      <w:lvlText w:val="%1.%2.%3.%4."/>
      <w:lvlJc w:val="left"/>
      <w:pPr>
        <w:ind w:left="708" w:hanging="717"/>
      </w:pPr>
      <w:rPr>
        <w:rFonts w:hint="default"/>
      </w:rPr>
    </w:lvl>
    <w:lvl w:ilvl="4">
      <w:start w:val="1"/>
      <w:numFmt w:val="decimal"/>
      <w:lvlText w:val="%1.%2.%3.%4.%5."/>
      <w:lvlJc w:val="left"/>
      <w:pPr>
        <w:ind w:left="1065" w:hanging="1077"/>
      </w:pPr>
      <w:rPr>
        <w:rFonts w:hint="default"/>
      </w:rPr>
    </w:lvl>
    <w:lvl w:ilvl="5">
      <w:start w:val="1"/>
      <w:numFmt w:val="decimal"/>
      <w:lvlText w:val="%1.%2.%3.%4.%5.%6."/>
      <w:lvlJc w:val="left"/>
      <w:pPr>
        <w:ind w:left="1062" w:hanging="1077"/>
      </w:pPr>
      <w:rPr>
        <w:rFonts w:hint="default"/>
      </w:rPr>
    </w:lvl>
    <w:lvl w:ilvl="6">
      <w:start w:val="1"/>
      <w:numFmt w:val="decimal"/>
      <w:lvlText w:val="%1.%2.%3.%4.%5.%6.%7."/>
      <w:lvlJc w:val="left"/>
      <w:pPr>
        <w:ind w:left="1419" w:hanging="1437"/>
      </w:pPr>
      <w:rPr>
        <w:rFonts w:hint="default"/>
      </w:rPr>
    </w:lvl>
    <w:lvl w:ilvl="7">
      <w:start w:val="1"/>
      <w:numFmt w:val="decimal"/>
      <w:lvlText w:val="%1.%2.%3.%4.%5.%6.%7.%8."/>
      <w:lvlJc w:val="left"/>
      <w:pPr>
        <w:ind w:left="1416" w:hanging="1437"/>
      </w:pPr>
      <w:rPr>
        <w:rFonts w:hint="default"/>
      </w:rPr>
    </w:lvl>
    <w:lvl w:ilvl="8">
      <w:start w:val="1"/>
      <w:numFmt w:val="decimal"/>
      <w:lvlText w:val="%1.%2.%3.%4.%5.%6.%7.%8.%9."/>
      <w:lvlJc w:val="left"/>
      <w:pPr>
        <w:ind w:left="1773" w:hanging="1797"/>
      </w:pPr>
      <w:rPr>
        <w:rFonts w:hint="default"/>
      </w:rPr>
    </w:lvl>
  </w:abstractNum>
  <w:abstractNum w:abstractNumId="12" w15:restartNumberingAfterBreak="0">
    <w:nsid w:val="31694E8D"/>
    <w:multiLevelType w:val="multilevel"/>
    <w:tmpl w:val="DB4C6B6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24F2B40"/>
    <w:multiLevelType w:val="hybridMultilevel"/>
    <w:tmpl w:val="34B2DAA8"/>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14" w15:restartNumberingAfterBreak="0">
    <w:nsid w:val="34991FCE"/>
    <w:multiLevelType w:val="hybridMultilevel"/>
    <w:tmpl w:val="8D5ECA2C"/>
    <w:lvl w:ilvl="0" w:tplc="04800FF6">
      <w:start w:val="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DA4EA3"/>
    <w:multiLevelType w:val="multilevel"/>
    <w:tmpl w:val="1432200A"/>
    <w:lvl w:ilvl="0">
      <w:start w:val="16"/>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34F96A41"/>
    <w:multiLevelType w:val="hybridMultilevel"/>
    <w:tmpl w:val="2EAE4B7E"/>
    <w:lvl w:ilvl="0" w:tplc="0427000F">
      <w:start w:val="1"/>
      <w:numFmt w:val="decimal"/>
      <w:lvlText w:val="%1."/>
      <w:lvlJc w:val="left"/>
      <w:pPr>
        <w:tabs>
          <w:tab w:val="num" w:pos="1080"/>
        </w:tabs>
        <w:ind w:left="1080" w:hanging="360"/>
      </w:pPr>
      <w:rPr>
        <w:rFonts w:cs="Times New Roman"/>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1521FE5"/>
    <w:multiLevelType w:val="multilevel"/>
    <w:tmpl w:val="885476DC"/>
    <w:lvl w:ilvl="0">
      <w:start w:val="1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43A726E6"/>
    <w:multiLevelType w:val="hybridMultilevel"/>
    <w:tmpl w:val="E31E9FB8"/>
    <w:lvl w:ilvl="0" w:tplc="07D83408">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3E61EBE"/>
    <w:multiLevelType w:val="hybridMultilevel"/>
    <w:tmpl w:val="C5F83F86"/>
    <w:lvl w:ilvl="0" w:tplc="DB4C7478">
      <w:start w:val="1"/>
      <w:numFmt w:val="decimal"/>
      <w:lvlText w:val="%1."/>
      <w:lvlJc w:val="left"/>
      <w:pPr>
        <w:ind w:left="6456" w:hanging="360"/>
      </w:pPr>
      <w:rPr>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3F13907"/>
    <w:multiLevelType w:val="hybridMultilevel"/>
    <w:tmpl w:val="027C9AE8"/>
    <w:lvl w:ilvl="0" w:tplc="0427000F">
      <w:start w:val="1"/>
      <w:numFmt w:val="decimal"/>
      <w:lvlText w:val="%1."/>
      <w:lvlJc w:val="left"/>
      <w:pPr>
        <w:tabs>
          <w:tab w:val="num" w:pos="1080"/>
        </w:tabs>
        <w:ind w:left="1080" w:hanging="360"/>
      </w:pPr>
      <w:rPr>
        <w:rFonts w:cs="Times New Roman"/>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4F9C5948"/>
    <w:multiLevelType w:val="hybridMultilevel"/>
    <w:tmpl w:val="7E58835C"/>
    <w:lvl w:ilvl="0" w:tplc="1500F5B4">
      <w:start w:val="5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2" w15:restartNumberingAfterBreak="0">
    <w:nsid w:val="53E11910"/>
    <w:multiLevelType w:val="multilevel"/>
    <w:tmpl w:val="961AED3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B013CE"/>
    <w:multiLevelType w:val="multilevel"/>
    <w:tmpl w:val="046841F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24722B"/>
    <w:multiLevelType w:val="hybridMultilevel"/>
    <w:tmpl w:val="6016A278"/>
    <w:lvl w:ilvl="0" w:tplc="BEC28D76">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1651AA7"/>
    <w:multiLevelType w:val="hybridMultilevel"/>
    <w:tmpl w:val="7D7EE264"/>
    <w:lvl w:ilvl="0" w:tplc="0304EABC">
      <w:start w:val="6"/>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68A09B8"/>
    <w:multiLevelType w:val="hybridMultilevel"/>
    <w:tmpl w:val="1700D5F8"/>
    <w:lvl w:ilvl="0" w:tplc="DB4C7478">
      <w:start w:val="1"/>
      <w:numFmt w:val="decimal"/>
      <w:lvlText w:val="%1."/>
      <w:lvlJc w:val="left"/>
      <w:pPr>
        <w:ind w:left="6456" w:hanging="360"/>
      </w:pPr>
      <w:rPr>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DF409D9"/>
    <w:multiLevelType w:val="multilevel"/>
    <w:tmpl w:val="9426DAC8"/>
    <w:lvl w:ilvl="0">
      <w:start w:val="2"/>
      <w:numFmt w:val="decimal"/>
      <w:lvlText w:val="%1."/>
      <w:lvlJc w:val="left"/>
      <w:pPr>
        <w:ind w:left="720" w:hanging="72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8" w15:restartNumberingAfterBreak="0">
    <w:nsid w:val="742866A6"/>
    <w:multiLevelType w:val="multilevel"/>
    <w:tmpl w:val="8E4A2B70"/>
    <w:lvl w:ilvl="0">
      <w:start w:val="1"/>
      <w:numFmt w:val="decimal"/>
      <w:lvlText w:val="%1."/>
      <w:lvlJc w:val="left"/>
      <w:pPr>
        <w:ind w:left="540" w:hanging="540"/>
      </w:pPr>
      <w:rPr>
        <w:rFonts w:hint="default"/>
      </w:rPr>
    </w:lvl>
    <w:lvl w:ilvl="1">
      <w:start w:val="1"/>
      <w:numFmt w:val="decimal"/>
      <w:lvlText w:val="%1.%2."/>
      <w:lvlJc w:val="left"/>
      <w:pPr>
        <w:ind w:left="628" w:hanging="540"/>
      </w:pPr>
      <w:rPr>
        <w:rFonts w:hint="default"/>
      </w:rPr>
    </w:lvl>
    <w:lvl w:ilvl="2">
      <w:start w:val="1"/>
      <w:numFmt w:val="decimal"/>
      <w:lvlText w:val="%1.%2.%3."/>
      <w:lvlJc w:val="left"/>
      <w:pPr>
        <w:ind w:left="896" w:hanging="720"/>
      </w:pPr>
      <w:rPr>
        <w:rFonts w:hint="default"/>
      </w:rPr>
    </w:lvl>
    <w:lvl w:ilvl="3">
      <w:start w:val="1"/>
      <w:numFmt w:val="decimal"/>
      <w:lvlText w:val="%1.%2.%3.%4."/>
      <w:lvlJc w:val="left"/>
      <w:pPr>
        <w:ind w:left="984" w:hanging="720"/>
      </w:pPr>
      <w:rPr>
        <w:rFonts w:hint="default"/>
      </w:rPr>
    </w:lvl>
    <w:lvl w:ilvl="4">
      <w:start w:val="1"/>
      <w:numFmt w:val="decimal"/>
      <w:lvlText w:val="%1.%2.%3.%4.%5."/>
      <w:lvlJc w:val="left"/>
      <w:pPr>
        <w:ind w:left="1432" w:hanging="1080"/>
      </w:pPr>
      <w:rPr>
        <w:rFonts w:hint="default"/>
      </w:rPr>
    </w:lvl>
    <w:lvl w:ilvl="5">
      <w:start w:val="1"/>
      <w:numFmt w:val="decimal"/>
      <w:lvlText w:val="%1.%2.%3.%4.%5.%6."/>
      <w:lvlJc w:val="left"/>
      <w:pPr>
        <w:ind w:left="1520" w:hanging="1080"/>
      </w:pPr>
      <w:rPr>
        <w:rFonts w:hint="default"/>
      </w:rPr>
    </w:lvl>
    <w:lvl w:ilvl="6">
      <w:start w:val="1"/>
      <w:numFmt w:val="decimal"/>
      <w:lvlText w:val="%1.%2.%3.%4.%5.%6.%7."/>
      <w:lvlJc w:val="left"/>
      <w:pPr>
        <w:ind w:left="1968" w:hanging="1440"/>
      </w:pPr>
      <w:rPr>
        <w:rFonts w:hint="default"/>
      </w:rPr>
    </w:lvl>
    <w:lvl w:ilvl="7">
      <w:start w:val="1"/>
      <w:numFmt w:val="decimal"/>
      <w:lvlText w:val="%1.%2.%3.%4.%5.%6.%7.%8."/>
      <w:lvlJc w:val="left"/>
      <w:pPr>
        <w:ind w:left="2056" w:hanging="1440"/>
      </w:pPr>
      <w:rPr>
        <w:rFonts w:hint="default"/>
      </w:rPr>
    </w:lvl>
    <w:lvl w:ilvl="8">
      <w:start w:val="1"/>
      <w:numFmt w:val="decimal"/>
      <w:lvlText w:val="%1.%2.%3.%4.%5.%6.%7.%8.%9."/>
      <w:lvlJc w:val="left"/>
      <w:pPr>
        <w:ind w:left="2504" w:hanging="1800"/>
      </w:pPr>
      <w:rPr>
        <w:rFonts w:hint="default"/>
      </w:rPr>
    </w:lvl>
  </w:abstractNum>
  <w:abstractNum w:abstractNumId="29" w15:restartNumberingAfterBreak="0">
    <w:nsid w:val="74C90960"/>
    <w:multiLevelType w:val="hybridMultilevel"/>
    <w:tmpl w:val="D090AAD6"/>
    <w:lvl w:ilvl="0" w:tplc="12128DA8">
      <w:start w:val="4"/>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8EB2F86"/>
    <w:multiLevelType w:val="hybridMultilevel"/>
    <w:tmpl w:val="836C5254"/>
    <w:lvl w:ilvl="0" w:tplc="AFBEC1F8">
      <w:start w:val="9"/>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AAD18A0"/>
    <w:multiLevelType w:val="hybridMultilevel"/>
    <w:tmpl w:val="C3E4B630"/>
    <w:lvl w:ilvl="0" w:tplc="07D83408">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AE451FD"/>
    <w:multiLevelType w:val="multilevel"/>
    <w:tmpl w:val="707CE4D4"/>
    <w:lvl w:ilvl="0">
      <w:start w:val="1"/>
      <w:numFmt w:val="decimal"/>
      <w:lvlText w:val="%1."/>
      <w:lvlJc w:val="left"/>
      <w:pPr>
        <w:ind w:left="720" w:hanging="360"/>
      </w:pPr>
    </w:lvl>
    <w:lvl w:ilvl="1">
      <w:start w:val="2"/>
      <w:numFmt w:val="decimal"/>
      <w:isLgl/>
      <w:lvlText w:val="%1.%2."/>
      <w:lvlJc w:val="left"/>
      <w:pPr>
        <w:ind w:left="1778"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A94486"/>
    <w:multiLevelType w:val="hybridMultilevel"/>
    <w:tmpl w:val="4E50C4D6"/>
    <w:lvl w:ilvl="0" w:tplc="1A6AC0CE">
      <w:start w:val="1"/>
      <w:numFmt w:val="decimal"/>
      <w:lvlText w:val="%1)"/>
      <w:lvlJc w:val="left"/>
      <w:pPr>
        <w:ind w:left="1755" w:hanging="103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7E7932C3"/>
    <w:multiLevelType w:val="hybridMultilevel"/>
    <w:tmpl w:val="2014F2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1"/>
  </w:num>
  <w:num w:numId="4">
    <w:abstractNumId w:val="29"/>
  </w:num>
  <w:num w:numId="5">
    <w:abstractNumId w:val="18"/>
  </w:num>
  <w:num w:numId="6">
    <w:abstractNumId w:val="30"/>
  </w:num>
  <w:num w:numId="7">
    <w:abstractNumId w:val="7"/>
  </w:num>
  <w:num w:numId="8">
    <w:abstractNumId w:val="25"/>
  </w:num>
  <w:num w:numId="9">
    <w:abstractNumId w:val="4"/>
  </w:num>
  <w:num w:numId="10">
    <w:abstractNumId w:val="0"/>
  </w:num>
  <w:num w:numId="11">
    <w:abstractNumId w:val="9"/>
  </w:num>
  <w:num w:numId="12">
    <w:abstractNumId w:val="27"/>
  </w:num>
  <w:num w:numId="13">
    <w:abstractNumId w:val="24"/>
  </w:num>
  <w:num w:numId="14">
    <w:abstractNumId w:val="12"/>
  </w:num>
  <w:num w:numId="15">
    <w:abstractNumId w:val="1"/>
  </w:num>
  <w:num w:numId="16">
    <w:abstractNumId w:val="5"/>
  </w:num>
  <w:num w:numId="17">
    <w:abstractNumId w:val="28"/>
  </w:num>
  <w:num w:numId="18">
    <w:abstractNumId w:val="32"/>
  </w:num>
  <w:num w:numId="19">
    <w:abstractNumId w:val="23"/>
  </w:num>
  <w:num w:numId="20">
    <w:abstractNumId w:val="10"/>
  </w:num>
  <w:num w:numId="21">
    <w:abstractNumId w:val="19"/>
  </w:num>
  <w:num w:numId="22">
    <w:abstractNumId w:val="16"/>
  </w:num>
  <w:num w:numId="23">
    <w:abstractNumId w:val="20"/>
  </w:num>
  <w:num w:numId="24">
    <w:abstractNumId w:val="34"/>
  </w:num>
  <w:num w:numId="25">
    <w:abstractNumId w:val="6"/>
  </w:num>
  <w:num w:numId="26">
    <w:abstractNumId w:val="14"/>
  </w:num>
  <w:num w:numId="27">
    <w:abstractNumId w:val="17"/>
  </w:num>
  <w:num w:numId="28">
    <w:abstractNumId w:val="15"/>
  </w:num>
  <w:num w:numId="29">
    <w:abstractNumId w:val="2"/>
  </w:num>
  <w:num w:numId="30">
    <w:abstractNumId w:val="21"/>
  </w:num>
  <w:num w:numId="31">
    <w:abstractNumId w:val="33"/>
  </w:num>
  <w:num w:numId="32">
    <w:abstractNumId w:val="11"/>
  </w:num>
  <w:num w:numId="33">
    <w:abstractNumId w:val="13"/>
  </w:num>
  <w:num w:numId="34">
    <w:abstractNumId w:val="3"/>
  </w:num>
  <w:num w:numId="35">
    <w:abstractNumId w:val="2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31"/>
    <w:rsid w:val="0000044D"/>
    <w:rsid w:val="00000BBD"/>
    <w:rsid w:val="00001686"/>
    <w:rsid w:val="00001EDA"/>
    <w:rsid w:val="00002859"/>
    <w:rsid w:val="00002C31"/>
    <w:rsid w:val="0000722B"/>
    <w:rsid w:val="000105FF"/>
    <w:rsid w:val="000112E6"/>
    <w:rsid w:val="00011487"/>
    <w:rsid w:val="00012857"/>
    <w:rsid w:val="00016526"/>
    <w:rsid w:val="000177E3"/>
    <w:rsid w:val="00021EDC"/>
    <w:rsid w:val="00022858"/>
    <w:rsid w:val="00022A10"/>
    <w:rsid w:val="000234F6"/>
    <w:rsid w:val="00024B13"/>
    <w:rsid w:val="000275E1"/>
    <w:rsid w:val="00027DBF"/>
    <w:rsid w:val="000307B4"/>
    <w:rsid w:val="000308E4"/>
    <w:rsid w:val="00030AD3"/>
    <w:rsid w:val="00032E61"/>
    <w:rsid w:val="00033043"/>
    <w:rsid w:val="0003530C"/>
    <w:rsid w:val="000355C4"/>
    <w:rsid w:val="00041726"/>
    <w:rsid w:val="00042B49"/>
    <w:rsid w:val="00042B83"/>
    <w:rsid w:val="00042F77"/>
    <w:rsid w:val="00043E4D"/>
    <w:rsid w:val="00044395"/>
    <w:rsid w:val="000444A5"/>
    <w:rsid w:val="00044567"/>
    <w:rsid w:val="000446BD"/>
    <w:rsid w:val="00044E9F"/>
    <w:rsid w:val="000478FA"/>
    <w:rsid w:val="000503A4"/>
    <w:rsid w:val="0005071F"/>
    <w:rsid w:val="00050D4F"/>
    <w:rsid w:val="00051779"/>
    <w:rsid w:val="00053D93"/>
    <w:rsid w:val="00054086"/>
    <w:rsid w:val="00055219"/>
    <w:rsid w:val="00055E02"/>
    <w:rsid w:val="000601D9"/>
    <w:rsid w:val="00060B5F"/>
    <w:rsid w:val="00061CAC"/>
    <w:rsid w:val="00061F52"/>
    <w:rsid w:val="00062182"/>
    <w:rsid w:val="00062C29"/>
    <w:rsid w:val="000630E6"/>
    <w:rsid w:val="00063BBD"/>
    <w:rsid w:val="00066282"/>
    <w:rsid w:val="00066363"/>
    <w:rsid w:val="00066763"/>
    <w:rsid w:val="00070828"/>
    <w:rsid w:val="00071535"/>
    <w:rsid w:val="0007166A"/>
    <w:rsid w:val="00071B45"/>
    <w:rsid w:val="00072473"/>
    <w:rsid w:val="00072E18"/>
    <w:rsid w:val="0007312F"/>
    <w:rsid w:val="0007319E"/>
    <w:rsid w:val="00073EB7"/>
    <w:rsid w:val="00075D17"/>
    <w:rsid w:val="00076AD1"/>
    <w:rsid w:val="00077C8A"/>
    <w:rsid w:val="00081552"/>
    <w:rsid w:val="000843E3"/>
    <w:rsid w:val="00085967"/>
    <w:rsid w:val="00090EDE"/>
    <w:rsid w:val="00093CCF"/>
    <w:rsid w:val="000950AB"/>
    <w:rsid w:val="0009701C"/>
    <w:rsid w:val="000974DE"/>
    <w:rsid w:val="000975BF"/>
    <w:rsid w:val="000A39F6"/>
    <w:rsid w:val="000A3B8E"/>
    <w:rsid w:val="000A3CCC"/>
    <w:rsid w:val="000A4E64"/>
    <w:rsid w:val="000A574E"/>
    <w:rsid w:val="000A67DC"/>
    <w:rsid w:val="000A7E72"/>
    <w:rsid w:val="000B468C"/>
    <w:rsid w:val="000B4E66"/>
    <w:rsid w:val="000B596C"/>
    <w:rsid w:val="000B5D69"/>
    <w:rsid w:val="000B72C4"/>
    <w:rsid w:val="000C0B87"/>
    <w:rsid w:val="000C1937"/>
    <w:rsid w:val="000C2E0E"/>
    <w:rsid w:val="000C3401"/>
    <w:rsid w:val="000C3409"/>
    <w:rsid w:val="000C44BF"/>
    <w:rsid w:val="000C7718"/>
    <w:rsid w:val="000C7A4D"/>
    <w:rsid w:val="000D15CE"/>
    <w:rsid w:val="000D1B3A"/>
    <w:rsid w:val="000D2B8A"/>
    <w:rsid w:val="000D5025"/>
    <w:rsid w:val="000D6A93"/>
    <w:rsid w:val="000D6E4F"/>
    <w:rsid w:val="000E08F2"/>
    <w:rsid w:val="000E1323"/>
    <w:rsid w:val="000E1B15"/>
    <w:rsid w:val="000E1CA8"/>
    <w:rsid w:val="000E29C4"/>
    <w:rsid w:val="000E3593"/>
    <w:rsid w:val="000E38D2"/>
    <w:rsid w:val="000E553D"/>
    <w:rsid w:val="000E60DC"/>
    <w:rsid w:val="000E75AC"/>
    <w:rsid w:val="000F00E3"/>
    <w:rsid w:val="000F00EA"/>
    <w:rsid w:val="000F2AF2"/>
    <w:rsid w:val="000F30A0"/>
    <w:rsid w:val="000F36FC"/>
    <w:rsid w:val="000F37E8"/>
    <w:rsid w:val="000F3E12"/>
    <w:rsid w:val="000F42BD"/>
    <w:rsid w:val="000F488A"/>
    <w:rsid w:val="000F4EEE"/>
    <w:rsid w:val="000F4EF1"/>
    <w:rsid w:val="000F6526"/>
    <w:rsid w:val="000F6D7B"/>
    <w:rsid w:val="00102681"/>
    <w:rsid w:val="00102EA4"/>
    <w:rsid w:val="00103B1F"/>
    <w:rsid w:val="00105245"/>
    <w:rsid w:val="00105B14"/>
    <w:rsid w:val="001072F7"/>
    <w:rsid w:val="00107E77"/>
    <w:rsid w:val="00110FEE"/>
    <w:rsid w:val="00114480"/>
    <w:rsid w:val="0011584B"/>
    <w:rsid w:val="00117161"/>
    <w:rsid w:val="00117F10"/>
    <w:rsid w:val="001209D8"/>
    <w:rsid w:val="001217FA"/>
    <w:rsid w:val="00121FC4"/>
    <w:rsid w:val="001228EA"/>
    <w:rsid w:val="00123498"/>
    <w:rsid w:val="00125323"/>
    <w:rsid w:val="00125B68"/>
    <w:rsid w:val="0012626E"/>
    <w:rsid w:val="00127448"/>
    <w:rsid w:val="00127F24"/>
    <w:rsid w:val="0013037A"/>
    <w:rsid w:val="00135915"/>
    <w:rsid w:val="00135A3C"/>
    <w:rsid w:val="001375C0"/>
    <w:rsid w:val="0014249A"/>
    <w:rsid w:val="00143538"/>
    <w:rsid w:val="00143991"/>
    <w:rsid w:val="00143B01"/>
    <w:rsid w:val="001446BD"/>
    <w:rsid w:val="001451D5"/>
    <w:rsid w:val="001468FC"/>
    <w:rsid w:val="00152A97"/>
    <w:rsid w:val="00152B85"/>
    <w:rsid w:val="00152EDC"/>
    <w:rsid w:val="0015327C"/>
    <w:rsid w:val="0015350E"/>
    <w:rsid w:val="00153E95"/>
    <w:rsid w:val="00154F33"/>
    <w:rsid w:val="001569EA"/>
    <w:rsid w:val="00157E55"/>
    <w:rsid w:val="001605F4"/>
    <w:rsid w:val="00160B64"/>
    <w:rsid w:val="00164251"/>
    <w:rsid w:val="00166164"/>
    <w:rsid w:val="001668DD"/>
    <w:rsid w:val="00166E22"/>
    <w:rsid w:val="00170EA9"/>
    <w:rsid w:val="0017225A"/>
    <w:rsid w:val="001738FB"/>
    <w:rsid w:val="00177983"/>
    <w:rsid w:val="00181143"/>
    <w:rsid w:val="00183C36"/>
    <w:rsid w:val="001850E7"/>
    <w:rsid w:val="001852DA"/>
    <w:rsid w:val="00185B7C"/>
    <w:rsid w:val="00187888"/>
    <w:rsid w:val="00192170"/>
    <w:rsid w:val="00192B9E"/>
    <w:rsid w:val="00193311"/>
    <w:rsid w:val="00196149"/>
    <w:rsid w:val="001961F7"/>
    <w:rsid w:val="00196A2E"/>
    <w:rsid w:val="00196D00"/>
    <w:rsid w:val="00197549"/>
    <w:rsid w:val="001A0E08"/>
    <w:rsid w:val="001A11FA"/>
    <w:rsid w:val="001A38D4"/>
    <w:rsid w:val="001A4BAE"/>
    <w:rsid w:val="001A5A9C"/>
    <w:rsid w:val="001A5FEA"/>
    <w:rsid w:val="001A6DDE"/>
    <w:rsid w:val="001B0216"/>
    <w:rsid w:val="001B102B"/>
    <w:rsid w:val="001B284F"/>
    <w:rsid w:val="001B6BA8"/>
    <w:rsid w:val="001C22F9"/>
    <w:rsid w:val="001C389D"/>
    <w:rsid w:val="001C3EA2"/>
    <w:rsid w:val="001C4AB1"/>
    <w:rsid w:val="001C5767"/>
    <w:rsid w:val="001C6888"/>
    <w:rsid w:val="001D1830"/>
    <w:rsid w:val="001D1EEE"/>
    <w:rsid w:val="001D5414"/>
    <w:rsid w:val="001D5642"/>
    <w:rsid w:val="001E0530"/>
    <w:rsid w:val="001E1AC9"/>
    <w:rsid w:val="001E42E4"/>
    <w:rsid w:val="001E479D"/>
    <w:rsid w:val="001E681B"/>
    <w:rsid w:val="001E7896"/>
    <w:rsid w:val="001F0FB5"/>
    <w:rsid w:val="001F2717"/>
    <w:rsid w:val="001F2C14"/>
    <w:rsid w:val="001F369A"/>
    <w:rsid w:val="001F449B"/>
    <w:rsid w:val="001F64D4"/>
    <w:rsid w:val="001F7747"/>
    <w:rsid w:val="00200BC5"/>
    <w:rsid w:val="00200F33"/>
    <w:rsid w:val="00201D51"/>
    <w:rsid w:val="00202352"/>
    <w:rsid w:val="00202DBF"/>
    <w:rsid w:val="00202EA0"/>
    <w:rsid w:val="0020314C"/>
    <w:rsid w:val="00204783"/>
    <w:rsid w:val="00206183"/>
    <w:rsid w:val="00206737"/>
    <w:rsid w:val="00207400"/>
    <w:rsid w:val="002130C0"/>
    <w:rsid w:val="002133D1"/>
    <w:rsid w:val="00214413"/>
    <w:rsid w:val="00217761"/>
    <w:rsid w:val="0022083D"/>
    <w:rsid w:val="002215F4"/>
    <w:rsid w:val="002217C1"/>
    <w:rsid w:val="002309B5"/>
    <w:rsid w:val="00230D92"/>
    <w:rsid w:val="00232A54"/>
    <w:rsid w:val="00233526"/>
    <w:rsid w:val="002360AF"/>
    <w:rsid w:val="0023743F"/>
    <w:rsid w:val="00240DEB"/>
    <w:rsid w:val="00243FE6"/>
    <w:rsid w:val="00245636"/>
    <w:rsid w:val="00245A1B"/>
    <w:rsid w:val="002460FA"/>
    <w:rsid w:val="002468BB"/>
    <w:rsid w:val="00250801"/>
    <w:rsid w:val="002523B5"/>
    <w:rsid w:val="0025283F"/>
    <w:rsid w:val="00252B24"/>
    <w:rsid w:val="002545CC"/>
    <w:rsid w:val="00257452"/>
    <w:rsid w:val="00260FE2"/>
    <w:rsid w:val="0026211A"/>
    <w:rsid w:val="002624EA"/>
    <w:rsid w:val="00262F2C"/>
    <w:rsid w:val="00264C87"/>
    <w:rsid w:val="00265CA1"/>
    <w:rsid w:val="00266162"/>
    <w:rsid w:val="00266B1B"/>
    <w:rsid w:val="00267253"/>
    <w:rsid w:val="00267F7D"/>
    <w:rsid w:val="00270BEC"/>
    <w:rsid w:val="00272B0E"/>
    <w:rsid w:val="00272C29"/>
    <w:rsid w:val="00273DCD"/>
    <w:rsid w:val="00273FE1"/>
    <w:rsid w:val="00275C41"/>
    <w:rsid w:val="002769FB"/>
    <w:rsid w:val="00280008"/>
    <w:rsid w:val="00281B99"/>
    <w:rsid w:val="00283A48"/>
    <w:rsid w:val="00283EA5"/>
    <w:rsid w:val="00285BDD"/>
    <w:rsid w:val="00286B2F"/>
    <w:rsid w:val="00287D7A"/>
    <w:rsid w:val="00287ECD"/>
    <w:rsid w:val="00290298"/>
    <w:rsid w:val="002910B4"/>
    <w:rsid w:val="0029136B"/>
    <w:rsid w:val="00292072"/>
    <w:rsid w:val="002951A4"/>
    <w:rsid w:val="002A030D"/>
    <w:rsid w:val="002A053A"/>
    <w:rsid w:val="002A4F8E"/>
    <w:rsid w:val="002A507F"/>
    <w:rsid w:val="002A5763"/>
    <w:rsid w:val="002A578E"/>
    <w:rsid w:val="002A5D5A"/>
    <w:rsid w:val="002A67EB"/>
    <w:rsid w:val="002A70E4"/>
    <w:rsid w:val="002A7D47"/>
    <w:rsid w:val="002B1810"/>
    <w:rsid w:val="002B24EE"/>
    <w:rsid w:val="002B3AB0"/>
    <w:rsid w:val="002B4244"/>
    <w:rsid w:val="002B4425"/>
    <w:rsid w:val="002B49B0"/>
    <w:rsid w:val="002B60A3"/>
    <w:rsid w:val="002C1261"/>
    <w:rsid w:val="002C1D98"/>
    <w:rsid w:val="002C2B26"/>
    <w:rsid w:val="002C4A05"/>
    <w:rsid w:val="002C5D88"/>
    <w:rsid w:val="002C6310"/>
    <w:rsid w:val="002D2C37"/>
    <w:rsid w:val="002D2C6C"/>
    <w:rsid w:val="002D2ED1"/>
    <w:rsid w:val="002D50BB"/>
    <w:rsid w:val="002D5526"/>
    <w:rsid w:val="002D56DE"/>
    <w:rsid w:val="002D5C2A"/>
    <w:rsid w:val="002D6C2D"/>
    <w:rsid w:val="002D72FE"/>
    <w:rsid w:val="002D7411"/>
    <w:rsid w:val="002E1987"/>
    <w:rsid w:val="002E4715"/>
    <w:rsid w:val="002E71A3"/>
    <w:rsid w:val="002F05C0"/>
    <w:rsid w:val="002F1AC8"/>
    <w:rsid w:val="002F3D2F"/>
    <w:rsid w:val="002F5CF8"/>
    <w:rsid w:val="002F5E2B"/>
    <w:rsid w:val="003002C6"/>
    <w:rsid w:val="003007D8"/>
    <w:rsid w:val="00302AC7"/>
    <w:rsid w:val="00302C40"/>
    <w:rsid w:val="00302E11"/>
    <w:rsid w:val="003035E5"/>
    <w:rsid w:val="00303CF5"/>
    <w:rsid w:val="00304622"/>
    <w:rsid w:val="00304B8D"/>
    <w:rsid w:val="00307A2E"/>
    <w:rsid w:val="00310D64"/>
    <w:rsid w:val="00311327"/>
    <w:rsid w:val="003123DB"/>
    <w:rsid w:val="0031494C"/>
    <w:rsid w:val="00316A4F"/>
    <w:rsid w:val="00316A6B"/>
    <w:rsid w:val="0032006C"/>
    <w:rsid w:val="00320E68"/>
    <w:rsid w:val="00323C3B"/>
    <w:rsid w:val="00323D51"/>
    <w:rsid w:val="00323E2E"/>
    <w:rsid w:val="00323F0E"/>
    <w:rsid w:val="00324C45"/>
    <w:rsid w:val="00324D71"/>
    <w:rsid w:val="0032588D"/>
    <w:rsid w:val="00325E04"/>
    <w:rsid w:val="003260C6"/>
    <w:rsid w:val="0032634F"/>
    <w:rsid w:val="003264EF"/>
    <w:rsid w:val="00326BA1"/>
    <w:rsid w:val="00326FF9"/>
    <w:rsid w:val="003270D2"/>
    <w:rsid w:val="003278CB"/>
    <w:rsid w:val="00327908"/>
    <w:rsid w:val="00331135"/>
    <w:rsid w:val="003312F4"/>
    <w:rsid w:val="00331744"/>
    <w:rsid w:val="00332E66"/>
    <w:rsid w:val="00335237"/>
    <w:rsid w:val="003359D5"/>
    <w:rsid w:val="00335E03"/>
    <w:rsid w:val="00336F54"/>
    <w:rsid w:val="00337446"/>
    <w:rsid w:val="00342722"/>
    <w:rsid w:val="00342FA9"/>
    <w:rsid w:val="00343112"/>
    <w:rsid w:val="00343CB0"/>
    <w:rsid w:val="00344C0B"/>
    <w:rsid w:val="00344DE3"/>
    <w:rsid w:val="00345049"/>
    <w:rsid w:val="003457BE"/>
    <w:rsid w:val="003473C5"/>
    <w:rsid w:val="00351CAC"/>
    <w:rsid w:val="003546BC"/>
    <w:rsid w:val="00356670"/>
    <w:rsid w:val="00356841"/>
    <w:rsid w:val="003574ED"/>
    <w:rsid w:val="0036134D"/>
    <w:rsid w:val="00361865"/>
    <w:rsid w:val="00361FBA"/>
    <w:rsid w:val="00364470"/>
    <w:rsid w:val="00364EE6"/>
    <w:rsid w:val="003653CA"/>
    <w:rsid w:val="0036560C"/>
    <w:rsid w:val="00370245"/>
    <w:rsid w:val="00372503"/>
    <w:rsid w:val="00373864"/>
    <w:rsid w:val="00373A70"/>
    <w:rsid w:val="00374D21"/>
    <w:rsid w:val="0038084B"/>
    <w:rsid w:val="00381F2D"/>
    <w:rsid w:val="00382644"/>
    <w:rsid w:val="0038363B"/>
    <w:rsid w:val="00383925"/>
    <w:rsid w:val="00383EAA"/>
    <w:rsid w:val="00383F0E"/>
    <w:rsid w:val="00384AAE"/>
    <w:rsid w:val="00385111"/>
    <w:rsid w:val="00385564"/>
    <w:rsid w:val="0038569A"/>
    <w:rsid w:val="0038585A"/>
    <w:rsid w:val="00386718"/>
    <w:rsid w:val="00386A81"/>
    <w:rsid w:val="003872A4"/>
    <w:rsid w:val="00390CE7"/>
    <w:rsid w:val="0039163C"/>
    <w:rsid w:val="003916F8"/>
    <w:rsid w:val="003922AF"/>
    <w:rsid w:val="00396E22"/>
    <w:rsid w:val="003A2432"/>
    <w:rsid w:val="003A4850"/>
    <w:rsid w:val="003A4E7B"/>
    <w:rsid w:val="003A56E8"/>
    <w:rsid w:val="003A5FAE"/>
    <w:rsid w:val="003A6491"/>
    <w:rsid w:val="003A660D"/>
    <w:rsid w:val="003A71CD"/>
    <w:rsid w:val="003B23B1"/>
    <w:rsid w:val="003B4841"/>
    <w:rsid w:val="003B55E1"/>
    <w:rsid w:val="003B57BC"/>
    <w:rsid w:val="003B7A87"/>
    <w:rsid w:val="003C0DA1"/>
    <w:rsid w:val="003C7BB2"/>
    <w:rsid w:val="003C7E61"/>
    <w:rsid w:val="003D0FE5"/>
    <w:rsid w:val="003D1C8D"/>
    <w:rsid w:val="003D2648"/>
    <w:rsid w:val="003D2A02"/>
    <w:rsid w:val="003D398F"/>
    <w:rsid w:val="003D4CD6"/>
    <w:rsid w:val="003D536A"/>
    <w:rsid w:val="003D5410"/>
    <w:rsid w:val="003D6595"/>
    <w:rsid w:val="003E0855"/>
    <w:rsid w:val="003E6051"/>
    <w:rsid w:val="003E72A7"/>
    <w:rsid w:val="003F0060"/>
    <w:rsid w:val="003F006B"/>
    <w:rsid w:val="003F0EDC"/>
    <w:rsid w:val="003F2441"/>
    <w:rsid w:val="003F31FE"/>
    <w:rsid w:val="003F42AF"/>
    <w:rsid w:val="003F4A34"/>
    <w:rsid w:val="003F6973"/>
    <w:rsid w:val="003F6C45"/>
    <w:rsid w:val="004024FA"/>
    <w:rsid w:val="00402B9F"/>
    <w:rsid w:val="00403C03"/>
    <w:rsid w:val="00404058"/>
    <w:rsid w:val="0040569B"/>
    <w:rsid w:val="004072E8"/>
    <w:rsid w:val="004078BE"/>
    <w:rsid w:val="00410CBF"/>
    <w:rsid w:val="00412123"/>
    <w:rsid w:val="00412750"/>
    <w:rsid w:val="00414BC4"/>
    <w:rsid w:val="00420362"/>
    <w:rsid w:val="00421B34"/>
    <w:rsid w:val="00423159"/>
    <w:rsid w:val="004236B4"/>
    <w:rsid w:val="00424060"/>
    <w:rsid w:val="0042665E"/>
    <w:rsid w:val="0042670C"/>
    <w:rsid w:val="00430E06"/>
    <w:rsid w:val="004338CE"/>
    <w:rsid w:val="004341CD"/>
    <w:rsid w:val="00435E03"/>
    <w:rsid w:val="00440176"/>
    <w:rsid w:val="0044090B"/>
    <w:rsid w:val="004427F7"/>
    <w:rsid w:val="00442932"/>
    <w:rsid w:val="0044307A"/>
    <w:rsid w:val="00447A6D"/>
    <w:rsid w:val="00447F50"/>
    <w:rsid w:val="0045045A"/>
    <w:rsid w:val="00450538"/>
    <w:rsid w:val="00451E89"/>
    <w:rsid w:val="004529CE"/>
    <w:rsid w:val="00453CC1"/>
    <w:rsid w:val="00455274"/>
    <w:rsid w:val="00455953"/>
    <w:rsid w:val="00460928"/>
    <w:rsid w:val="00461D48"/>
    <w:rsid w:val="00462D63"/>
    <w:rsid w:val="00464935"/>
    <w:rsid w:val="00464B47"/>
    <w:rsid w:val="00465629"/>
    <w:rsid w:val="00470E1E"/>
    <w:rsid w:val="0047116B"/>
    <w:rsid w:val="00472B55"/>
    <w:rsid w:val="00472D80"/>
    <w:rsid w:val="004737D6"/>
    <w:rsid w:val="00475154"/>
    <w:rsid w:val="00475A97"/>
    <w:rsid w:val="00477B5D"/>
    <w:rsid w:val="0048011C"/>
    <w:rsid w:val="00480BD9"/>
    <w:rsid w:val="004818A2"/>
    <w:rsid w:val="00482A53"/>
    <w:rsid w:val="004834E4"/>
    <w:rsid w:val="004841C9"/>
    <w:rsid w:val="00485786"/>
    <w:rsid w:val="004878E8"/>
    <w:rsid w:val="00494C19"/>
    <w:rsid w:val="00495AB8"/>
    <w:rsid w:val="00496C88"/>
    <w:rsid w:val="004A020F"/>
    <w:rsid w:val="004A03D1"/>
    <w:rsid w:val="004A0705"/>
    <w:rsid w:val="004A33D6"/>
    <w:rsid w:val="004A3B59"/>
    <w:rsid w:val="004A606E"/>
    <w:rsid w:val="004A7429"/>
    <w:rsid w:val="004B0BBF"/>
    <w:rsid w:val="004B1E6F"/>
    <w:rsid w:val="004B2D96"/>
    <w:rsid w:val="004B5580"/>
    <w:rsid w:val="004B67E7"/>
    <w:rsid w:val="004B753B"/>
    <w:rsid w:val="004C100C"/>
    <w:rsid w:val="004C129D"/>
    <w:rsid w:val="004C150E"/>
    <w:rsid w:val="004C19DD"/>
    <w:rsid w:val="004C1A13"/>
    <w:rsid w:val="004C41BD"/>
    <w:rsid w:val="004D037E"/>
    <w:rsid w:val="004D2BAC"/>
    <w:rsid w:val="004D3582"/>
    <w:rsid w:val="004D4C3D"/>
    <w:rsid w:val="004D5D90"/>
    <w:rsid w:val="004D7959"/>
    <w:rsid w:val="004E082E"/>
    <w:rsid w:val="004E425C"/>
    <w:rsid w:val="004E482B"/>
    <w:rsid w:val="004E535F"/>
    <w:rsid w:val="004E59B8"/>
    <w:rsid w:val="004E6438"/>
    <w:rsid w:val="004E649D"/>
    <w:rsid w:val="004E7182"/>
    <w:rsid w:val="004F21EE"/>
    <w:rsid w:val="004F3645"/>
    <w:rsid w:val="004F4959"/>
    <w:rsid w:val="004F4CD1"/>
    <w:rsid w:val="004F6E8E"/>
    <w:rsid w:val="004F7C73"/>
    <w:rsid w:val="004F7DD3"/>
    <w:rsid w:val="004F7FAD"/>
    <w:rsid w:val="00500099"/>
    <w:rsid w:val="0050104F"/>
    <w:rsid w:val="00501341"/>
    <w:rsid w:val="005033DC"/>
    <w:rsid w:val="005040B8"/>
    <w:rsid w:val="00504E10"/>
    <w:rsid w:val="00504EDA"/>
    <w:rsid w:val="005050E7"/>
    <w:rsid w:val="00505357"/>
    <w:rsid w:val="00506009"/>
    <w:rsid w:val="00506450"/>
    <w:rsid w:val="0051033A"/>
    <w:rsid w:val="00512724"/>
    <w:rsid w:val="00514AF8"/>
    <w:rsid w:val="00517CE6"/>
    <w:rsid w:val="00520FED"/>
    <w:rsid w:val="005212A2"/>
    <w:rsid w:val="00521647"/>
    <w:rsid w:val="00522710"/>
    <w:rsid w:val="00526BED"/>
    <w:rsid w:val="00526C5E"/>
    <w:rsid w:val="00527B66"/>
    <w:rsid w:val="00527F81"/>
    <w:rsid w:val="0053009D"/>
    <w:rsid w:val="00531BFA"/>
    <w:rsid w:val="00532EA6"/>
    <w:rsid w:val="00533226"/>
    <w:rsid w:val="00533384"/>
    <w:rsid w:val="005338FF"/>
    <w:rsid w:val="0053482B"/>
    <w:rsid w:val="00534C02"/>
    <w:rsid w:val="00535642"/>
    <w:rsid w:val="00535875"/>
    <w:rsid w:val="00536C4B"/>
    <w:rsid w:val="0054095E"/>
    <w:rsid w:val="005415C0"/>
    <w:rsid w:val="00541B59"/>
    <w:rsid w:val="00542098"/>
    <w:rsid w:val="00542F37"/>
    <w:rsid w:val="00543DF5"/>
    <w:rsid w:val="00544877"/>
    <w:rsid w:val="00544B92"/>
    <w:rsid w:val="0054553A"/>
    <w:rsid w:val="00545791"/>
    <w:rsid w:val="005472EB"/>
    <w:rsid w:val="00550316"/>
    <w:rsid w:val="00551E87"/>
    <w:rsid w:val="0055276B"/>
    <w:rsid w:val="00553057"/>
    <w:rsid w:val="0055450E"/>
    <w:rsid w:val="005553D2"/>
    <w:rsid w:val="00557B8E"/>
    <w:rsid w:val="00557FF8"/>
    <w:rsid w:val="00561225"/>
    <w:rsid w:val="005616FE"/>
    <w:rsid w:val="00561A36"/>
    <w:rsid w:val="00561C63"/>
    <w:rsid w:val="005631FF"/>
    <w:rsid w:val="00563325"/>
    <w:rsid w:val="005633F5"/>
    <w:rsid w:val="00564943"/>
    <w:rsid w:val="00567E80"/>
    <w:rsid w:val="00570634"/>
    <w:rsid w:val="005706DA"/>
    <w:rsid w:val="0057295B"/>
    <w:rsid w:val="00574CD0"/>
    <w:rsid w:val="00574E16"/>
    <w:rsid w:val="0058433C"/>
    <w:rsid w:val="00584A90"/>
    <w:rsid w:val="00585313"/>
    <w:rsid w:val="00585988"/>
    <w:rsid w:val="00586CC4"/>
    <w:rsid w:val="005873E6"/>
    <w:rsid w:val="005877F6"/>
    <w:rsid w:val="0058789E"/>
    <w:rsid w:val="00587F29"/>
    <w:rsid w:val="005921C1"/>
    <w:rsid w:val="00592320"/>
    <w:rsid w:val="00594750"/>
    <w:rsid w:val="00595458"/>
    <w:rsid w:val="0059553C"/>
    <w:rsid w:val="00595CD0"/>
    <w:rsid w:val="00596A59"/>
    <w:rsid w:val="00597554"/>
    <w:rsid w:val="005A131D"/>
    <w:rsid w:val="005A14BB"/>
    <w:rsid w:val="005A1746"/>
    <w:rsid w:val="005A2C34"/>
    <w:rsid w:val="005A3E6D"/>
    <w:rsid w:val="005A55F9"/>
    <w:rsid w:val="005A7CB3"/>
    <w:rsid w:val="005B0216"/>
    <w:rsid w:val="005B34A9"/>
    <w:rsid w:val="005B39E3"/>
    <w:rsid w:val="005B5041"/>
    <w:rsid w:val="005B512C"/>
    <w:rsid w:val="005B5DCD"/>
    <w:rsid w:val="005C046C"/>
    <w:rsid w:val="005C7554"/>
    <w:rsid w:val="005C7C5C"/>
    <w:rsid w:val="005D19D3"/>
    <w:rsid w:val="005D63FD"/>
    <w:rsid w:val="005D6E71"/>
    <w:rsid w:val="005D7549"/>
    <w:rsid w:val="005E129C"/>
    <w:rsid w:val="005E18EB"/>
    <w:rsid w:val="005E2643"/>
    <w:rsid w:val="005E28E2"/>
    <w:rsid w:val="005E2BE2"/>
    <w:rsid w:val="005E34B7"/>
    <w:rsid w:val="005E46C0"/>
    <w:rsid w:val="005E4849"/>
    <w:rsid w:val="005E4AD3"/>
    <w:rsid w:val="005E4BF0"/>
    <w:rsid w:val="005E7130"/>
    <w:rsid w:val="005E7F84"/>
    <w:rsid w:val="005F0447"/>
    <w:rsid w:val="005F1607"/>
    <w:rsid w:val="005F1C8C"/>
    <w:rsid w:val="005F1F6F"/>
    <w:rsid w:val="005F3D5D"/>
    <w:rsid w:val="005F5459"/>
    <w:rsid w:val="005F550B"/>
    <w:rsid w:val="005F62CF"/>
    <w:rsid w:val="00600369"/>
    <w:rsid w:val="00600A27"/>
    <w:rsid w:val="00601633"/>
    <w:rsid w:val="00602E40"/>
    <w:rsid w:val="00603524"/>
    <w:rsid w:val="0060355C"/>
    <w:rsid w:val="00604093"/>
    <w:rsid w:val="00604C46"/>
    <w:rsid w:val="006051A6"/>
    <w:rsid w:val="00605C9E"/>
    <w:rsid w:val="0060748E"/>
    <w:rsid w:val="00612609"/>
    <w:rsid w:val="0061392B"/>
    <w:rsid w:val="00614288"/>
    <w:rsid w:val="0061437D"/>
    <w:rsid w:val="00615A14"/>
    <w:rsid w:val="00615F88"/>
    <w:rsid w:val="00616607"/>
    <w:rsid w:val="00616EB4"/>
    <w:rsid w:val="00617FB8"/>
    <w:rsid w:val="006207D4"/>
    <w:rsid w:val="006219DF"/>
    <w:rsid w:val="006237E6"/>
    <w:rsid w:val="0062435F"/>
    <w:rsid w:val="006262C4"/>
    <w:rsid w:val="00627C6F"/>
    <w:rsid w:val="00631D88"/>
    <w:rsid w:val="006324BB"/>
    <w:rsid w:val="00632BCC"/>
    <w:rsid w:val="00633BD1"/>
    <w:rsid w:val="00634C6D"/>
    <w:rsid w:val="00635EFE"/>
    <w:rsid w:val="006369D6"/>
    <w:rsid w:val="00636AD5"/>
    <w:rsid w:val="00636BDF"/>
    <w:rsid w:val="00640C38"/>
    <w:rsid w:val="006415D3"/>
    <w:rsid w:val="00646664"/>
    <w:rsid w:val="00647C84"/>
    <w:rsid w:val="006544B9"/>
    <w:rsid w:val="00654939"/>
    <w:rsid w:val="00657CBA"/>
    <w:rsid w:val="006603D8"/>
    <w:rsid w:val="00660760"/>
    <w:rsid w:val="00661138"/>
    <w:rsid w:val="00661992"/>
    <w:rsid w:val="006635EA"/>
    <w:rsid w:val="00663A39"/>
    <w:rsid w:val="00664975"/>
    <w:rsid w:val="006657F1"/>
    <w:rsid w:val="00666637"/>
    <w:rsid w:val="00666C1B"/>
    <w:rsid w:val="006701C2"/>
    <w:rsid w:val="006709CA"/>
    <w:rsid w:val="006723E6"/>
    <w:rsid w:val="0067377A"/>
    <w:rsid w:val="00674680"/>
    <w:rsid w:val="00677578"/>
    <w:rsid w:val="006775EE"/>
    <w:rsid w:val="0068007A"/>
    <w:rsid w:val="006808BB"/>
    <w:rsid w:val="00680F54"/>
    <w:rsid w:val="00684D46"/>
    <w:rsid w:val="00685C04"/>
    <w:rsid w:val="00686C9F"/>
    <w:rsid w:val="0068735F"/>
    <w:rsid w:val="00687AA8"/>
    <w:rsid w:val="00691079"/>
    <w:rsid w:val="006911D1"/>
    <w:rsid w:val="00693FAA"/>
    <w:rsid w:val="006953CA"/>
    <w:rsid w:val="006969BB"/>
    <w:rsid w:val="00696EC6"/>
    <w:rsid w:val="006A0AA2"/>
    <w:rsid w:val="006A1500"/>
    <w:rsid w:val="006A23D8"/>
    <w:rsid w:val="006A27A1"/>
    <w:rsid w:val="006A4300"/>
    <w:rsid w:val="006A5EE9"/>
    <w:rsid w:val="006A771E"/>
    <w:rsid w:val="006B0F5D"/>
    <w:rsid w:val="006B17C2"/>
    <w:rsid w:val="006B1C4E"/>
    <w:rsid w:val="006B1DF2"/>
    <w:rsid w:val="006B292F"/>
    <w:rsid w:val="006C1B47"/>
    <w:rsid w:val="006C60D1"/>
    <w:rsid w:val="006C7079"/>
    <w:rsid w:val="006D1372"/>
    <w:rsid w:val="006D1449"/>
    <w:rsid w:val="006D175A"/>
    <w:rsid w:val="006D2534"/>
    <w:rsid w:val="006D45F9"/>
    <w:rsid w:val="006D587E"/>
    <w:rsid w:val="006D5AB2"/>
    <w:rsid w:val="006E0048"/>
    <w:rsid w:val="006E16DA"/>
    <w:rsid w:val="006E1B6D"/>
    <w:rsid w:val="006F0D08"/>
    <w:rsid w:val="006F1EAC"/>
    <w:rsid w:val="006F1F15"/>
    <w:rsid w:val="006F30AE"/>
    <w:rsid w:val="006F3BF7"/>
    <w:rsid w:val="006F411B"/>
    <w:rsid w:val="006F4E3C"/>
    <w:rsid w:val="006F696C"/>
    <w:rsid w:val="006F77EB"/>
    <w:rsid w:val="006F7A90"/>
    <w:rsid w:val="0070012C"/>
    <w:rsid w:val="007002C8"/>
    <w:rsid w:val="00700B49"/>
    <w:rsid w:val="0070182B"/>
    <w:rsid w:val="0070252C"/>
    <w:rsid w:val="007043C1"/>
    <w:rsid w:val="0070450D"/>
    <w:rsid w:val="00704BED"/>
    <w:rsid w:val="00704C01"/>
    <w:rsid w:val="007052EC"/>
    <w:rsid w:val="00706E5F"/>
    <w:rsid w:val="007079EF"/>
    <w:rsid w:val="00713263"/>
    <w:rsid w:val="00714F72"/>
    <w:rsid w:val="00715388"/>
    <w:rsid w:val="00715631"/>
    <w:rsid w:val="00720D0D"/>
    <w:rsid w:val="00720F14"/>
    <w:rsid w:val="0072194D"/>
    <w:rsid w:val="00722870"/>
    <w:rsid w:val="0072539C"/>
    <w:rsid w:val="0072698F"/>
    <w:rsid w:val="00726A85"/>
    <w:rsid w:val="00726C15"/>
    <w:rsid w:val="00731A3B"/>
    <w:rsid w:val="00731EA7"/>
    <w:rsid w:val="0073231C"/>
    <w:rsid w:val="00732CD1"/>
    <w:rsid w:val="0074050B"/>
    <w:rsid w:val="00741550"/>
    <w:rsid w:val="0074186E"/>
    <w:rsid w:val="00742BDB"/>
    <w:rsid w:val="0074337D"/>
    <w:rsid w:val="0074562B"/>
    <w:rsid w:val="007464CF"/>
    <w:rsid w:val="007477C2"/>
    <w:rsid w:val="00747A30"/>
    <w:rsid w:val="0075130E"/>
    <w:rsid w:val="007516BE"/>
    <w:rsid w:val="00751E8C"/>
    <w:rsid w:val="0075202D"/>
    <w:rsid w:val="00752752"/>
    <w:rsid w:val="0075493D"/>
    <w:rsid w:val="00755A4F"/>
    <w:rsid w:val="007568AE"/>
    <w:rsid w:val="007574C5"/>
    <w:rsid w:val="00757CAB"/>
    <w:rsid w:val="007602B3"/>
    <w:rsid w:val="00760A06"/>
    <w:rsid w:val="00762695"/>
    <w:rsid w:val="00762ABD"/>
    <w:rsid w:val="00767D3B"/>
    <w:rsid w:val="00773399"/>
    <w:rsid w:val="0077355C"/>
    <w:rsid w:val="00773B63"/>
    <w:rsid w:val="00775BB7"/>
    <w:rsid w:val="00777739"/>
    <w:rsid w:val="00780475"/>
    <w:rsid w:val="00780B2C"/>
    <w:rsid w:val="00780C72"/>
    <w:rsid w:val="00781B8C"/>
    <w:rsid w:val="00782AD0"/>
    <w:rsid w:val="00782F7F"/>
    <w:rsid w:val="0078323B"/>
    <w:rsid w:val="0078352E"/>
    <w:rsid w:val="00783984"/>
    <w:rsid w:val="00784271"/>
    <w:rsid w:val="0078715E"/>
    <w:rsid w:val="00787CC8"/>
    <w:rsid w:val="00791553"/>
    <w:rsid w:val="007923CB"/>
    <w:rsid w:val="007930FC"/>
    <w:rsid w:val="0079528C"/>
    <w:rsid w:val="00796502"/>
    <w:rsid w:val="007A06D7"/>
    <w:rsid w:val="007A08F8"/>
    <w:rsid w:val="007A0978"/>
    <w:rsid w:val="007A175B"/>
    <w:rsid w:val="007A2D1D"/>
    <w:rsid w:val="007A38E1"/>
    <w:rsid w:val="007A4D36"/>
    <w:rsid w:val="007A6233"/>
    <w:rsid w:val="007A6519"/>
    <w:rsid w:val="007A6B65"/>
    <w:rsid w:val="007B0C43"/>
    <w:rsid w:val="007B180A"/>
    <w:rsid w:val="007B1CD8"/>
    <w:rsid w:val="007B200F"/>
    <w:rsid w:val="007B4CE9"/>
    <w:rsid w:val="007B522D"/>
    <w:rsid w:val="007B59D4"/>
    <w:rsid w:val="007B612D"/>
    <w:rsid w:val="007B6F75"/>
    <w:rsid w:val="007B7254"/>
    <w:rsid w:val="007B7D15"/>
    <w:rsid w:val="007C2E06"/>
    <w:rsid w:val="007C2F0E"/>
    <w:rsid w:val="007C331F"/>
    <w:rsid w:val="007C3A61"/>
    <w:rsid w:val="007C4D22"/>
    <w:rsid w:val="007C50C3"/>
    <w:rsid w:val="007C561D"/>
    <w:rsid w:val="007D354F"/>
    <w:rsid w:val="007D3628"/>
    <w:rsid w:val="007D39FC"/>
    <w:rsid w:val="007D524B"/>
    <w:rsid w:val="007D54ED"/>
    <w:rsid w:val="007D5DB0"/>
    <w:rsid w:val="007D7EC5"/>
    <w:rsid w:val="007D7FB9"/>
    <w:rsid w:val="007E63ED"/>
    <w:rsid w:val="007E7E80"/>
    <w:rsid w:val="007F0AA0"/>
    <w:rsid w:val="007F0B0A"/>
    <w:rsid w:val="007F11D2"/>
    <w:rsid w:val="007F29FF"/>
    <w:rsid w:val="007F2C95"/>
    <w:rsid w:val="007F3F73"/>
    <w:rsid w:val="007F4093"/>
    <w:rsid w:val="007F4664"/>
    <w:rsid w:val="007F7CE7"/>
    <w:rsid w:val="00802EFE"/>
    <w:rsid w:val="00805B9A"/>
    <w:rsid w:val="00805C46"/>
    <w:rsid w:val="00806642"/>
    <w:rsid w:val="00807E18"/>
    <w:rsid w:val="008111B7"/>
    <w:rsid w:val="00811342"/>
    <w:rsid w:val="00811479"/>
    <w:rsid w:val="00811601"/>
    <w:rsid w:val="00814626"/>
    <w:rsid w:val="00816182"/>
    <w:rsid w:val="00816245"/>
    <w:rsid w:val="008169BE"/>
    <w:rsid w:val="00817C23"/>
    <w:rsid w:val="00821B7B"/>
    <w:rsid w:val="00821C51"/>
    <w:rsid w:val="00822B0A"/>
    <w:rsid w:val="008246F1"/>
    <w:rsid w:val="00831EF7"/>
    <w:rsid w:val="008328BD"/>
    <w:rsid w:val="00832A10"/>
    <w:rsid w:val="00832F53"/>
    <w:rsid w:val="0083373D"/>
    <w:rsid w:val="00833D32"/>
    <w:rsid w:val="00836193"/>
    <w:rsid w:val="00836E1E"/>
    <w:rsid w:val="00836F8D"/>
    <w:rsid w:val="008375B9"/>
    <w:rsid w:val="00837B4A"/>
    <w:rsid w:val="00840A6A"/>
    <w:rsid w:val="008416A0"/>
    <w:rsid w:val="0084288C"/>
    <w:rsid w:val="00844BD0"/>
    <w:rsid w:val="008464A2"/>
    <w:rsid w:val="0084756D"/>
    <w:rsid w:val="008561CD"/>
    <w:rsid w:val="00857CD3"/>
    <w:rsid w:val="00857DCC"/>
    <w:rsid w:val="00860BAE"/>
    <w:rsid w:val="00861C4F"/>
    <w:rsid w:val="00862B7E"/>
    <w:rsid w:val="0086327E"/>
    <w:rsid w:val="008633ED"/>
    <w:rsid w:val="00864AC3"/>
    <w:rsid w:val="0086614A"/>
    <w:rsid w:val="0087168A"/>
    <w:rsid w:val="00876643"/>
    <w:rsid w:val="00876764"/>
    <w:rsid w:val="008774B5"/>
    <w:rsid w:val="00877BB2"/>
    <w:rsid w:val="00881A82"/>
    <w:rsid w:val="00882268"/>
    <w:rsid w:val="00884097"/>
    <w:rsid w:val="008879C7"/>
    <w:rsid w:val="00887D67"/>
    <w:rsid w:val="00892390"/>
    <w:rsid w:val="008942CF"/>
    <w:rsid w:val="00894A8F"/>
    <w:rsid w:val="00894B07"/>
    <w:rsid w:val="00895C2A"/>
    <w:rsid w:val="0089729A"/>
    <w:rsid w:val="008A0375"/>
    <w:rsid w:val="008A0C66"/>
    <w:rsid w:val="008A1256"/>
    <w:rsid w:val="008A2735"/>
    <w:rsid w:val="008A30ED"/>
    <w:rsid w:val="008A5FAA"/>
    <w:rsid w:val="008A6924"/>
    <w:rsid w:val="008A7392"/>
    <w:rsid w:val="008B017A"/>
    <w:rsid w:val="008B049B"/>
    <w:rsid w:val="008B127D"/>
    <w:rsid w:val="008B25B6"/>
    <w:rsid w:val="008B71D4"/>
    <w:rsid w:val="008B746B"/>
    <w:rsid w:val="008C104A"/>
    <w:rsid w:val="008C36AA"/>
    <w:rsid w:val="008C379C"/>
    <w:rsid w:val="008C4528"/>
    <w:rsid w:val="008C6573"/>
    <w:rsid w:val="008D1C0E"/>
    <w:rsid w:val="008D2E3A"/>
    <w:rsid w:val="008D4BF4"/>
    <w:rsid w:val="008D4F8B"/>
    <w:rsid w:val="008D4FDE"/>
    <w:rsid w:val="008D506E"/>
    <w:rsid w:val="008D5D0A"/>
    <w:rsid w:val="008D64F9"/>
    <w:rsid w:val="008E0F31"/>
    <w:rsid w:val="008E3467"/>
    <w:rsid w:val="008E3BC6"/>
    <w:rsid w:val="008E415D"/>
    <w:rsid w:val="008E7B5A"/>
    <w:rsid w:val="008F045B"/>
    <w:rsid w:val="008F07F8"/>
    <w:rsid w:val="008F1AAE"/>
    <w:rsid w:val="008F31F0"/>
    <w:rsid w:val="008F5807"/>
    <w:rsid w:val="008F5AC4"/>
    <w:rsid w:val="00900435"/>
    <w:rsid w:val="0090491D"/>
    <w:rsid w:val="00905ACB"/>
    <w:rsid w:val="0091421F"/>
    <w:rsid w:val="009144A0"/>
    <w:rsid w:val="00914BED"/>
    <w:rsid w:val="0092067A"/>
    <w:rsid w:val="00920BE4"/>
    <w:rsid w:val="00921D94"/>
    <w:rsid w:val="00921F8D"/>
    <w:rsid w:val="00922DCA"/>
    <w:rsid w:val="00923345"/>
    <w:rsid w:val="0092576A"/>
    <w:rsid w:val="00926D02"/>
    <w:rsid w:val="00927194"/>
    <w:rsid w:val="00930767"/>
    <w:rsid w:val="00934810"/>
    <w:rsid w:val="00934DF1"/>
    <w:rsid w:val="0093525E"/>
    <w:rsid w:val="00936784"/>
    <w:rsid w:val="00936CB9"/>
    <w:rsid w:val="009370D4"/>
    <w:rsid w:val="009412FD"/>
    <w:rsid w:val="00941C21"/>
    <w:rsid w:val="009427A2"/>
    <w:rsid w:val="00943913"/>
    <w:rsid w:val="00943967"/>
    <w:rsid w:val="00944B5F"/>
    <w:rsid w:val="00945414"/>
    <w:rsid w:val="00946D70"/>
    <w:rsid w:val="00947D74"/>
    <w:rsid w:val="0095004F"/>
    <w:rsid w:val="00950522"/>
    <w:rsid w:val="00952167"/>
    <w:rsid w:val="00961C31"/>
    <w:rsid w:val="00963B67"/>
    <w:rsid w:val="00963F38"/>
    <w:rsid w:val="009668F1"/>
    <w:rsid w:val="009714B3"/>
    <w:rsid w:val="00971647"/>
    <w:rsid w:val="00971B12"/>
    <w:rsid w:val="0097317C"/>
    <w:rsid w:val="00973F20"/>
    <w:rsid w:val="00974125"/>
    <w:rsid w:val="00977271"/>
    <w:rsid w:val="009800B5"/>
    <w:rsid w:val="009810C9"/>
    <w:rsid w:val="009826E6"/>
    <w:rsid w:val="00982CCB"/>
    <w:rsid w:val="00983385"/>
    <w:rsid w:val="0098559D"/>
    <w:rsid w:val="00987247"/>
    <w:rsid w:val="009873C4"/>
    <w:rsid w:val="00987A4A"/>
    <w:rsid w:val="009904EE"/>
    <w:rsid w:val="00990C9C"/>
    <w:rsid w:val="009922A4"/>
    <w:rsid w:val="00993314"/>
    <w:rsid w:val="009949DB"/>
    <w:rsid w:val="00994BA9"/>
    <w:rsid w:val="009962F8"/>
    <w:rsid w:val="00996AAC"/>
    <w:rsid w:val="0099743C"/>
    <w:rsid w:val="009979AF"/>
    <w:rsid w:val="009A14FF"/>
    <w:rsid w:val="009A3D94"/>
    <w:rsid w:val="009A4B4B"/>
    <w:rsid w:val="009A687A"/>
    <w:rsid w:val="009A7512"/>
    <w:rsid w:val="009A7677"/>
    <w:rsid w:val="009A7F27"/>
    <w:rsid w:val="009B0AAC"/>
    <w:rsid w:val="009B16C0"/>
    <w:rsid w:val="009B2234"/>
    <w:rsid w:val="009B35A0"/>
    <w:rsid w:val="009B3D1C"/>
    <w:rsid w:val="009B5E38"/>
    <w:rsid w:val="009B6951"/>
    <w:rsid w:val="009C2D02"/>
    <w:rsid w:val="009C31F8"/>
    <w:rsid w:val="009C4178"/>
    <w:rsid w:val="009C491D"/>
    <w:rsid w:val="009C751D"/>
    <w:rsid w:val="009C77DD"/>
    <w:rsid w:val="009D0448"/>
    <w:rsid w:val="009D3559"/>
    <w:rsid w:val="009D373A"/>
    <w:rsid w:val="009D6A0D"/>
    <w:rsid w:val="009D6F5E"/>
    <w:rsid w:val="009D7835"/>
    <w:rsid w:val="009E0728"/>
    <w:rsid w:val="009E137B"/>
    <w:rsid w:val="009E2235"/>
    <w:rsid w:val="009E2960"/>
    <w:rsid w:val="009E31C1"/>
    <w:rsid w:val="009E362D"/>
    <w:rsid w:val="009E4575"/>
    <w:rsid w:val="009E4596"/>
    <w:rsid w:val="009F04E9"/>
    <w:rsid w:val="009F05D1"/>
    <w:rsid w:val="009F0F3D"/>
    <w:rsid w:val="009F2A41"/>
    <w:rsid w:val="009F38AE"/>
    <w:rsid w:val="009F3CDE"/>
    <w:rsid w:val="009F54CE"/>
    <w:rsid w:val="009F577D"/>
    <w:rsid w:val="009F767F"/>
    <w:rsid w:val="009F7D3C"/>
    <w:rsid w:val="00A017D5"/>
    <w:rsid w:val="00A04399"/>
    <w:rsid w:val="00A04D6B"/>
    <w:rsid w:val="00A06990"/>
    <w:rsid w:val="00A069BA"/>
    <w:rsid w:val="00A07A4E"/>
    <w:rsid w:val="00A119CD"/>
    <w:rsid w:val="00A12B96"/>
    <w:rsid w:val="00A131D6"/>
    <w:rsid w:val="00A15A5E"/>
    <w:rsid w:val="00A15E9F"/>
    <w:rsid w:val="00A16263"/>
    <w:rsid w:val="00A167BA"/>
    <w:rsid w:val="00A17CE6"/>
    <w:rsid w:val="00A20C6F"/>
    <w:rsid w:val="00A23256"/>
    <w:rsid w:val="00A25050"/>
    <w:rsid w:val="00A25FE0"/>
    <w:rsid w:val="00A27993"/>
    <w:rsid w:val="00A303F0"/>
    <w:rsid w:val="00A3249E"/>
    <w:rsid w:val="00A33A9C"/>
    <w:rsid w:val="00A349C6"/>
    <w:rsid w:val="00A34A9B"/>
    <w:rsid w:val="00A34C0A"/>
    <w:rsid w:val="00A359FF"/>
    <w:rsid w:val="00A36AED"/>
    <w:rsid w:val="00A40F5E"/>
    <w:rsid w:val="00A41F2E"/>
    <w:rsid w:val="00A42325"/>
    <w:rsid w:val="00A42A17"/>
    <w:rsid w:val="00A438A4"/>
    <w:rsid w:val="00A50F6D"/>
    <w:rsid w:val="00A5323B"/>
    <w:rsid w:val="00A53847"/>
    <w:rsid w:val="00A53B1F"/>
    <w:rsid w:val="00A54719"/>
    <w:rsid w:val="00A54CBA"/>
    <w:rsid w:val="00A56218"/>
    <w:rsid w:val="00A571D5"/>
    <w:rsid w:val="00A6413F"/>
    <w:rsid w:val="00A6457D"/>
    <w:rsid w:val="00A64CFF"/>
    <w:rsid w:val="00A7085F"/>
    <w:rsid w:val="00A70D73"/>
    <w:rsid w:val="00A71731"/>
    <w:rsid w:val="00A71907"/>
    <w:rsid w:val="00A72217"/>
    <w:rsid w:val="00A72640"/>
    <w:rsid w:val="00A735C3"/>
    <w:rsid w:val="00A80369"/>
    <w:rsid w:val="00A80D66"/>
    <w:rsid w:val="00A83793"/>
    <w:rsid w:val="00A83A43"/>
    <w:rsid w:val="00A8409F"/>
    <w:rsid w:val="00A84B37"/>
    <w:rsid w:val="00A85295"/>
    <w:rsid w:val="00A86FB7"/>
    <w:rsid w:val="00A90F0F"/>
    <w:rsid w:val="00A90F7E"/>
    <w:rsid w:val="00A9174B"/>
    <w:rsid w:val="00A94B73"/>
    <w:rsid w:val="00A951FD"/>
    <w:rsid w:val="00A97044"/>
    <w:rsid w:val="00A971DD"/>
    <w:rsid w:val="00AA0C48"/>
    <w:rsid w:val="00AA2D43"/>
    <w:rsid w:val="00AA639C"/>
    <w:rsid w:val="00AA74AA"/>
    <w:rsid w:val="00AA74AE"/>
    <w:rsid w:val="00AA7AF2"/>
    <w:rsid w:val="00AB0C92"/>
    <w:rsid w:val="00AB0F3F"/>
    <w:rsid w:val="00AB38DC"/>
    <w:rsid w:val="00AB4807"/>
    <w:rsid w:val="00AB5084"/>
    <w:rsid w:val="00AB568C"/>
    <w:rsid w:val="00AB591C"/>
    <w:rsid w:val="00AB7FAB"/>
    <w:rsid w:val="00AC0B80"/>
    <w:rsid w:val="00AC3594"/>
    <w:rsid w:val="00AC41F3"/>
    <w:rsid w:val="00AC4443"/>
    <w:rsid w:val="00AC49B8"/>
    <w:rsid w:val="00AC4EDB"/>
    <w:rsid w:val="00AC4F18"/>
    <w:rsid w:val="00AC6DC0"/>
    <w:rsid w:val="00AD017A"/>
    <w:rsid w:val="00AD027A"/>
    <w:rsid w:val="00AD1B0E"/>
    <w:rsid w:val="00AD28D4"/>
    <w:rsid w:val="00AD2AEC"/>
    <w:rsid w:val="00AD31DF"/>
    <w:rsid w:val="00AD4A44"/>
    <w:rsid w:val="00AD54D6"/>
    <w:rsid w:val="00AD5735"/>
    <w:rsid w:val="00AD6225"/>
    <w:rsid w:val="00AD6F7F"/>
    <w:rsid w:val="00AE1D3B"/>
    <w:rsid w:val="00AE1DE2"/>
    <w:rsid w:val="00AE2ECF"/>
    <w:rsid w:val="00AE700A"/>
    <w:rsid w:val="00AE77E6"/>
    <w:rsid w:val="00AE7B54"/>
    <w:rsid w:val="00AF0F42"/>
    <w:rsid w:val="00AF22CE"/>
    <w:rsid w:val="00AF2E1B"/>
    <w:rsid w:val="00AF51BF"/>
    <w:rsid w:val="00AF5EE9"/>
    <w:rsid w:val="00AF6C8F"/>
    <w:rsid w:val="00AF6FBD"/>
    <w:rsid w:val="00B000DD"/>
    <w:rsid w:val="00B0076A"/>
    <w:rsid w:val="00B012F4"/>
    <w:rsid w:val="00B01B8A"/>
    <w:rsid w:val="00B026A0"/>
    <w:rsid w:val="00B050F2"/>
    <w:rsid w:val="00B055F3"/>
    <w:rsid w:val="00B05E9E"/>
    <w:rsid w:val="00B05EDB"/>
    <w:rsid w:val="00B05F1D"/>
    <w:rsid w:val="00B10E99"/>
    <w:rsid w:val="00B10F64"/>
    <w:rsid w:val="00B11006"/>
    <w:rsid w:val="00B110C9"/>
    <w:rsid w:val="00B11E4F"/>
    <w:rsid w:val="00B1460A"/>
    <w:rsid w:val="00B147CC"/>
    <w:rsid w:val="00B14FF1"/>
    <w:rsid w:val="00B17956"/>
    <w:rsid w:val="00B21BB6"/>
    <w:rsid w:val="00B22876"/>
    <w:rsid w:val="00B23425"/>
    <w:rsid w:val="00B2474B"/>
    <w:rsid w:val="00B24E02"/>
    <w:rsid w:val="00B2757C"/>
    <w:rsid w:val="00B315C4"/>
    <w:rsid w:val="00B34F88"/>
    <w:rsid w:val="00B40079"/>
    <w:rsid w:val="00B40094"/>
    <w:rsid w:val="00B40D0B"/>
    <w:rsid w:val="00B4155E"/>
    <w:rsid w:val="00B415E6"/>
    <w:rsid w:val="00B4222C"/>
    <w:rsid w:val="00B4478A"/>
    <w:rsid w:val="00B44B69"/>
    <w:rsid w:val="00B44C52"/>
    <w:rsid w:val="00B4690F"/>
    <w:rsid w:val="00B47E34"/>
    <w:rsid w:val="00B47EFB"/>
    <w:rsid w:val="00B506EC"/>
    <w:rsid w:val="00B52352"/>
    <w:rsid w:val="00B61BAF"/>
    <w:rsid w:val="00B6200A"/>
    <w:rsid w:val="00B63713"/>
    <w:rsid w:val="00B63D3B"/>
    <w:rsid w:val="00B65CA9"/>
    <w:rsid w:val="00B67A91"/>
    <w:rsid w:val="00B67AFE"/>
    <w:rsid w:val="00B67E82"/>
    <w:rsid w:val="00B706A7"/>
    <w:rsid w:val="00B709FF"/>
    <w:rsid w:val="00B70A2D"/>
    <w:rsid w:val="00B70CC5"/>
    <w:rsid w:val="00B71759"/>
    <w:rsid w:val="00B7384A"/>
    <w:rsid w:val="00B73EB9"/>
    <w:rsid w:val="00B75540"/>
    <w:rsid w:val="00B76423"/>
    <w:rsid w:val="00B7727F"/>
    <w:rsid w:val="00B80CBA"/>
    <w:rsid w:val="00B81259"/>
    <w:rsid w:val="00B83540"/>
    <w:rsid w:val="00B8394F"/>
    <w:rsid w:val="00B84572"/>
    <w:rsid w:val="00B9295A"/>
    <w:rsid w:val="00B933C6"/>
    <w:rsid w:val="00B9511D"/>
    <w:rsid w:val="00B97F36"/>
    <w:rsid w:val="00BA016D"/>
    <w:rsid w:val="00BA21A9"/>
    <w:rsid w:val="00BA36EB"/>
    <w:rsid w:val="00BA57EA"/>
    <w:rsid w:val="00BA5F82"/>
    <w:rsid w:val="00BA7405"/>
    <w:rsid w:val="00BB073E"/>
    <w:rsid w:val="00BB2E7E"/>
    <w:rsid w:val="00BB54D4"/>
    <w:rsid w:val="00BB5D3F"/>
    <w:rsid w:val="00BB6A87"/>
    <w:rsid w:val="00BB6FF8"/>
    <w:rsid w:val="00BB7644"/>
    <w:rsid w:val="00BB7A26"/>
    <w:rsid w:val="00BC1938"/>
    <w:rsid w:val="00BC1DDF"/>
    <w:rsid w:val="00BC34E0"/>
    <w:rsid w:val="00BC3800"/>
    <w:rsid w:val="00BC3B18"/>
    <w:rsid w:val="00BC3B1C"/>
    <w:rsid w:val="00BC491B"/>
    <w:rsid w:val="00BC5963"/>
    <w:rsid w:val="00BC6A9A"/>
    <w:rsid w:val="00BC7CE2"/>
    <w:rsid w:val="00BD13B9"/>
    <w:rsid w:val="00BD181F"/>
    <w:rsid w:val="00BD296F"/>
    <w:rsid w:val="00BD3701"/>
    <w:rsid w:val="00BD3886"/>
    <w:rsid w:val="00BD5DD6"/>
    <w:rsid w:val="00BD6AEB"/>
    <w:rsid w:val="00BE22A8"/>
    <w:rsid w:val="00BE372E"/>
    <w:rsid w:val="00BE497A"/>
    <w:rsid w:val="00BE5DDD"/>
    <w:rsid w:val="00BE5F77"/>
    <w:rsid w:val="00BE7AFF"/>
    <w:rsid w:val="00BF0920"/>
    <w:rsid w:val="00BF4F6C"/>
    <w:rsid w:val="00BF50F8"/>
    <w:rsid w:val="00C00298"/>
    <w:rsid w:val="00C0068C"/>
    <w:rsid w:val="00C01333"/>
    <w:rsid w:val="00C027CD"/>
    <w:rsid w:val="00C02C78"/>
    <w:rsid w:val="00C03919"/>
    <w:rsid w:val="00C03C31"/>
    <w:rsid w:val="00C03CE2"/>
    <w:rsid w:val="00C04A5A"/>
    <w:rsid w:val="00C0539B"/>
    <w:rsid w:val="00C100B7"/>
    <w:rsid w:val="00C10AE7"/>
    <w:rsid w:val="00C11D1C"/>
    <w:rsid w:val="00C122EF"/>
    <w:rsid w:val="00C135D8"/>
    <w:rsid w:val="00C162C9"/>
    <w:rsid w:val="00C20D41"/>
    <w:rsid w:val="00C22FB3"/>
    <w:rsid w:val="00C23085"/>
    <w:rsid w:val="00C23245"/>
    <w:rsid w:val="00C2566D"/>
    <w:rsid w:val="00C26DAB"/>
    <w:rsid w:val="00C3090B"/>
    <w:rsid w:val="00C30EC2"/>
    <w:rsid w:val="00C312B7"/>
    <w:rsid w:val="00C31B0D"/>
    <w:rsid w:val="00C31E01"/>
    <w:rsid w:val="00C32F32"/>
    <w:rsid w:val="00C3349F"/>
    <w:rsid w:val="00C33A61"/>
    <w:rsid w:val="00C34291"/>
    <w:rsid w:val="00C35B85"/>
    <w:rsid w:val="00C35C7D"/>
    <w:rsid w:val="00C36253"/>
    <w:rsid w:val="00C401CE"/>
    <w:rsid w:val="00C43829"/>
    <w:rsid w:val="00C4483D"/>
    <w:rsid w:val="00C461CD"/>
    <w:rsid w:val="00C475C5"/>
    <w:rsid w:val="00C519E4"/>
    <w:rsid w:val="00C51E74"/>
    <w:rsid w:val="00C546F5"/>
    <w:rsid w:val="00C55AD9"/>
    <w:rsid w:val="00C565D6"/>
    <w:rsid w:val="00C60909"/>
    <w:rsid w:val="00C61288"/>
    <w:rsid w:val="00C652BD"/>
    <w:rsid w:val="00C66454"/>
    <w:rsid w:val="00C669D3"/>
    <w:rsid w:val="00C70D0E"/>
    <w:rsid w:val="00C72714"/>
    <w:rsid w:val="00C731A1"/>
    <w:rsid w:val="00C73602"/>
    <w:rsid w:val="00C73C12"/>
    <w:rsid w:val="00C7449D"/>
    <w:rsid w:val="00C749D1"/>
    <w:rsid w:val="00C7634C"/>
    <w:rsid w:val="00C76473"/>
    <w:rsid w:val="00C76D5D"/>
    <w:rsid w:val="00C772A7"/>
    <w:rsid w:val="00C77630"/>
    <w:rsid w:val="00C777DD"/>
    <w:rsid w:val="00C77BDC"/>
    <w:rsid w:val="00C77F53"/>
    <w:rsid w:val="00C81FA8"/>
    <w:rsid w:val="00C858B0"/>
    <w:rsid w:val="00C871C0"/>
    <w:rsid w:val="00C904FD"/>
    <w:rsid w:val="00C9113B"/>
    <w:rsid w:val="00C91FA8"/>
    <w:rsid w:val="00C92404"/>
    <w:rsid w:val="00C93584"/>
    <w:rsid w:val="00C94063"/>
    <w:rsid w:val="00C94A13"/>
    <w:rsid w:val="00C96974"/>
    <w:rsid w:val="00C96D4C"/>
    <w:rsid w:val="00C97152"/>
    <w:rsid w:val="00C971DC"/>
    <w:rsid w:val="00C9767D"/>
    <w:rsid w:val="00CA010F"/>
    <w:rsid w:val="00CA3C90"/>
    <w:rsid w:val="00CA4760"/>
    <w:rsid w:val="00CA5F4D"/>
    <w:rsid w:val="00CA7553"/>
    <w:rsid w:val="00CB2685"/>
    <w:rsid w:val="00CB531E"/>
    <w:rsid w:val="00CB60B6"/>
    <w:rsid w:val="00CB629C"/>
    <w:rsid w:val="00CB769E"/>
    <w:rsid w:val="00CC0394"/>
    <w:rsid w:val="00CC3492"/>
    <w:rsid w:val="00CC3806"/>
    <w:rsid w:val="00CC4847"/>
    <w:rsid w:val="00CC660E"/>
    <w:rsid w:val="00CC6EC0"/>
    <w:rsid w:val="00CD09E0"/>
    <w:rsid w:val="00CD14C5"/>
    <w:rsid w:val="00CD2DB1"/>
    <w:rsid w:val="00CD34EC"/>
    <w:rsid w:val="00CD680B"/>
    <w:rsid w:val="00CD73AE"/>
    <w:rsid w:val="00CD7D54"/>
    <w:rsid w:val="00CE0472"/>
    <w:rsid w:val="00CE1AF4"/>
    <w:rsid w:val="00CE1DD2"/>
    <w:rsid w:val="00CE316D"/>
    <w:rsid w:val="00CE452B"/>
    <w:rsid w:val="00CE4A46"/>
    <w:rsid w:val="00CE5042"/>
    <w:rsid w:val="00CE544E"/>
    <w:rsid w:val="00CE6158"/>
    <w:rsid w:val="00CE7C61"/>
    <w:rsid w:val="00CF154E"/>
    <w:rsid w:val="00CF1E91"/>
    <w:rsid w:val="00CF400F"/>
    <w:rsid w:val="00CF4E3B"/>
    <w:rsid w:val="00CF5376"/>
    <w:rsid w:val="00CF68BD"/>
    <w:rsid w:val="00CF7FFA"/>
    <w:rsid w:val="00D00886"/>
    <w:rsid w:val="00D017FC"/>
    <w:rsid w:val="00D0192B"/>
    <w:rsid w:val="00D01FA4"/>
    <w:rsid w:val="00D02753"/>
    <w:rsid w:val="00D02A76"/>
    <w:rsid w:val="00D0409D"/>
    <w:rsid w:val="00D04365"/>
    <w:rsid w:val="00D05FE1"/>
    <w:rsid w:val="00D110F3"/>
    <w:rsid w:val="00D1275B"/>
    <w:rsid w:val="00D14800"/>
    <w:rsid w:val="00D17DCB"/>
    <w:rsid w:val="00D20B28"/>
    <w:rsid w:val="00D217A5"/>
    <w:rsid w:val="00D23191"/>
    <w:rsid w:val="00D23267"/>
    <w:rsid w:val="00D2466D"/>
    <w:rsid w:val="00D24E65"/>
    <w:rsid w:val="00D2529C"/>
    <w:rsid w:val="00D2683A"/>
    <w:rsid w:val="00D26D3E"/>
    <w:rsid w:val="00D26ED8"/>
    <w:rsid w:val="00D27B58"/>
    <w:rsid w:val="00D301E5"/>
    <w:rsid w:val="00D32294"/>
    <w:rsid w:val="00D3294D"/>
    <w:rsid w:val="00D32B5D"/>
    <w:rsid w:val="00D32CCA"/>
    <w:rsid w:val="00D32CEA"/>
    <w:rsid w:val="00D34D72"/>
    <w:rsid w:val="00D35E4A"/>
    <w:rsid w:val="00D408B4"/>
    <w:rsid w:val="00D40AAE"/>
    <w:rsid w:val="00D40F1D"/>
    <w:rsid w:val="00D41347"/>
    <w:rsid w:val="00D446DC"/>
    <w:rsid w:val="00D44AE1"/>
    <w:rsid w:val="00D44C26"/>
    <w:rsid w:val="00D45C79"/>
    <w:rsid w:val="00D45F9D"/>
    <w:rsid w:val="00D474B2"/>
    <w:rsid w:val="00D47F97"/>
    <w:rsid w:val="00D514C1"/>
    <w:rsid w:val="00D51514"/>
    <w:rsid w:val="00D527CF"/>
    <w:rsid w:val="00D54A7D"/>
    <w:rsid w:val="00D551B9"/>
    <w:rsid w:val="00D55AC1"/>
    <w:rsid w:val="00D55E74"/>
    <w:rsid w:val="00D56B82"/>
    <w:rsid w:val="00D60CFA"/>
    <w:rsid w:val="00D62DFD"/>
    <w:rsid w:val="00D635D8"/>
    <w:rsid w:val="00D64A7A"/>
    <w:rsid w:val="00D653AE"/>
    <w:rsid w:val="00D704BA"/>
    <w:rsid w:val="00D70DEB"/>
    <w:rsid w:val="00D71B02"/>
    <w:rsid w:val="00D71EC3"/>
    <w:rsid w:val="00D7204B"/>
    <w:rsid w:val="00D7232A"/>
    <w:rsid w:val="00D73F06"/>
    <w:rsid w:val="00D7498A"/>
    <w:rsid w:val="00D74A7A"/>
    <w:rsid w:val="00D77068"/>
    <w:rsid w:val="00D80980"/>
    <w:rsid w:val="00D80D68"/>
    <w:rsid w:val="00D83957"/>
    <w:rsid w:val="00D8398B"/>
    <w:rsid w:val="00D843BD"/>
    <w:rsid w:val="00D85814"/>
    <w:rsid w:val="00D8583E"/>
    <w:rsid w:val="00D86CDC"/>
    <w:rsid w:val="00D87179"/>
    <w:rsid w:val="00D87943"/>
    <w:rsid w:val="00D87E28"/>
    <w:rsid w:val="00D90DAB"/>
    <w:rsid w:val="00D91438"/>
    <w:rsid w:val="00D91864"/>
    <w:rsid w:val="00D92D58"/>
    <w:rsid w:val="00D939D2"/>
    <w:rsid w:val="00D93D7C"/>
    <w:rsid w:val="00D945F3"/>
    <w:rsid w:val="00D94A00"/>
    <w:rsid w:val="00D94F16"/>
    <w:rsid w:val="00D97FF1"/>
    <w:rsid w:val="00DA211B"/>
    <w:rsid w:val="00DA3095"/>
    <w:rsid w:val="00DA4817"/>
    <w:rsid w:val="00DA5C68"/>
    <w:rsid w:val="00DB0379"/>
    <w:rsid w:val="00DB1D1F"/>
    <w:rsid w:val="00DB41A9"/>
    <w:rsid w:val="00DB4A0A"/>
    <w:rsid w:val="00DB5BD7"/>
    <w:rsid w:val="00DB6482"/>
    <w:rsid w:val="00DB6E58"/>
    <w:rsid w:val="00DC1458"/>
    <w:rsid w:val="00DC1CB9"/>
    <w:rsid w:val="00DC1D9A"/>
    <w:rsid w:val="00DC2192"/>
    <w:rsid w:val="00DC21F8"/>
    <w:rsid w:val="00DC45A7"/>
    <w:rsid w:val="00DC486A"/>
    <w:rsid w:val="00DC74AA"/>
    <w:rsid w:val="00DC7AAE"/>
    <w:rsid w:val="00DC7D17"/>
    <w:rsid w:val="00DD1FC6"/>
    <w:rsid w:val="00DD3640"/>
    <w:rsid w:val="00DD44BD"/>
    <w:rsid w:val="00DD54E4"/>
    <w:rsid w:val="00DD69CB"/>
    <w:rsid w:val="00DE0F6E"/>
    <w:rsid w:val="00DE18AB"/>
    <w:rsid w:val="00DE3373"/>
    <w:rsid w:val="00DE440A"/>
    <w:rsid w:val="00DE4B0A"/>
    <w:rsid w:val="00DE4BCB"/>
    <w:rsid w:val="00DE60B6"/>
    <w:rsid w:val="00DE6719"/>
    <w:rsid w:val="00DE76BE"/>
    <w:rsid w:val="00DE792D"/>
    <w:rsid w:val="00DF0EB3"/>
    <w:rsid w:val="00DF45A8"/>
    <w:rsid w:val="00DF4AC8"/>
    <w:rsid w:val="00DF5AA1"/>
    <w:rsid w:val="00DF7282"/>
    <w:rsid w:val="00DF7E39"/>
    <w:rsid w:val="00DF7E70"/>
    <w:rsid w:val="00E00AF8"/>
    <w:rsid w:val="00E00DB9"/>
    <w:rsid w:val="00E014DB"/>
    <w:rsid w:val="00E01CB4"/>
    <w:rsid w:val="00E037B4"/>
    <w:rsid w:val="00E03BC5"/>
    <w:rsid w:val="00E07390"/>
    <w:rsid w:val="00E0751B"/>
    <w:rsid w:val="00E07919"/>
    <w:rsid w:val="00E07D13"/>
    <w:rsid w:val="00E1182A"/>
    <w:rsid w:val="00E12F61"/>
    <w:rsid w:val="00E13065"/>
    <w:rsid w:val="00E1455B"/>
    <w:rsid w:val="00E157BB"/>
    <w:rsid w:val="00E1701A"/>
    <w:rsid w:val="00E17385"/>
    <w:rsid w:val="00E20753"/>
    <w:rsid w:val="00E2298F"/>
    <w:rsid w:val="00E22A93"/>
    <w:rsid w:val="00E232AA"/>
    <w:rsid w:val="00E24DF7"/>
    <w:rsid w:val="00E2633C"/>
    <w:rsid w:val="00E274B7"/>
    <w:rsid w:val="00E27617"/>
    <w:rsid w:val="00E302A3"/>
    <w:rsid w:val="00E3040A"/>
    <w:rsid w:val="00E30941"/>
    <w:rsid w:val="00E3132B"/>
    <w:rsid w:val="00E3287F"/>
    <w:rsid w:val="00E3389C"/>
    <w:rsid w:val="00E350EF"/>
    <w:rsid w:val="00E3518E"/>
    <w:rsid w:val="00E3545E"/>
    <w:rsid w:val="00E36EE9"/>
    <w:rsid w:val="00E37249"/>
    <w:rsid w:val="00E37933"/>
    <w:rsid w:val="00E40C2A"/>
    <w:rsid w:val="00E443AE"/>
    <w:rsid w:val="00E44B71"/>
    <w:rsid w:val="00E469B9"/>
    <w:rsid w:val="00E50C83"/>
    <w:rsid w:val="00E53F42"/>
    <w:rsid w:val="00E54087"/>
    <w:rsid w:val="00E54435"/>
    <w:rsid w:val="00E56ED4"/>
    <w:rsid w:val="00E56F8C"/>
    <w:rsid w:val="00E57092"/>
    <w:rsid w:val="00E575FD"/>
    <w:rsid w:val="00E608CE"/>
    <w:rsid w:val="00E6091F"/>
    <w:rsid w:val="00E64080"/>
    <w:rsid w:val="00E6460C"/>
    <w:rsid w:val="00E6645F"/>
    <w:rsid w:val="00E67C86"/>
    <w:rsid w:val="00E73DC7"/>
    <w:rsid w:val="00E7551C"/>
    <w:rsid w:val="00E779D4"/>
    <w:rsid w:val="00E80A2C"/>
    <w:rsid w:val="00E8218B"/>
    <w:rsid w:val="00E82DA2"/>
    <w:rsid w:val="00E854E0"/>
    <w:rsid w:val="00E85DEA"/>
    <w:rsid w:val="00E86B15"/>
    <w:rsid w:val="00E86E72"/>
    <w:rsid w:val="00E87144"/>
    <w:rsid w:val="00E871B4"/>
    <w:rsid w:val="00E876F7"/>
    <w:rsid w:val="00E9205B"/>
    <w:rsid w:val="00E93958"/>
    <w:rsid w:val="00E94E9E"/>
    <w:rsid w:val="00E97B2E"/>
    <w:rsid w:val="00EA0872"/>
    <w:rsid w:val="00EA2280"/>
    <w:rsid w:val="00EA2D72"/>
    <w:rsid w:val="00EA2F35"/>
    <w:rsid w:val="00EA2F7F"/>
    <w:rsid w:val="00EA4570"/>
    <w:rsid w:val="00EA4C7F"/>
    <w:rsid w:val="00EB21A0"/>
    <w:rsid w:val="00EB550C"/>
    <w:rsid w:val="00EB6000"/>
    <w:rsid w:val="00EB6559"/>
    <w:rsid w:val="00EC07FC"/>
    <w:rsid w:val="00EC1AD7"/>
    <w:rsid w:val="00EC1E6D"/>
    <w:rsid w:val="00EC23C3"/>
    <w:rsid w:val="00EC4417"/>
    <w:rsid w:val="00EC4E52"/>
    <w:rsid w:val="00EC4E58"/>
    <w:rsid w:val="00EC5F75"/>
    <w:rsid w:val="00EC73A7"/>
    <w:rsid w:val="00EC77FB"/>
    <w:rsid w:val="00ED0D57"/>
    <w:rsid w:val="00ED16CA"/>
    <w:rsid w:val="00ED27DB"/>
    <w:rsid w:val="00ED31F6"/>
    <w:rsid w:val="00ED3698"/>
    <w:rsid w:val="00ED3995"/>
    <w:rsid w:val="00ED441C"/>
    <w:rsid w:val="00ED55B9"/>
    <w:rsid w:val="00ED6EE8"/>
    <w:rsid w:val="00EE1120"/>
    <w:rsid w:val="00EE1B90"/>
    <w:rsid w:val="00EE2CE2"/>
    <w:rsid w:val="00EE4C89"/>
    <w:rsid w:val="00EE4D53"/>
    <w:rsid w:val="00EE6DEC"/>
    <w:rsid w:val="00EE7D55"/>
    <w:rsid w:val="00EF009C"/>
    <w:rsid w:val="00EF38E5"/>
    <w:rsid w:val="00EF3A24"/>
    <w:rsid w:val="00EF69B8"/>
    <w:rsid w:val="00EF790B"/>
    <w:rsid w:val="00F001ED"/>
    <w:rsid w:val="00F0026F"/>
    <w:rsid w:val="00F009A6"/>
    <w:rsid w:val="00F01257"/>
    <w:rsid w:val="00F0130C"/>
    <w:rsid w:val="00F02F18"/>
    <w:rsid w:val="00F038FB"/>
    <w:rsid w:val="00F05AD7"/>
    <w:rsid w:val="00F05B61"/>
    <w:rsid w:val="00F07372"/>
    <w:rsid w:val="00F0774F"/>
    <w:rsid w:val="00F11821"/>
    <w:rsid w:val="00F150BA"/>
    <w:rsid w:val="00F161E9"/>
    <w:rsid w:val="00F20646"/>
    <w:rsid w:val="00F231AF"/>
    <w:rsid w:val="00F23774"/>
    <w:rsid w:val="00F23FBE"/>
    <w:rsid w:val="00F242B7"/>
    <w:rsid w:val="00F24560"/>
    <w:rsid w:val="00F255A8"/>
    <w:rsid w:val="00F26039"/>
    <w:rsid w:val="00F2704B"/>
    <w:rsid w:val="00F2764E"/>
    <w:rsid w:val="00F305E5"/>
    <w:rsid w:val="00F3600F"/>
    <w:rsid w:val="00F37062"/>
    <w:rsid w:val="00F40A0C"/>
    <w:rsid w:val="00F4164C"/>
    <w:rsid w:val="00F41940"/>
    <w:rsid w:val="00F43101"/>
    <w:rsid w:val="00F4329F"/>
    <w:rsid w:val="00F45EC9"/>
    <w:rsid w:val="00F46453"/>
    <w:rsid w:val="00F46ACB"/>
    <w:rsid w:val="00F46FC1"/>
    <w:rsid w:val="00F504AD"/>
    <w:rsid w:val="00F50F51"/>
    <w:rsid w:val="00F51A9E"/>
    <w:rsid w:val="00F52045"/>
    <w:rsid w:val="00F55822"/>
    <w:rsid w:val="00F55AC9"/>
    <w:rsid w:val="00F57029"/>
    <w:rsid w:val="00F577FC"/>
    <w:rsid w:val="00F602E6"/>
    <w:rsid w:val="00F61A55"/>
    <w:rsid w:val="00F61EBC"/>
    <w:rsid w:val="00F6234B"/>
    <w:rsid w:val="00F62598"/>
    <w:rsid w:val="00F63153"/>
    <w:rsid w:val="00F64515"/>
    <w:rsid w:val="00F65A82"/>
    <w:rsid w:val="00F71C03"/>
    <w:rsid w:val="00F72236"/>
    <w:rsid w:val="00F72AE1"/>
    <w:rsid w:val="00F73C3E"/>
    <w:rsid w:val="00F750EB"/>
    <w:rsid w:val="00F76D6C"/>
    <w:rsid w:val="00F8064D"/>
    <w:rsid w:val="00F80870"/>
    <w:rsid w:val="00F810B4"/>
    <w:rsid w:val="00F82468"/>
    <w:rsid w:val="00F82C53"/>
    <w:rsid w:val="00F82EA5"/>
    <w:rsid w:val="00F83DC9"/>
    <w:rsid w:val="00F905A4"/>
    <w:rsid w:val="00F945EA"/>
    <w:rsid w:val="00FA5265"/>
    <w:rsid w:val="00FA6E1E"/>
    <w:rsid w:val="00FA70A5"/>
    <w:rsid w:val="00FB214C"/>
    <w:rsid w:val="00FB2507"/>
    <w:rsid w:val="00FB4707"/>
    <w:rsid w:val="00FB487D"/>
    <w:rsid w:val="00FB4B83"/>
    <w:rsid w:val="00FB4F9F"/>
    <w:rsid w:val="00FB6D52"/>
    <w:rsid w:val="00FC415B"/>
    <w:rsid w:val="00FC4C59"/>
    <w:rsid w:val="00FC57C1"/>
    <w:rsid w:val="00FD02C9"/>
    <w:rsid w:val="00FD06FD"/>
    <w:rsid w:val="00FD08ED"/>
    <w:rsid w:val="00FD0AFF"/>
    <w:rsid w:val="00FD169C"/>
    <w:rsid w:val="00FD6620"/>
    <w:rsid w:val="00FD6A60"/>
    <w:rsid w:val="00FD6F4B"/>
    <w:rsid w:val="00FD72EF"/>
    <w:rsid w:val="00FD78C5"/>
    <w:rsid w:val="00FE08D9"/>
    <w:rsid w:val="00FE509F"/>
    <w:rsid w:val="00FE522E"/>
    <w:rsid w:val="00FE54CF"/>
    <w:rsid w:val="00FE5BE6"/>
    <w:rsid w:val="00FE7BBB"/>
    <w:rsid w:val="00FF1BF5"/>
    <w:rsid w:val="00FF38DE"/>
    <w:rsid w:val="00FF4E89"/>
    <w:rsid w:val="00FF4F11"/>
    <w:rsid w:val="00FF5FED"/>
    <w:rsid w:val="00FF6A5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EF29"/>
  <w15:docId w15:val="{83334ED3-186C-4F88-8BF3-E8FA7A41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3"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71CD"/>
  </w:style>
  <w:style w:type="paragraph" w:styleId="Antrat3">
    <w:name w:val="heading 3"/>
    <w:basedOn w:val="prastasis"/>
    <w:next w:val="prastasis"/>
    <w:link w:val="Antrat3Diagrama"/>
    <w:uiPriority w:val="99"/>
    <w:qFormat/>
    <w:rsid w:val="00EC4417"/>
    <w:pPr>
      <w:keepNext/>
      <w:spacing w:before="240" w:after="60"/>
      <w:outlineLvl w:val="2"/>
    </w:pPr>
    <w:rPr>
      <w:rFonts w:ascii="Arial" w:eastAsia="SimSun" w:hAnsi="Arial" w:cs="Arial"/>
      <w:b/>
      <w:bCs/>
      <w:sz w:val="26"/>
      <w:szCs w:val="26"/>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customStyle="1" w:styleId="Pagrindinistekstas1">
    <w:name w:val="Pagrindinis tekstas1"/>
    <w:basedOn w:val="prastasis"/>
    <w:uiPriority w:val="99"/>
    <w:rsid w:val="000975BF"/>
    <w:pPr>
      <w:suppressAutoHyphens/>
      <w:autoSpaceDE w:val="0"/>
      <w:autoSpaceDN w:val="0"/>
      <w:adjustRightInd w:val="0"/>
      <w:spacing w:line="298" w:lineRule="auto"/>
      <w:ind w:firstLine="312"/>
      <w:jc w:val="both"/>
      <w:textAlignment w:val="center"/>
    </w:pPr>
    <w:rPr>
      <w:color w:val="000000"/>
      <w:sz w:val="20"/>
    </w:rPr>
  </w:style>
  <w:style w:type="character" w:styleId="Komentaronuoroda">
    <w:name w:val="annotation reference"/>
    <w:basedOn w:val="Numatytasispastraiposriftas"/>
    <w:rsid w:val="00272C29"/>
    <w:rPr>
      <w:sz w:val="16"/>
      <w:szCs w:val="16"/>
    </w:rPr>
  </w:style>
  <w:style w:type="paragraph" w:styleId="Komentarotekstas">
    <w:name w:val="annotation text"/>
    <w:basedOn w:val="prastasis"/>
    <w:link w:val="KomentarotekstasDiagrama"/>
    <w:rsid w:val="00272C29"/>
    <w:rPr>
      <w:sz w:val="20"/>
    </w:rPr>
  </w:style>
  <w:style w:type="character" w:customStyle="1" w:styleId="KomentarotekstasDiagrama">
    <w:name w:val="Komentaro tekstas Diagrama"/>
    <w:basedOn w:val="Numatytasispastraiposriftas"/>
    <w:link w:val="Komentarotekstas"/>
    <w:rsid w:val="00272C29"/>
    <w:rPr>
      <w:sz w:val="20"/>
    </w:rPr>
  </w:style>
  <w:style w:type="paragraph" w:styleId="Komentarotema">
    <w:name w:val="annotation subject"/>
    <w:basedOn w:val="Komentarotekstas"/>
    <w:next w:val="Komentarotekstas"/>
    <w:link w:val="KomentarotemaDiagrama"/>
    <w:rsid w:val="00272C29"/>
    <w:rPr>
      <w:b/>
      <w:bCs/>
    </w:rPr>
  </w:style>
  <w:style w:type="character" w:customStyle="1" w:styleId="KomentarotemaDiagrama">
    <w:name w:val="Komentaro tema Diagrama"/>
    <w:basedOn w:val="KomentarotekstasDiagrama"/>
    <w:link w:val="Komentarotema"/>
    <w:rsid w:val="00272C29"/>
    <w:rPr>
      <w:b/>
      <w:bCs/>
      <w:sz w:val="20"/>
    </w:rPr>
  </w:style>
  <w:style w:type="paragraph" w:styleId="Debesliotekstas">
    <w:name w:val="Balloon Text"/>
    <w:basedOn w:val="prastasis"/>
    <w:link w:val="DebesliotekstasDiagrama"/>
    <w:rsid w:val="00272C29"/>
    <w:rPr>
      <w:rFonts w:ascii="Tahoma" w:hAnsi="Tahoma" w:cs="Tahoma"/>
      <w:sz w:val="16"/>
      <w:szCs w:val="16"/>
    </w:rPr>
  </w:style>
  <w:style w:type="character" w:customStyle="1" w:styleId="DebesliotekstasDiagrama">
    <w:name w:val="Debesėlio tekstas Diagrama"/>
    <w:basedOn w:val="Numatytasispastraiposriftas"/>
    <w:link w:val="Debesliotekstas"/>
    <w:rsid w:val="00272C29"/>
    <w:rPr>
      <w:rFonts w:ascii="Tahoma" w:hAnsi="Tahoma" w:cs="Tahoma"/>
      <w:sz w:val="16"/>
      <w:szCs w:val="16"/>
    </w:rPr>
  </w:style>
  <w:style w:type="paragraph" w:styleId="Sraopastraipa">
    <w:name w:val="List Paragraph"/>
    <w:basedOn w:val="prastasis"/>
    <w:qFormat/>
    <w:rsid w:val="00B34F88"/>
    <w:pPr>
      <w:ind w:left="720"/>
      <w:contextualSpacing/>
    </w:pPr>
  </w:style>
  <w:style w:type="character" w:customStyle="1" w:styleId="Antrat3Diagrama">
    <w:name w:val="Antraštė 3 Diagrama"/>
    <w:basedOn w:val="Numatytasispastraiposriftas"/>
    <w:link w:val="Antrat3"/>
    <w:uiPriority w:val="99"/>
    <w:rsid w:val="00EC4417"/>
    <w:rPr>
      <w:rFonts w:ascii="Arial" w:eastAsia="SimSun" w:hAnsi="Arial" w:cs="Arial"/>
      <w:b/>
      <w:bCs/>
      <w:sz w:val="26"/>
      <w:szCs w:val="26"/>
      <w:lang w:val="en-GB" w:eastAsia="lt-LT"/>
    </w:rPr>
  </w:style>
  <w:style w:type="paragraph" w:customStyle="1" w:styleId="Default">
    <w:name w:val="Default"/>
    <w:uiPriority w:val="99"/>
    <w:rsid w:val="00EC4417"/>
    <w:pPr>
      <w:autoSpaceDE w:val="0"/>
      <w:autoSpaceDN w:val="0"/>
      <w:adjustRightInd w:val="0"/>
    </w:pPr>
    <w:rPr>
      <w:rFonts w:ascii="Arial" w:eastAsia="SimSun" w:hAnsi="Arial" w:cs="Arial"/>
      <w:color w:val="000000"/>
      <w:szCs w:val="24"/>
      <w:lang w:eastAsia="lt-LT"/>
    </w:rPr>
  </w:style>
  <w:style w:type="paragraph" w:styleId="Pataisymai">
    <w:name w:val="Revision"/>
    <w:hidden/>
    <w:semiHidden/>
    <w:rsid w:val="00527B66"/>
  </w:style>
  <w:style w:type="character" w:styleId="Hipersaitas">
    <w:name w:val="Hyperlink"/>
    <w:basedOn w:val="Numatytasispastraiposriftas"/>
    <w:unhideWhenUsed/>
    <w:rsid w:val="00154F33"/>
    <w:rPr>
      <w:color w:val="0000FF" w:themeColor="hyperlink"/>
      <w:u w:val="single"/>
    </w:rPr>
  </w:style>
  <w:style w:type="table" w:styleId="Lentelstinklelis">
    <w:name w:val="Table Grid"/>
    <w:basedOn w:val="prastojilentel"/>
    <w:rsid w:val="007C3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
    <w:name w:val="normal-p"/>
    <w:basedOn w:val="prastasis"/>
    <w:rsid w:val="00F905A4"/>
    <w:pPr>
      <w:spacing w:before="100" w:beforeAutospacing="1" w:after="100" w:afterAutospacing="1"/>
    </w:pPr>
    <w:rPr>
      <w:szCs w:val="24"/>
      <w:lang w:eastAsia="lt-LT"/>
    </w:rPr>
  </w:style>
  <w:style w:type="character" w:customStyle="1" w:styleId="normal-h">
    <w:name w:val="normal-h"/>
    <w:basedOn w:val="Numatytasispastraiposriftas"/>
    <w:rsid w:val="00F905A4"/>
  </w:style>
  <w:style w:type="character" w:styleId="Perirtashipersaitas">
    <w:name w:val="FollowedHyperlink"/>
    <w:basedOn w:val="Numatytasispastraiposriftas"/>
    <w:semiHidden/>
    <w:unhideWhenUsed/>
    <w:rsid w:val="00F416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5495">
      <w:bodyDiv w:val="1"/>
      <w:marLeft w:val="0"/>
      <w:marRight w:val="0"/>
      <w:marTop w:val="0"/>
      <w:marBottom w:val="0"/>
      <w:divBdr>
        <w:top w:val="none" w:sz="0" w:space="0" w:color="auto"/>
        <w:left w:val="none" w:sz="0" w:space="0" w:color="auto"/>
        <w:bottom w:val="none" w:sz="0" w:space="0" w:color="auto"/>
        <w:right w:val="none" w:sz="0" w:space="0" w:color="auto"/>
      </w:divBdr>
      <w:divsChild>
        <w:div w:id="1605190001">
          <w:marLeft w:val="0"/>
          <w:marRight w:val="0"/>
          <w:marTop w:val="0"/>
          <w:marBottom w:val="0"/>
          <w:divBdr>
            <w:top w:val="none" w:sz="0" w:space="0" w:color="auto"/>
            <w:left w:val="none" w:sz="0" w:space="0" w:color="auto"/>
            <w:bottom w:val="none" w:sz="0" w:space="0" w:color="auto"/>
            <w:right w:val="none" w:sz="0" w:space="0" w:color="auto"/>
          </w:divBdr>
        </w:div>
        <w:div w:id="435180206">
          <w:marLeft w:val="0"/>
          <w:marRight w:val="0"/>
          <w:marTop w:val="0"/>
          <w:marBottom w:val="0"/>
          <w:divBdr>
            <w:top w:val="none" w:sz="0" w:space="0" w:color="auto"/>
            <w:left w:val="none" w:sz="0" w:space="0" w:color="auto"/>
            <w:bottom w:val="none" w:sz="0" w:space="0" w:color="auto"/>
            <w:right w:val="none" w:sz="0" w:space="0" w:color="auto"/>
          </w:divBdr>
        </w:div>
        <w:div w:id="1945266584">
          <w:marLeft w:val="0"/>
          <w:marRight w:val="0"/>
          <w:marTop w:val="0"/>
          <w:marBottom w:val="0"/>
          <w:divBdr>
            <w:top w:val="none" w:sz="0" w:space="0" w:color="auto"/>
            <w:left w:val="none" w:sz="0" w:space="0" w:color="auto"/>
            <w:bottom w:val="none" w:sz="0" w:space="0" w:color="auto"/>
            <w:right w:val="none" w:sz="0" w:space="0" w:color="auto"/>
          </w:divBdr>
        </w:div>
        <w:div w:id="231355101">
          <w:marLeft w:val="0"/>
          <w:marRight w:val="0"/>
          <w:marTop w:val="0"/>
          <w:marBottom w:val="0"/>
          <w:divBdr>
            <w:top w:val="none" w:sz="0" w:space="0" w:color="auto"/>
            <w:left w:val="none" w:sz="0" w:space="0" w:color="auto"/>
            <w:bottom w:val="none" w:sz="0" w:space="0" w:color="auto"/>
            <w:right w:val="none" w:sz="0" w:space="0" w:color="auto"/>
          </w:divBdr>
        </w:div>
        <w:div w:id="1526600295">
          <w:marLeft w:val="0"/>
          <w:marRight w:val="0"/>
          <w:marTop w:val="0"/>
          <w:marBottom w:val="0"/>
          <w:divBdr>
            <w:top w:val="none" w:sz="0" w:space="0" w:color="auto"/>
            <w:left w:val="none" w:sz="0" w:space="0" w:color="auto"/>
            <w:bottom w:val="none" w:sz="0" w:space="0" w:color="auto"/>
            <w:right w:val="none" w:sz="0" w:space="0" w:color="auto"/>
          </w:divBdr>
        </w:div>
      </w:divsChild>
    </w:div>
    <w:div w:id="353044800">
      <w:bodyDiv w:val="1"/>
      <w:marLeft w:val="0"/>
      <w:marRight w:val="0"/>
      <w:marTop w:val="0"/>
      <w:marBottom w:val="0"/>
      <w:divBdr>
        <w:top w:val="none" w:sz="0" w:space="0" w:color="auto"/>
        <w:left w:val="none" w:sz="0" w:space="0" w:color="auto"/>
        <w:bottom w:val="none" w:sz="0" w:space="0" w:color="auto"/>
        <w:right w:val="none" w:sz="0" w:space="0" w:color="auto"/>
      </w:divBdr>
    </w:div>
    <w:div w:id="376511884">
      <w:bodyDiv w:val="1"/>
      <w:marLeft w:val="0"/>
      <w:marRight w:val="0"/>
      <w:marTop w:val="0"/>
      <w:marBottom w:val="0"/>
      <w:divBdr>
        <w:top w:val="none" w:sz="0" w:space="0" w:color="auto"/>
        <w:left w:val="none" w:sz="0" w:space="0" w:color="auto"/>
        <w:bottom w:val="none" w:sz="0" w:space="0" w:color="auto"/>
        <w:right w:val="none" w:sz="0" w:space="0" w:color="auto"/>
      </w:divBdr>
    </w:div>
    <w:div w:id="435173671">
      <w:bodyDiv w:val="1"/>
      <w:marLeft w:val="0"/>
      <w:marRight w:val="0"/>
      <w:marTop w:val="0"/>
      <w:marBottom w:val="0"/>
      <w:divBdr>
        <w:top w:val="none" w:sz="0" w:space="0" w:color="auto"/>
        <w:left w:val="none" w:sz="0" w:space="0" w:color="auto"/>
        <w:bottom w:val="none" w:sz="0" w:space="0" w:color="auto"/>
        <w:right w:val="none" w:sz="0" w:space="0" w:color="auto"/>
      </w:divBdr>
    </w:div>
    <w:div w:id="462620771">
      <w:bodyDiv w:val="1"/>
      <w:marLeft w:val="0"/>
      <w:marRight w:val="0"/>
      <w:marTop w:val="0"/>
      <w:marBottom w:val="0"/>
      <w:divBdr>
        <w:top w:val="none" w:sz="0" w:space="0" w:color="auto"/>
        <w:left w:val="none" w:sz="0" w:space="0" w:color="auto"/>
        <w:bottom w:val="none" w:sz="0" w:space="0" w:color="auto"/>
        <w:right w:val="none" w:sz="0" w:space="0" w:color="auto"/>
      </w:divBdr>
    </w:div>
    <w:div w:id="540677020">
      <w:bodyDiv w:val="1"/>
      <w:marLeft w:val="0"/>
      <w:marRight w:val="0"/>
      <w:marTop w:val="0"/>
      <w:marBottom w:val="0"/>
      <w:divBdr>
        <w:top w:val="none" w:sz="0" w:space="0" w:color="auto"/>
        <w:left w:val="none" w:sz="0" w:space="0" w:color="auto"/>
        <w:bottom w:val="none" w:sz="0" w:space="0" w:color="auto"/>
        <w:right w:val="none" w:sz="0" w:space="0" w:color="auto"/>
      </w:divBdr>
      <w:divsChild>
        <w:div w:id="793404555">
          <w:marLeft w:val="0"/>
          <w:marRight w:val="0"/>
          <w:marTop w:val="0"/>
          <w:marBottom w:val="0"/>
          <w:divBdr>
            <w:top w:val="none" w:sz="0" w:space="0" w:color="auto"/>
            <w:left w:val="none" w:sz="0" w:space="0" w:color="auto"/>
            <w:bottom w:val="none" w:sz="0" w:space="0" w:color="auto"/>
            <w:right w:val="none" w:sz="0" w:space="0" w:color="auto"/>
          </w:divBdr>
          <w:divsChild>
            <w:div w:id="97066893">
              <w:marLeft w:val="0"/>
              <w:marRight w:val="0"/>
              <w:marTop w:val="0"/>
              <w:marBottom w:val="0"/>
              <w:divBdr>
                <w:top w:val="none" w:sz="0" w:space="0" w:color="auto"/>
                <w:left w:val="none" w:sz="0" w:space="0" w:color="auto"/>
                <w:bottom w:val="none" w:sz="0" w:space="0" w:color="auto"/>
                <w:right w:val="none" w:sz="0" w:space="0" w:color="auto"/>
              </w:divBdr>
            </w:div>
            <w:div w:id="192696299">
              <w:marLeft w:val="0"/>
              <w:marRight w:val="0"/>
              <w:marTop w:val="0"/>
              <w:marBottom w:val="0"/>
              <w:divBdr>
                <w:top w:val="none" w:sz="0" w:space="0" w:color="auto"/>
                <w:left w:val="none" w:sz="0" w:space="0" w:color="auto"/>
                <w:bottom w:val="none" w:sz="0" w:space="0" w:color="auto"/>
                <w:right w:val="none" w:sz="0" w:space="0" w:color="auto"/>
              </w:divBdr>
            </w:div>
            <w:div w:id="251277174">
              <w:marLeft w:val="0"/>
              <w:marRight w:val="0"/>
              <w:marTop w:val="0"/>
              <w:marBottom w:val="0"/>
              <w:divBdr>
                <w:top w:val="none" w:sz="0" w:space="0" w:color="auto"/>
                <w:left w:val="none" w:sz="0" w:space="0" w:color="auto"/>
                <w:bottom w:val="none" w:sz="0" w:space="0" w:color="auto"/>
                <w:right w:val="none" w:sz="0" w:space="0" w:color="auto"/>
              </w:divBdr>
            </w:div>
            <w:div w:id="324554282">
              <w:marLeft w:val="0"/>
              <w:marRight w:val="0"/>
              <w:marTop w:val="0"/>
              <w:marBottom w:val="0"/>
              <w:divBdr>
                <w:top w:val="none" w:sz="0" w:space="0" w:color="auto"/>
                <w:left w:val="none" w:sz="0" w:space="0" w:color="auto"/>
                <w:bottom w:val="none" w:sz="0" w:space="0" w:color="auto"/>
                <w:right w:val="none" w:sz="0" w:space="0" w:color="auto"/>
              </w:divBdr>
            </w:div>
            <w:div w:id="442652358">
              <w:marLeft w:val="0"/>
              <w:marRight w:val="0"/>
              <w:marTop w:val="0"/>
              <w:marBottom w:val="0"/>
              <w:divBdr>
                <w:top w:val="none" w:sz="0" w:space="0" w:color="auto"/>
                <w:left w:val="none" w:sz="0" w:space="0" w:color="auto"/>
                <w:bottom w:val="none" w:sz="0" w:space="0" w:color="auto"/>
                <w:right w:val="none" w:sz="0" w:space="0" w:color="auto"/>
              </w:divBdr>
            </w:div>
            <w:div w:id="450133542">
              <w:marLeft w:val="0"/>
              <w:marRight w:val="0"/>
              <w:marTop w:val="0"/>
              <w:marBottom w:val="0"/>
              <w:divBdr>
                <w:top w:val="none" w:sz="0" w:space="0" w:color="auto"/>
                <w:left w:val="none" w:sz="0" w:space="0" w:color="auto"/>
                <w:bottom w:val="none" w:sz="0" w:space="0" w:color="auto"/>
                <w:right w:val="none" w:sz="0" w:space="0" w:color="auto"/>
              </w:divBdr>
            </w:div>
            <w:div w:id="1154761077">
              <w:marLeft w:val="0"/>
              <w:marRight w:val="0"/>
              <w:marTop w:val="0"/>
              <w:marBottom w:val="0"/>
              <w:divBdr>
                <w:top w:val="none" w:sz="0" w:space="0" w:color="auto"/>
                <w:left w:val="none" w:sz="0" w:space="0" w:color="auto"/>
                <w:bottom w:val="none" w:sz="0" w:space="0" w:color="auto"/>
                <w:right w:val="none" w:sz="0" w:space="0" w:color="auto"/>
              </w:divBdr>
            </w:div>
            <w:div w:id="1699425010">
              <w:marLeft w:val="0"/>
              <w:marRight w:val="0"/>
              <w:marTop w:val="0"/>
              <w:marBottom w:val="0"/>
              <w:divBdr>
                <w:top w:val="none" w:sz="0" w:space="0" w:color="auto"/>
                <w:left w:val="none" w:sz="0" w:space="0" w:color="auto"/>
                <w:bottom w:val="none" w:sz="0" w:space="0" w:color="auto"/>
                <w:right w:val="none" w:sz="0" w:space="0" w:color="auto"/>
              </w:divBdr>
            </w:div>
            <w:div w:id="1844932927">
              <w:marLeft w:val="0"/>
              <w:marRight w:val="0"/>
              <w:marTop w:val="0"/>
              <w:marBottom w:val="0"/>
              <w:divBdr>
                <w:top w:val="none" w:sz="0" w:space="0" w:color="auto"/>
                <w:left w:val="none" w:sz="0" w:space="0" w:color="auto"/>
                <w:bottom w:val="none" w:sz="0" w:space="0" w:color="auto"/>
                <w:right w:val="none" w:sz="0" w:space="0" w:color="auto"/>
              </w:divBdr>
            </w:div>
          </w:divsChild>
        </w:div>
        <w:div w:id="1792168663">
          <w:marLeft w:val="0"/>
          <w:marRight w:val="0"/>
          <w:marTop w:val="0"/>
          <w:marBottom w:val="0"/>
          <w:divBdr>
            <w:top w:val="none" w:sz="0" w:space="0" w:color="auto"/>
            <w:left w:val="none" w:sz="0" w:space="0" w:color="auto"/>
            <w:bottom w:val="none" w:sz="0" w:space="0" w:color="auto"/>
            <w:right w:val="none" w:sz="0" w:space="0" w:color="auto"/>
          </w:divBdr>
          <w:divsChild>
            <w:div w:id="86274642">
              <w:marLeft w:val="0"/>
              <w:marRight w:val="0"/>
              <w:marTop w:val="0"/>
              <w:marBottom w:val="0"/>
              <w:divBdr>
                <w:top w:val="none" w:sz="0" w:space="0" w:color="auto"/>
                <w:left w:val="none" w:sz="0" w:space="0" w:color="auto"/>
                <w:bottom w:val="none" w:sz="0" w:space="0" w:color="auto"/>
                <w:right w:val="none" w:sz="0" w:space="0" w:color="auto"/>
              </w:divBdr>
            </w:div>
            <w:div w:id="1052735109">
              <w:marLeft w:val="0"/>
              <w:marRight w:val="0"/>
              <w:marTop w:val="0"/>
              <w:marBottom w:val="0"/>
              <w:divBdr>
                <w:top w:val="none" w:sz="0" w:space="0" w:color="auto"/>
                <w:left w:val="none" w:sz="0" w:space="0" w:color="auto"/>
                <w:bottom w:val="none" w:sz="0" w:space="0" w:color="auto"/>
                <w:right w:val="none" w:sz="0" w:space="0" w:color="auto"/>
              </w:divBdr>
            </w:div>
            <w:div w:id="1076395163">
              <w:marLeft w:val="0"/>
              <w:marRight w:val="0"/>
              <w:marTop w:val="0"/>
              <w:marBottom w:val="0"/>
              <w:divBdr>
                <w:top w:val="none" w:sz="0" w:space="0" w:color="auto"/>
                <w:left w:val="none" w:sz="0" w:space="0" w:color="auto"/>
                <w:bottom w:val="none" w:sz="0" w:space="0" w:color="auto"/>
                <w:right w:val="none" w:sz="0" w:space="0" w:color="auto"/>
              </w:divBdr>
            </w:div>
            <w:div w:id="1271620120">
              <w:marLeft w:val="0"/>
              <w:marRight w:val="0"/>
              <w:marTop w:val="0"/>
              <w:marBottom w:val="0"/>
              <w:divBdr>
                <w:top w:val="none" w:sz="0" w:space="0" w:color="auto"/>
                <w:left w:val="none" w:sz="0" w:space="0" w:color="auto"/>
                <w:bottom w:val="none" w:sz="0" w:space="0" w:color="auto"/>
                <w:right w:val="none" w:sz="0" w:space="0" w:color="auto"/>
              </w:divBdr>
            </w:div>
            <w:div w:id="1377197691">
              <w:marLeft w:val="0"/>
              <w:marRight w:val="0"/>
              <w:marTop w:val="0"/>
              <w:marBottom w:val="0"/>
              <w:divBdr>
                <w:top w:val="none" w:sz="0" w:space="0" w:color="auto"/>
                <w:left w:val="none" w:sz="0" w:space="0" w:color="auto"/>
                <w:bottom w:val="none" w:sz="0" w:space="0" w:color="auto"/>
                <w:right w:val="none" w:sz="0" w:space="0" w:color="auto"/>
              </w:divBdr>
            </w:div>
            <w:div w:id="1468815318">
              <w:marLeft w:val="0"/>
              <w:marRight w:val="0"/>
              <w:marTop w:val="0"/>
              <w:marBottom w:val="0"/>
              <w:divBdr>
                <w:top w:val="none" w:sz="0" w:space="0" w:color="auto"/>
                <w:left w:val="none" w:sz="0" w:space="0" w:color="auto"/>
                <w:bottom w:val="none" w:sz="0" w:space="0" w:color="auto"/>
                <w:right w:val="none" w:sz="0" w:space="0" w:color="auto"/>
              </w:divBdr>
            </w:div>
            <w:div w:id="1626689834">
              <w:marLeft w:val="0"/>
              <w:marRight w:val="0"/>
              <w:marTop w:val="0"/>
              <w:marBottom w:val="0"/>
              <w:divBdr>
                <w:top w:val="none" w:sz="0" w:space="0" w:color="auto"/>
                <w:left w:val="none" w:sz="0" w:space="0" w:color="auto"/>
                <w:bottom w:val="none" w:sz="0" w:space="0" w:color="auto"/>
                <w:right w:val="none" w:sz="0" w:space="0" w:color="auto"/>
              </w:divBdr>
            </w:div>
            <w:div w:id="1715693856">
              <w:marLeft w:val="0"/>
              <w:marRight w:val="0"/>
              <w:marTop w:val="0"/>
              <w:marBottom w:val="0"/>
              <w:divBdr>
                <w:top w:val="none" w:sz="0" w:space="0" w:color="auto"/>
                <w:left w:val="none" w:sz="0" w:space="0" w:color="auto"/>
                <w:bottom w:val="none" w:sz="0" w:space="0" w:color="auto"/>
                <w:right w:val="none" w:sz="0" w:space="0" w:color="auto"/>
              </w:divBdr>
            </w:div>
            <w:div w:id="1769347489">
              <w:marLeft w:val="0"/>
              <w:marRight w:val="0"/>
              <w:marTop w:val="0"/>
              <w:marBottom w:val="0"/>
              <w:divBdr>
                <w:top w:val="none" w:sz="0" w:space="0" w:color="auto"/>
                <w:left w:val="none" w:sz="0" w:space="0" w:color="auto"/>
                <w:bottom w:val="none" w:sz="0" w:space="0" w:color="auto"/>
                <w:right w:val="none" w:sz="0" w:space="0" w:color="auto"/>
              </w:divBdr>
            </w:div>
            <w:div w:id="1774473427">
              <w:marLeft w:val="0"/>
              <w:marRight w:val="0"/>
              <w:marTop w:val="0"/>
              <w:marBottom w:val="0"/>
              <w:divBdr>
                <w:top w:val="none" w:sz="0" w:space="0" w:color="auto"/>
                <w:left w:val="none" w:sz="0" w:space="0" w:color="auto"/>
                <w:bottom w:val="none" w:sz="0" w:space="0" w:color="auto"/>
                <w:right w:val="none" w:sz="0" w:space="0" w:color="auto"/>
              </w:divBdr>
            </w:div>
            <w:div w:id="19441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39198">
      <w:bodyDiv w:val="1"/>
      <w:marLeft w:val="0"/>
      <w:marRight w:val="0"/>
      <w:marTop w:val="0"/>
      <w:marBottom w:val="0"/>
      <w:divBdr>
        <w:top w:val="none" w:sz="0" w:space="0" w:color="auto"/>
        <w:left w:val="none" w:sz="0" w:space="0" w:color="auto"/>
        <w:bottom w:val="none" w:sz="0" w:space="0" w:color="auto"/>
        <w:right w:val="none" w:sz="0" w:space="0" w:color="auto"/>
      </w:divBdr>
    </w:div>
    <w:div w:id="667826750">
      <w:bodyDiv w:val="1"/>
      <w:marLeft w:val="0"/>
      <w:marRight w:val="0"/>
      <w:marTop w:val="0"/>
      <w:marBottom w:val="0"/>
      <w:divBdr>
        <w:top w:val="none" w:sz="0" w:space="0" w:color="auto"/>
        <w:left w:val="none" w:sz="0" w:space="0" w:color="auto"/>
        <w:bottom w:val="none" w:sz="0" w:space="0" w:color="auto"/>
        <w:right w:val="none" w:sz="0" w:space="0" w:color="auto"/>
      </w:divBdr>
    </w:div>
    <w:div w:id="691296651">
      <w:bodyDiv w:val="1"/>
      <w:marLeft w:val="0"/>
      <w:marRight w:val="0"/>
      <w:marTop w:val="0"/>
      <w:marBottom w:val="0"/>
      <w:divBdr>
        <w:top w:val="none" w:sz="0" w:space="0" w:color="auto"/>
        <w:left w:val="none" w:sz="0" w:space="0" w:color="auto"/>
        <w:bottom w:val="none" w:sz="0" w:space="0" w:color="auto"/>
        <w:right w:val="none" w:sz="0" w:space="0" w:color="auto"/>
      </w:divBdr>
    </w:div>
    <w:div w:id="839928924">
      <w:bodyDiv w:val="1"/>
      <w:marLeft w:val="0"/>
      <w:marRight w:val="0"/>
      <w:marTop w:val="0"/>
      <w:marBottom w:val="0"/>
      <w:divBdr>
        <w:top w:val="none" w:sz="0" w:space="0" w:color="auto"/>
        <w:left w:val="none" w:sz="0" w:space="0" w:color="auto"/>
        <w:bottom w:val="none" w:sz="0" w:space="0" w:color="auto"/>
        <w:right w:val="none" w:sz="0" w:space="0" w:color="auto"/>
      </w:divBdr>
    </w:div>
    <w:div w:id="875888921">
      <w:bodyDiv w:val="1"/>
      <w:marLeft w:val="0"/>
      <w:marRight w:val="0"/>
      <w:marTop w:val="0"/>
      <w:marBottom w:val="0"/>
      <w:divBdr>
        <w:top w:val="none" w:sz="0" w:space="0" w:color="auto"/>
        <w:left w:val="none" w:sz="0" w:space="0" w:color="auto"/>
        <w:bottom w:val="none" w:sz="0" w:space="0" w:color="auto"/>
        <w:right w:val="none" w:sz="0" w:space="0" w:color="auto"/>
      </w:divBdr>
    </w:div>
    <w:div w:id="882443404">
      <w:bodyDiv w:val="1"/>
      <w:marLeft w:val="0"/>
      <w:marRight w:val="0"/>
      <w:marTop w:val="0"/>
      <w:marBottom w:val="0"/>
      <w:divBdr>
        <w:top w:val="none" w:sz="0" w:space="0" w:color="auto"/>
        <w:left w:val="none" w:sz="0" w:space="0" w:color="auto"/>
        <w:bottom w:val="none" w:sz="0" w:space="0" w:color="auto"/>
        <w:right w:val="none" w:sz="0" w:space="0" w:color="auto"/>
      </w:divBdr>
    </w:div>
    <w:div w:id="886263551">
      <w:bodyDiv w:val="1"/>
      <w:marLeft w:val="0"/>
      <w:marRight w:val="0"/>
      <w:marTop w:val="0"/>
      <w:marBottom w:val="0"/>
      <w:divBdr>
        <w:top w:val="none" w:sz="0" w:space="0" w:color="auto"/>
        <w:left w:val="none" w:sz="0" w:space="0" w:color="auto"/>
        <w:bottom w:val="none" w:sz="0" w:space="0" w:color="auto"/>
        <w:right w:val="none" w:sz="0" w:space="0" w:color="auto"/>
      </w:divBdr>
    </w:div>
    <w:div w:id="946083130">
      <w:bodyDiv w:val="1"/>
      <w:marLeft w:val="0"/>
      <w:marRight w:val="0"/>
      <w:marTop w:val="0"/>
      <w:marBottom w:val="0"/>
      <w:divBdr>
        <w:top w:val="none" w:sz="0" w:space="0" w:color="auto"/>
        <w:left w:val="none" w:sz="0" w:space="0" w:color="auto"/>
        <w:bottom w:val="none" w:sz="0" w:space="0" w:color="auto"/>
        <w:right w:val="none" w:sz="0" w:space="0" w:color="auto"/>
      </w:divBdr>
    </w:div>
    <w:div w:id="994643844">
      <w:bodyDiv w:val="1"/>
      <w:marLeft w:val="0"/>
      <w:marRight w:val="0"/>
      <w:marTop w:val="0"/>
      <w:marBottom w:val="0"/>
      <w:divBdr>
        <w:top w:val="none" w:sz="0" w:space="0" w:color="auto"/>
        <w:left w:val="none" w:sz="0" w:space="0" w:color="auto"/>
        <w:bottom w:val="none" w:sz="0" w:space="0" w:color="auto"/>
        <w:right w:val="none" w:sz="0" w:space="0" w:color="auto"/>
      </w:divBdr>
    </w:div>
    <w:div w:id="998731146">
      <w:bodyDiv w:val="1"/>
      <w:marLeft w:val="0"/>
      <w:marRight w:val="0"/>
      <w:marTop w:val="0"/>
      <w:marBottom w:val="0"/>
      <w:divBdr>
        <w:top w:val="none" w:sz="0" w:space="0" w:color="auto"/>
        <w:left w:val="none" w:sz="0" w:space="0" w:color="auto"/>
        <w:bottom w:val="none" w:sz="0" w:space="0" w:color="auto"/>
        <w:right w:val="none" w:sz="0" w:space="0" w:color="auto"/>
      </w:divBdr>
    </w:div>
    <w:div w:id="1036545181">
      <w:bodyDiv w:val="1"/>
      <w:marLeft w:val="0"/>
      <w:marRight w:val="0"/>
      <w:marTop w:val="0"/>
      <w:marBottom w:val="0"/>
      <w:divBdr>
        <w:top w:val="none" w:sz="0" w:space="0" w:color="auto"/>
        <w:left w:val="none" w:sz="0" w:space="0" w:color="auto"/>
        <w:bottom w:val="none" w:sz="0" w:space="0" w:color="auto"/>
        <w:right w:val="none" w:sz="0" w:space="0" w:color="auto"/>
      </w:divBdr>
    </w:div>
    <w:div w:id="1047341279">
      <w:bodyDiv w:val="1"/>
      <w:marLeft w:val="0"/>
      <w:marRight w:val="0"/>
      <w:marTop w:val="0"/>
      <w:marBottom w:val="0"/>
      <w:divBdr>
        <w:top w:val="none" w:sz="0" w:space="0" w:color="auto"/>
        <w:left w:val="none" w:sz="0" w:space="0" w:color="auto"/>
        <w:bottom w:val="none" w:sz="0" w:space="0" w:color="auto"/>
        <w:right w:val="none" w:sz="0" w:space="0" w:color="auto"/>
      </w:divBdr>
    </w:div>
    <w:div w:id="1170827436">
      <w:bodyDiv w:val="1"/>
      <w:marLeft w:val="0"/>
      <w:marRight w:val="0"/>
      <w:marTop w:val="0"/>
      <w:marBottom w:val="0"/>
      <w:divBdr>
        <w:top w:val="none" w:sz="0" w:space="0" w:color="auto"/>
        <w:left w:val="none" w:sz="0" w:space="0" w:color="auto"/>
        <w:bottom w:val="none" w:sz="0" w:space="0" w:color="auto"/>
        <w:right w:val="none" w:sz="0" w:space="0" w:color="auto"/>
      </w:divBdr>
    </w:div>
    <w:div w:id="1221134316">
      <w:bodyDiv w:val="1"/>
      <w:marLeft w:val="0"/>
      <w:marRight w:val="0"/>
      <w:marTop w:val="0"/>
      <w:marBottom w:val="0"/>
      <w:divBdr>
        <w:top w:val="none" w:sz="0" w:space="0" w:color="auto"/>
        <w:left w:val="none" w:sz="0" w:space="0" w:color="auto"/>
        <w:bottom w:val="none" w:sz="0" w:space="0" w:color="auto"/>
        <w:right w:val="none" w:sz="0" w:space="0" w:color="auto"/>
      </w:divBdr>
      <w:divsChild>
        <w:div w:id="1911848331">
          <w:marLeft w:val="0"/>
          <w:marRight w:val="0"/>
          <w:marTop w:val="0"/>
          <w:marBottom w:val="0"/>
          <w:divBdr>
            <w:top w:val="none" w:sz="0" w:space="0" w:color="auto"/>
            <w:left w:val="none" w:sz="0" w:space="0" w:color="auto"/>
            <w:bottom w:val="none" w:sz="0" w:space="0" w:color="auto"/>
            <w:right w:val="none" w:sz="0" w:space="0" w:color="auto"/>
          </w:divBdr>
        </w:div>
        <w:div w:id="1608728532">
          <w:marLeft w:val="0"/>
          <w:marRight w:val="0"/>
          <w:marTop w:val="0"/>
          <w:marBottom w:val="0"/>
          <w:divBdr>
            <w:top w:val="none" w:sz="0" w:space="0" w:color="auto"/>
            <w:left w:val="none" w:sz="0" w:space="0" w:color="auto"/>
            <w:bottom w:val="none" w:sz="0" w:space="0" w:color="auto"/>
            <w:right w:val="none" w:sz="0" w:space="0" w:color="auto"/>
          </w:divBdr>
        </w:div>
      </w:divsChild>
    </w:div>
    <w:div w:id="1261375194">
      <w:bodyDiv w:val="1"/>
      <w:marLeft w:val="0"/>
      <w:marRight w:val="0"/>
      <w:marTop w:val="0"/>
      <w:marBottom w:val="0"/>
      <w:divBdr>
        <w:top w:val="none" w:sz="0" w:space="0" w:color="auto"/>
        <w:left w:val="none" w:sz="0" w:space="0" w:color="auto"/>
        <w:bottom w:val="none" w:sz="0" w:space="0" w:color="auto"/>
        <w:right w:val="none" w:sz="0" w:space="0" w:color="auto"/>
      </w:divBdr>
    </w:div>
    <w:div w:id="1493912980">
      <w:bodyDiv w:val="1"/>
      <w:marLeft w:val="0"/>
      <w:marRight w:val="0"/>
      <w:marTop w:val="0"/>
      <w:marBottom w:val="0"/>
      <w:divBdr>
        <w:top w:val="none" w:sz="0" w:space="0" w:color="auto"/>
        <w:left w:val="none" w:sz="0" w:space="0" w:color="auto"/>
        <w:bottom w:val="none" w:sz="0" w:space="0" w:color="auto"/>
        <w:right w:val="none" w:sz="0" w:space="0" w:color="auto"/>
      </w:divBdr>
    </w:div>
    <w:div w:id="1532035331">
      <w:bodyDiv w:val="1"/>
      <w:marLeft w:val="0"/>
      <w:marRight w:val="0"/>
      <w:marTop w:val="0"/>
      <w:marBottom w:val="0"/>
      <w:divBdr>
        <w:top w:val="none" w:sz="0" w:space="0" w:color="auto"/>
        <w:left w:val="none" w:sz="0" w:space="0" w:color="auto"/>
        <w:bottom w:val="none" w:sz="0" w:space="0" w:color="auto"/>
        <w:right w:val="none" w:sz="0" w:space="0" w:color="auto"/>
      </w:divBdr>
    </w:div>
    <w:div w:id="1538856966">
      <w:bodyDiv w:val="1"/>
      <w:marLeft w:val="0"/>
      <w:marRight w:val="0"/>
      <w:marTop w:val="0"/>
      <w:marBottom w:val="0"/>
      <w:divBdr>
        <w:top w:val="none" w:sz="0" w:space="0" w:color="auto"/>
        <w:left w:val="none" w:sz="0" w:space="0" w:color="auto"/>
        <w:bottom w:val="none" w:sz="0" w:space="0" w:color="auto"/>
        <w:right w:val="none" w:sz="0" w:space="0" w:color="auto"/>
      </w:divBdr>
    </w:div>
    <w:div w:id="1553033193">
      <w:bodyDiv w:val="1"/>
      <w:marLeft w:val="0"/>
      <w:marRight w:val="0"/>
      <w:marTop w:val="0"/>
      <w:marBottom w:val="0"/>
      <w:divBdr>
        <w:top w:val="none" w:sz="0" w:space="0" w:color="auto"/>
        <w:left w:val="none" w:sz="0" w:space="0" w:color="auto"/>
        <w:bottom w:val="none" w:sz="0" w:space="0" w:color="auto"/>
        <w:right w:val="none" w:sz="0" w:space="0" w:color="auto"/>
      </w:divBdr>
    </w:div>
    <w:div w:id="1591233021">
      <w:bodyDiv w:val="1"/>
      <w:marLeft w:val="0"/>
      <w:marRight w:val="0"/>
      <w:marTop w:val="0"/>
      <w:marBottom w:val="0"/>
      <w:divBdr>
        <w:top w:val="none" w:sz="0" w:space="0" w:color="auto"/>
        <w:left w:val="none" w:sz="0" w:space="0" w:color="auto"/>
        <w:bottom w:val="none" w:sz="0" w:space="0" w:color="auto"/>
        <w:right w:val="none" w:sz="0" w:space="0" w:color="auto"/>
      </w:divBdr>
    </w:div>
    <w:div w:id="1648047615">
      <w:bodyDiv w:val="1"/>
      <w:marLeft w:val="0"/>
      <w:marRight w:val="0"/>
      <w:marTop w:val="0"/>
      <w:marBottom w:val="0"/>
      <w:divBdr>
        <w:top w:val="none" w:sz="0" w:space="0" w:color="auto"/>
        <w:left w:val="none" w:sz="0" w:space="0" w:color="auto"/>
        <w:bottom w:val="none" w:sz="0" w:space="0" w:color="auto"/>
        <w:right w:val="none" w:sz="0" w:space="0" w:color="auto"/>
      </w:divBdr>
    </w:div>
    <w:div w:id="1815216521">
      <w:bodyDiv w:val="1"/>
      <w:marLeft w:val="0"/>
      <w:marRight w:val="0"/>
      <w:marTop w:val="0"/>
      <w:marBottom w:val="0"/>
      <w:divBdr>
        <w:top w:val="none" w:sz="0" w:space="0" w:color="auto"/>
        <w:left w:val="none" w:sz="0" w:space="0" w:color="auto"/>
        <w:bottom w:val="none" w:sz="0" w:space="0" w:color="auto"/>
        <w:right w:val="none" w:sz="0" w:space="0" w:color="auto"/>
      </w:divBdr>
    </w:div>
    <w:div w:id="1867907983">
      <w:bodyDiv w:val="1"/>
      <w:marLeft w:val="0"/>
      <w:marRight w:val="0"/>
      <w:marTop w:val="0"/>
      <w:marBottom w:val="0"/>
      <w:divBdr>
        <w:top w:val="none" w:sz="0" w:space="0" w:color="auto"/>
        <w:left w:val="none" w:sz="0" w:space="0" w:color="auto"/>
        <w:bottom w:val="none" w:sz="0" w:space="0" w:color="auto"/>
        <w:right w:val="none" w:sz="0" w:space="0" w:color="auto"/>
      </w:divBdr>
    </w:div>
    <w:div w:id="1872764067">
      <w:bodyDiv w:val="1"/>
      <w:marLeft w:val="0"/>
      <w:marRight w:val="0"/>
      <w:marTop w:val="0"/>
      <w:marBottom w:val="0"/>
      <w:divBdr>
        <w:top w:val="none" w:sz="0" w:space="0" w:color="auto"/>
        <w:left w:val="none" w:sz="0" w:space="0" w:color="auto"/>
        <w:bottom w:val="none" w:sz="0" w:space="0" w:color="auto"/>
        <w:right w:val="none" w:sz="0" w:space="0" w:color="auto"/>
      </w:divBdr>
    </w:div>
    <w:div w:id="1957174694">
      <w:bodyDiv w:val="1"/>
      <w:marLeft w:val="0"/>
      <w:marRight w:val="0"/>
      <w:marTop w:val="0"/>
      <w:marBottom w:val="0"/>
      <w:divBdr>
        <w:top w:val="none" w:sz="0" w:space="0" w:color="auto"/>
        <w:left w:val="none" w:sz="0" w:space="0" w:color="auto"/>
        <w:bottom w:val="none" w:sz="0" w:space="0" w:color="auto"/>
        <w:right w:val="none" w:sz="0" w:space="0" w:color="auto"/>
      </w:divBdr>
    </w:div>
    <w:div w:id="197802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FA3B8481CE7C834E84A2A11937AD9022" ma:contentTypeVersion="12" ma:contentTypeDescription="Kurkite naują dokumentą." ma:contentTypeScope="" ma:versionID="d402ae0ba8e42a20090e749518821513">
  <xsd:schema xmlns:xsd="http://www.w3.org/2001/XMLSchema" xmlns:xs="http://www.w3.org/2001/XMLSchema" xmlns:p="http://schemas.microsoft.com/office/2006/metadata/properties" xmlns:ns3="1616500d-65c0-475f-b068-d647a5eaaffd" xmlns:ns4="552e2852-0092-456a-a905-fe2fcd342002" targetNamespace="http://schemas.microsoft.com/office/2006/metadata/properties" ma:root="true" ma:fieldsID="93ec1040b0296c8af127d5b5404a577b" ns3:_="" ns4:_="">
    <xsd:import namespace="1616500d-65c0-475f-b068-d647a5eaaffd"/>
    <xsd:import namespace="552e2852-0092-456a-a905-fe2fcd3420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6500d-65c0-475f-b068-d647a5eaa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e2852-0092-456a-a905-fe2fcd342002"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5701C-FB8B-4212-970C-30BC0361B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6500d-65c0-475f-b068-d647a5eaaffd"/>
    <ds:schemaRef ds:uri="552e2852-0092-456a-a905-fe2fcd34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8B8604-C5BA-4D6D-AE7B-55B82177155D}">
  <ds:schemaRefs>
    <ds:schemaRef ds:uri="http://schemas.microsoft.com/sharepoint/v3/contenttype/forms"/>
  </ds:schemaRefs>
</ds:datastoreItem>
</file>

<file path=customXml/itemProps3.xml><?xml version="1.0" encoding="utf-8"?>
<ds:datastoreItem xmlns:ds="http://schemas.openxmlformats.org/officeDocument/2006/customXml" ds:itemID="{46EF204C-F08E-4920-B3CE-5519B15E2F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E32C5B-84D4-407C-81E3-40E55C00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20231</Words>
  <Characters>11532</Characters>
  <Application>Microsoft Office Word</Application>
  <DocSecurity>0</DocSecurity>
  <Lines>96</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STUDIJŲ KOKYBĖS VERTINIMO CENTRO DIREKTORIAUS</vt:lpstr>
      <vt:lpstr>STUDIJŲ KOKYBĖS VERTINIMO CENTRO DIREKTORIAUS</vt:lpstr>
    </vt:vector>
  </TitlesOfParts>
  <Company>Teisines informacijos centras</Company>
  <LinksUpToDate>false</LinksUpToDate>
  <CharactersWithSpaces>31700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STUDIJŲ KOKYBĖS VERTINIMO CENTRO DIREKTORIAUS</dc:title>
  <dc:creator>Jolanta Revaitienė</dc:creator>
  <cp:lastModifiedBy>Rima Staričenkaitė</cp:lastModifiedBy>
  <cp:revision>5</cp:revision>
  <cp:lastPrinted>2020-02-28T12:33:00Z</cp:lastPrinted>
  <dcterms:created xsi:type="dcterms:W3CDTF">2020-07-29T06:28:00Z</dcterms:created>
  <dcterms:modified xsi:type="dcterms:W3CDTF">2020-07-29T09:42:00Z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0x010100FA3B8481CE7C834E84A2A11937AD9022</vt:lpwstr>
  </property>
</Properties>
</file>