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C25E" w14:textId="060CE4C8" w:rsidR="00CC2C1D" w:rsidRDefault="008271E6" w:rsidP="00CC2C1D">
      <w:pPr>
        <w:tabs>
          <w:tab w:val="center" w:pos="4153"/>
          <w:tab w:val="right" w:pos="8306"/>
        </w:tabs>
        <w:jc w:val="right"/>
        <w:rPr>
          <w:rFonts w:ascii="TimesLT" w:hAnsi="TimesLT"/>
        </w:rPr>
      </w:pPr>
      <w:r>
        <w:rPr>
          <w:rFonts w:ascii="TimesLT" w:hAnsi="TimesLT"/>
        </w:rPr>
        <w:t>PROJEKTAS</w:t>
      </w:r>
    </w:p>
    <w:p w14:paraId="1730D950" w14:textId="1531E541" w:rsidR="0047473A" w:rsidRDefault="0047473A" w:rsidP="0011073B">
      <w:pPr>
        <w:tabs>
          <w:tab w:val="left" w:pos="142"/>
          <w:tab w:val="left" w:pos="7560"/>
          <w:tab w:val="right" w:pos="9639"/>
        </w:tabs>
        <w:ind w:left="5184"/>
        <w:jc w:val="right"/>
        <w:rPr>
          <w:szCs w:val="24"/>
        </w:rPr>
      </w:pPr>
    </w:p>
    <w:p w14:paraId="480D80D1" w14:textId="77777777" w:rsidR="0047473A" w:rsidRDefault="0047473A">
      <w:pPr>
        <w:tabs>
          <w:tab w:val="left" w:pos="7560"/>
          <w:tab w:val="right" w:pos="9639"/>
        </w:tabs>
        <w:rPr>
          <w:b/>
          <w:szCs w:val="24"/>
        </w:rPr>
      </w:pPr>
    </w:p>
    <w:p w14:paraId="4913B8F4" w14:textId="3A391F85" w:rsidR="0047473A" w:rsidRDefault="002067FE">
      <w:pPr>
        <w:tabs>
          <w:tab w:val="left" w:pos="7560"/>
          <w:tab w:val="right" w:pos="9639"/>
        </w:tabs>
        <w:jc w:val="center"/>
        <w:rPr>
          <w:rFonts w:ascii="TimesLT" w:hAnsi="TimesLT"/>
          <w:b/>
          <w:szCs w:val="24"/>
        </w:rPr>
      </w:pPr>
      <w:r w:rsidRPr="00001C66">
        <w:rPr>
          <w:b/>
          <w:szCs w:val="24"/>
        </w:rPr>
        <w:t xml:space="preserve">NEVALSTYBINIŲ </w:t>
      </w:r>
      <w:r w:rsidR="001E7156" w:rsidRPr="00001C66">
        <w:rPr>
          <w:b/>
          <w:szCs w:val="24"/>
        </w:rPr>
        <w:t>AUKŠT</w:t>
      </w:r>
      <w:r w:rsidRPr="00001C66">
        <w:rPr>
          <w:b/>
          <w:szCs w:val="24"/>
        </w:rPr>
        <w:t>ŲJŲ</w:t>
      </w:r>
      <w:r w:rsidR="001E7156" w:rsidRPr="00001C66">
        <w:rPr>
          <w:b/>
          <w:szCs w:val="24"/>
        </w:rPr>
        <w:t xml:space="preserve"> MOKYKL</w:t>
      </w:r>
      <w:r w:rsidRPr="00001C66">
        <w:rPr>
          <w:b/>
          <w:szCs w:val="24"/>
        </w:rPr>
        <w:t>Ų</w:t>
      </w:r>
      <w:r w:rsidR="001E7156" w:rsidRPr="00001C66">
        <w:rPr>
          <w:b/>
          <w:szCs w:val="24"/>
        </w:rPr>
        <w:t>, KETINANČ</w:t>
      </w:r>
      <w:r w:rsidR="00E76C91" w:rsidRPr="00001C66">
        <w:rPr>
          <w:b/>
          <w:szCs w:val="24"/>
        </w:rPr>
        <w:t>I</w:t>
      </w:r>
      <w:r w:rsidRPr="00001C66">
        <w:rPr>
          <w:b/>
          <w:szCs w:val="24"/>
        </w:rPr>
        <w:t>Ų</w:t>
      </w:r>
      <w:r w:rsidR="001E7156" w:rsidRPr="00001C66">
        <w:rPr>
          <w:b/>
          <w:szCs w:val="24"/>
        </w:rPr>
        <w:t xml:space="preserve"> NEBEVYKDYTI STUDIJŲ</w:t>
      </w:r>
      <w:r w:rsidR="001B6BD1" w:rsidRPr="00001C66">
        <w:rPr>
          <w:b/>
          <w:szCs w:val="24"/>
        </w:rPr>
        <w:t xml:space="preserve"> IR SU STUDIJOMIS SUSIJUSIOS VEIKLOS</w:t>
      </w:r>
      <w:r w:rsidR="001E7156" w:rsidRPr="00001C66">
        <w:rPr>
          <w:b/>
          <w:szCs w:val="24"/>
        </w:rPr>
        <w:t>, STUDIJŲ KOKYBĖS PRIEŽIŪROS TVARKOS APRAŠAS</w:t>
      </w:r>
    </w:p>
    <w:p w14:paraId="14AB391E" w14:textId="77777777" w:rsidR="0047473A" w:rsidRDefault="0047473A">
      <w:pPr>
        <w:tabs>
          <w:tab w:val="left" w:pos="7560"/>
          <w:tab w:val="right" w:pos="9639"/>
        </w:tabs>
        <w:ind w:firstLine="62"/>
        <w:jc w:val="center"/>
        <w:rPr>
          <w:b/>
          <w:szCs w:val="24"/>
        </w:rPr>
      </w:pPr>
    </w:p>
    <w:p w14:paraId="07BAEA86" w14:textId="77777777" w:rsidR="0047473A" w:rsidRDefault="00E24925">
      <w:pPr>
        <w:jc w:val="center"/>
        <w:rPr>
          <w:b/>
          <w:bCs/>
        </w:rPr>
      </w:pPr>
      <w:r>
        <w:rPr>
          <w:b/>
          <w:bCs/>
        </w:rPr>
        <w:t>I SKYRIUS</w:t>
      </w:r>
    </w:p>
    <w:p w14:paraId="28C3DA1E" w14:textId="77777777" w:rsidR="0047473A" w:rsidRDefault="00E24925">
      <w:pPr>
        <w:jc w:val="center"/>
        <w:rPr>
          <w:b/>
          <w:bCs/>
        </w:rPr>
      </w:pPr>
      <w:r>
        <w:rPr>
          <w:b/>
          <w:bCs/>
        </w:rPr>
        <w:t>BENDROSIOS NUOSTATOS</w:t>
      </w:r>
    </w:p>
    <w:p w14:paraId="7C9376A7" w14:textId="77777777" w:rsidR="0047473A" w:rsidRDefault="0047473A">
      <w:pPr>
        <w:jc w:val="both"/>
      </w:pPr>
    </w:p>
    <w:p w14:paraId="403BE8FE" w14:textId="34B2253C" w:rsidR="0047473A" w:rsidRDefault="002067FE" w:rsidP="00235679">
      <w:pPr>
        <w:pStyle w:val="Sraopastraipa"/>
        <w:numPr>
          <w:ilvl w:val="0"/>
          <w:numId w:val="1"/>
        </w:numPr>
        <w:tabs>
          <w:tab w:val="left" w:pos="709"/>
        </w:tabs>
        <w:ind w:left="0" w:firstLine="851"/>
        <w:jc w:val="both"/>
      </w:pPr>
      <w:r>
        <w:t xml:space="preserve">Nevalstybinės </w:t>
      </w:r>
      <w:r w:rsidR="00001C66">
        <w:t>a</w:t>
      </w:r>
      <w:r w:rsidR="001B6BD1" w:rsidRPr="001B6BD1">
        <w:t>ukšt</w:t>
      </w:r>
      <w:r w:rsidR="00E76C91">
        <w:t>osios</w:t>
      </w:r>
      <w:r w:rsidR="001B6BD1" w:rsidRPr="001B6BD1">
        <w:t xml:space="preserve"> mokykl</w:t>
      </w:r>
      <w:r w:rsidR="00E76C91">
        <w:t>os</w:t>
      </w:r>
      <w:r w:rsidR="001B6BD1" w:rsidRPr="001B6BD1">
        <w:t>, ketinanč</w:t>
      </w:r>
      <w:r w:rsidR="00E76C91">
        <w:t>ios</w:t>
      </w:r>
      <w:r w:rsidR="001B6BD1" w:rsidRPr="001B6BD1">
        <w:t xml:space="preserve"> nebevykdyti studijų ir su studijomis susijusios veiklos, studijų kokybės priežiūros </w:t>
      </w:r>
      <w:r w:rsidR="001B6BD1">
        <w:t>tvarkos aprašas</w:t>
      </w:r>
      <w:r w:rsidR="00E24925">
        <w:t xml:space="preserve"> (toliau – </w:t>
      </w:r>
      <w:r w:rsidR="00DA20D6">
        <w:t>A</w:t>
      </w:r>
      <w:r w:rsidR="00E24925">
        <w:t xml:space="preserve">prašas) reglamentuoja </w:t>
      </w:r>
      <w:r w:rsidR="00F348C4" w:rsidRPr="00F348C4">
        <w:t>Lietuvos Respublikoje įsteigt</w:t>
      </w:r>
      <w:r w:rsidR="00E76C91">
        <w:t>os</w:t>
      </w:r>
      <w:r w:rsidR="00F348C4" w:rsidRPr="00F348C4">
        <w:t xml:space="preserve"> ir turinči</w:t>
      </w:r>
      <w:r w:rsidR="00E76C91">
        <w:t>os</w:t>
      </w:r>
      <w:r w:rsidR="00F348C4" w:rsidRPr="00F348C4">
        <w:t xml:space="preserve"> leidimą vykdyti studijas ir su studijomis susijusią veiklą aukšt</w:t>
      </w:r>
      <w:r w:rsidR="00E76C91">
        <w:t>osios</w:t>
      </w:r>
      <w:r w:rsidR="00F348C4" w:rsidRPr="00F348C4">
        <w:t xml:space="preserve"> mokykl</w:t>
      </w:r>
      <w:r w:rsidR="00E76C91">
        <w:t>os</w:t>
      </w:r>
      <w:r w:rsidR="005B5956">
        <w:t xml:space="preserve"> </w:t>
      </w:r>
      <w:r w:rsidR="005B5956" w:rsidRPr="005B5956">
        <w:t>ar užsienio valstybės aukštosios mokyklos filial</w:t>
      </w:r>
      <w:r w:rsidR="00E76C91">
        <w:t>o</w:t>
      </w:r>
      <w:r w:rsidR="00DB6CCE">
        <w:t xml:space="preserve"> </w:t>
      </w:r>
      <w:r w:rsidR="00F348C4" w:rsidRPr="00F348C4">
        <w:t xml:space="preserve">(toliau – aukštoji mokykla), </w:t>
      </w:r>
      <w:r w:rsidR="00F348C4">
        <w:t>ketinanči</w:t>
      </w:r>
      <w:r w:rsidR="00DD2070">
        <w:t>os</w:t>
      </w:r>
      <w:r w:rsidR="00F348C4">
        <w:t xml:space="preserve"> nebevykdyti studijų ir su studijomis susijusios veiklos</w:t>
      </w:r>
      <w:r w:rsidR="009B5494">
        <w:t>, studij</w:t>
      </w:r>
      <w:r w:rsidR="00B90F1A">
        <w:t>ų</w:t>
      </w:r>
      <w:r w:rsidR="009B5494">
        <w:t xml:space="preserve"> kokybės</w:t>
      </w:r>
      <w:r w:rsidR="00F348C4">
        <w:t xml:space="preserve"> priežiūros </w:t>
      </w:r>
      <w:r w:rsidR="00235679">
        <w:t xml:space="preserve">(toliau – priežiūra) </w:t>
      </w:r>
      <w:r w:rsidR="008E0FDA">
        <w:t>organizavimo</w:t>
      </w:r>
      <w:r w:rsidR="00A20887">
        <w:t xml:space="preserve"> ir vykdymo </w:t>
      </w:r>
      <w:r w:rsidR="00E24925" w:rsidRPr="00F348C4">
        <w:t>tvarką</w:t>
      </w:r>
      <w:r w:rsidR="00A20887">
        <w:t xml:space="preserve">, terminus bei </w:t>
      </w:r>
      <w:r w:rsidR="0036765C">
        <w:t xml:space="preserve">priežiūrai </w:t>
      </w:r>
      <w:r w:rsidR="00A20887">
        <w:t>taikomus kriterijus</w:t>
      </w:r>
      <w:r w:rsidR="00E24925" w:rsidRPr="00F348C4">
        <w:t>.</w:t>
      </w:r>
      <w:r w:rsidR="00E24925">
        <w:t xml:space="preserve"> </w:t>
      </w:r>
    </w:p>
    <w:p w14:paraId="556629B8" w14:textId="314B4AE3" w:rsidR="0047473A" w:rsidRDefault="00662F22" w:rsidP="00235679">
      <w:pPr>
        <w:pStyle w:val="Sraopastraipa"/>
        <w:numPr>
          <w:ilvl w:val="0"/>
          <w:numId w:val="1"/>
        </w:numPr>
        <w:tabs>
          <w:tab w:val="left" w:pos="709"/>
        </w:tabs>
        <w:ind w:left="0" w:firstLine="851"/>
        <w:jc w:val="both"/>
      </w:pPr>
      <w:r>
        <w:t>A</w:t>
      </w:r>
      <w:r w:rsidR="00E24925">
        <w:t xml:space="preserve">prašas parengtas vadovaujantis Lietuvos Respublikos </w:t>
      </w:r>
      <w:r w:rsidR="005F2869">
        <w:t>m</w:t>
      </w:r>
      <w:r w:rsidR="001B6BD1">
        <w:t>okslo ir studijų įstatymu</w:t>
      </w:r>
      <w:r w:rsidR="00E24925">
        <w:t xml:space="preserve"> (toliau –</w:t>
      </w:r>
      <w:r w:rsidR="00EC415E">
        <w:t xml:space="preserve"> </w:t>
      </w:r>
      <w:r w:rsidR="00E24925">
        <w:t>Į</w:t>
      </w:r>
      <w:r w:rsidR="00EC415E">
        <w:t>statymas</w:t>
      </w:r>
      <w:r w:rsidR="00E24925">
        <w:t>),</w:t>
      </w:r>
      <w:r w:rsidR="001B6BD1">
        <w:t xml:space="preserve"> </w:t>
      </w:r>
      <w:r w:rsidR="009B5494" w:rsidRPr="009B5494">
        <w:t>Leidimo vykdyti studijas ir su studijomis susijusią veiklą išdavimo, patikslinimo ir panaikinimo tvarkos aprašu, patvirtintu Lietuvos Respublikos Vyriausybės 2017 m. kovo 1 d. nutarimu Nr. 149</w:t>
      </w:r>
      <w:r w:rsidR="005F2869">
        <w:t xml:space="preserve"> ,,Dėl Lietuvos Respublikos mokslo ir studijų įstatymo įgyvendinimo“</w:t>
      </w:r>
      <w:r w:rsidR="004173B1">
        <w:t>.</w:t>
      </w:r>
    </w:p>
    <w:p w14:paraId="4B5B62B1" w14:textId="77777777" w:rsidR="0093327F" w:rsidRPr="00235679" w:rsidRDefault="0093327F" w:rsidP="00235679">
      <w:pPr>
        <w:pStyle w:val="Sraopastraipa"/>
        <w:numPr>
          <w:ilvl w:val="0"/>
          <w:numId w:val="1"/>
        </w:numPr>
        <w:tabs>
          <w:tab w:val="left" w:pos="709"/>
        </w:tabs>
        <w:ind w:left="0" w:firstLine="851"/>
        <w:jc w:val="both"/>
        <w:rPr>
          <w:color w:val="000000"/>
        </w:rPr>
      </w:pPr>
      <w:r w:rsidRPr="00235679">
        <w:rPr>
          <w:color w:val="000000"/>
        </w:rPr>
        <w:t xml:space="preserve">Apraše vartojamos sąvokos atitinka </w:t>
      </w:r>
      <w:r w:rsidR="0036765C">
        <w:rPr>
          <w:color w:val="000000"/>
        </w:rPr>
        <w:t>Į</w:t>
      </w:r>
      <w:r w:rsidRPr="00235679">
        <w:rPr>
          <w:color w:val="000000"/>
        </w:rPr>
        <w:t>statyme nustatytas sąvokas.</w:t>
      </w:r>
    </w:p>
    <w:p w14:paraId="0BE5FAE5" w14:textId="140134F0" w:rsidR="00235679" w:rsidRPr="00235679" w:rsidRDefault="00235679" w:rsidP="00235679">
      <w:pPr>
        <w:pStyle w:val="Sraopastraipa"/>
        <w:numPr>
          <w:ilvl w:val="0"/>
          <w:numId w:val="1"/>
        </w:numPr>
        <w:tabs>
          <w:tab w:val="left" w:pos="709"/>
        </w:tabs>
        <w:ind w:left="0" w:firstLine="851"/>
        <w:jc w:val="both"/>
        <w:rPr>
          <w:color w:val="000000"/>
        </w:rPr>
      </w:pPr>
      <w:r w:rsidRPr="00235679">
        <w:rPr>
          <w:color w:val="000000"/>
        </w:rPr>
        <w:t xml:space="preserve">Priežiūros tikslas </w:t>
      </w:r>
      <w:r w:rsidR="00717BC1">
        <w:rPr>
          <w:color w:val="000000"/>
        </w:rPr>
        <w:t>–</w:t>
      </w:r>
      <w:r w:rsidRPr="00235679">
        <w:rPr>
          <w:color w:val="000000"/>
        </w:rPr>
        <w:t xml:space="preserve"> </w:t>
      </w:r>
      <w:r w:rsidRPr="00235679">
        <w:rPr>
          <w:rFonts w:asciiTheme="majorBidi" w:eastAsiaTheme="minorHAnsi" w:hAnsiTheme="majorBidi" w:cstheme="majorBidi"/>
          <w:color w:val="000000"/>
          <w:szCs w:val="24"/>
        </w:rPr>
        <w:t xml:space="preserve">užtikrinti vykdomų studijų </w:t>
      </w:r>
      <w:r w:rsidR="00015422">
        <w:rPr>
          <w:rFonts w:asciiTheme="majorBidi" w:eastAsiaTheme="minorHAnsi" w:hAnsiTheme="majorBidi" w:cstheme="majorBidi"/>
          <w:color w:val="000000"/>
          <w:szCs w:val="24"/>
        </w:rPr>
        <w:t xml:space="preserve">kokybės </w:t>
      </w:r>
      <w:r w:rsidRPr="00235679">
        <w:rPr>
          <w:rFonts w:asciiTheme="majorBidi" w:eastAsiaTheme="minorHAnsi" w:hAnsiTheme="majorBidi" w:cstheme="majorBidi"/>
          <w:color w:val="000000"/>
          <w:szCs w:val="24"/>
        </w:rPr>
        <w:t>atitiktį teisės aktų reikalavimams, studijuojančių</w:t>
      </w:r>
      <w:r w:rsidR="00015422">
        <w:rPr>
          <w:rFonts w:asciiTheme="majorBidi" w:eastAsiaTheme="minorHAnsi" w:hAnsiTheme="majorBidi" w:cstheme="majorBidi"/>
          <w:color w:val="000000"/>
          <w:szCs w:val="24"/>
        </w:rPr>
        <w:t xml:space="preserve"> asmenų teisėtiems lūkesčiams,</w:t>
      </w:r>
      <w:r w:rsidRPr="00235679">
        <w:rPr>
          <w:rFonts w:asciiTheme="majorBidi" w:eastAsiaTheme="minorHAnsi" w:hAnsiTheme="majorBidi" w:cstheme="majorBidi"/>
          <w:color w:val="000000"/>
          <w:szCs w:val="24"/>
        </w:rPr>
        <w:t xml:space="preserve"> poreikiams ir interesams.</w:t>
      </w:r>
    </w:p>
    <w:p w14:paraId="10D6C776" w14:textId="77777777" w:rsidR="0047473A" w:rsidRDefault="0047473A">
      <w:pPr>
        <w:tabs>
          <w:tab w:val="left" w:pos="1191"/>
        </w:tabs>
        <w:ind w:firstLine="851"/>
        <w:jc w:val="both"/>
        <w:rPr>
          <w:spacing w:val="-2"/>
          <w:szCs w:val="24"/>
        </w:rPr>
      </w:pPr>
    </w:p>
    <w:p w14:paraId="1AAEAA0C" w14:textId="77777777" w:rsidR="0047473A" w:rsidRDefault="00E24925">
      <w:pPr>
        <w:jc w:val="center"/>
        <w:rPr>
          <w:szCs w:val="24"/>
          <w:lang w:eastAsia="lt-LT"/>
        </w:rPr>
      </w:pPr>
      <w:r>
        <w:rPr>
          <w:b/>
          <w:bCs/>
          <w:szCs w:val="24"/>
          <w:lang w:eastAsia="lt-LT"/>
        </w:rPr>
        <w:t>II SKYRIUS</w:t>
      </w:r>
    </w:p>
    <w:p w14:paraId="39BE6055" w14:textId="41616062" w:rsidR="0047473A" w:rsidRDefault="00001C66">
      <w:pPr>
        <w:jc w:val="center"/>
      </w:pPr>
      <w:r>
        <w:rPr>
          <w:b/>
          <w:bCs/>
          <w:szCs w:val="24"/>
          <w:lang w:eastAsia="lt-LT"/>
        </w:rPr>
        <w:t xml:space="preserve">NEVALSTYBINĖS AUKŠTOSIOS MOKYKLOS </w:t>
      </w:r>
      <w:r w:rsidR="0093327F">
        <w:rPr>
          <w:b/>
          <w:bCs/>
          <w:szCs w:val="24"/>
          <w:lang w:eastAsia="lt-LT"/>
        </w:rPr>
        <w:t xml:space="preserve">PRIEŽIŪROS </w:t>
      </w:r>
      <w:r w:rsidR="0093327F" w:rsidRPr="0093327F">
        <w:rPr>
          <w:b/>
          <w:bCs/>
          <w:szCs w:val="24"/>
          <w:lang w:eastAsia="lt-LT"/>
        </w:rPr>
        <w:t>ORGANIZAVIMAS IR VYKDYMAS</w:t>
      </w:r>
    </w:p>
    <w:p w14:paraId="57826BC7" w14:textId="77777777" w:rsidR="00E24925" w:rsidRDefault="00E24925">
      <w:pPr>
        <w:jc w:val="center"/>
        <w:rPr>
          <w:szCs w:val="24"/>
          <w:lang w:eastAsia="lt-LT"/>
        </w:rPr>
      </w:pPr>
    </w:p>
    <w:p w14:paraId="416D9566" w14:textId="77777777" w:rsidR="001A34F1" w:rsidRDefault="001A34F1" w:rsidP="00F348C4">
      <w:pPr>
        <w:tabs>
          <w:tab w:val="left" w:pos="1191"/>
        </w:tabs>
        <w:ind w:firstLine="851"/>
        <w:jc w:val="both"/>
        <w:rPr>
          <w:rFonts w:asciiTheme="majorBidi" w:eastAsiaTheme="minorHAnsi" w:hAnsiTheme="majorBidi" w:cstheme="majorBidi"/>
          <w:color w:val="000000"/>
          <w:szCs w:val="24"/>
        </w:rPr>
      </w:pPr>
    </w:p>
    <w:p w14:paraId="2409374F" w14:textId="6B6E5492" w:rsidR="00CF42B4" w:rsidRPr="00001C66" w:rsidRDefault="00235679" w:rsidP="00235679">
      <w:pPr>
        <w:pStyle w:val="Sraopastraipa"/>
        <w:numPr>
          <w:ilvl w:val="0"/>
          <w:numId w:val="1"/>
        </w:numPr>
        <w:tabs>
          <w:tab w:val="left" w:pos="709"/>
        </w:tabs>
        <w:ind w:left="0" w:firstLine="851"/>
        <w:jc w:val="both"/>
      </w:pPr>
      <w:r w:rsidRPr="00001C66">
        <w:t>P</w:t>
      </w:r>
      <w:r w:rsidR="00DA20D6" w:rsidRPr="00001C66">
        <w:t>riežiūr</w:t>
      </w:r>
      <w:r w:rsidRPr="00001C66">
        <w:t>ą</w:t>
      </w:r>
      <w:r w:rsidR="00DA20D6" w:rsidRPr="00001C66">
        <w:t xml:space="preserve"> </w:t>
      </w:r>
      <w:r w:rsidR="00CF42B4" w:rsidRPr="00001C66">
        <w:t>atlieka Studijų kokybės vertinimo centras (toliau – Centras)</w:t>
      </w:r>
      <w:r w:rsidR="009B61CE" w:rsidRPr="00001C66">
        <w:t>,</w:t>
      </w:r>
      <w:r w:rsidR="00DA20D6" w:rsidRPr="00001C66">
        <w:t xml:space="preserve"> </w:t>
      </w:r>
      <w:r w:rsidR="00A07189" w:rsidRPr="00001C66">
        <w:t xml:space="preserve">gavęs švietimo, mokslo ir sporto ministro pavedimą, </w:t>
      </w:r>
      <w:r w:rsidR="00DA20D6" w:rsidRPr="00001C66">
        <w:t xml:space="preserve">vadovaudamasis </w:t>
      </w:r>
      <w:r w:rsidR="00EC415E" w:rsidRPr="00001C66">
        <w:t>Į</w:t>
      </w:r>
      <w:r w:rsidR="00DA20D6" w:rsidRPr="00001C66">
        <w:t>statymu, šiuo Aprašu bei kitais aukštųjų mokyklų veiklą reglamentuojančiais teisės aktais.</w:t>
      </w:r>
    </w:p>
    <w:p w14:paraId="043AB021" w14:textId="7D84DB4D" w:rsidR="0060330F" w:rsidRPr="00001C66" w:rsidRDefault="00235679" w:rsidP="00001C66">
      <w:pPr>
        <w:pStyle w:val="Sraopastraipa"/>
        <w:numPr>
          <w:ilvl w:val="0"/>
          <w:numId w:val="1"/>
        </w:numPr>
        <w:tabs>
          <w:tab w:val="left" w:pos="709"/>
        </w:tabs>
        <w:ind w:left="0" w:firstLine="851"/>
        <w:jc w:val="both"/>
      </w:pPr>
      <w:r w:rsidRPr="00001C66">
        <w:t>A</w:t>
      </w:r>
      <w:r w:rsidR="008C58F0" w:rsidRPr="00001C66">
        <w:t>ukštoji mokykla, priėmusi sprendimą nebevykdyti studijų ir su studijomis susijusios veiklos,</w:t>
      </w:r>
      <w:r w:rsidR="00E9055A" w:rsidRPr="00001C66">
        <w:t xml:space="preserve"> per </w:t>
      </w:r>
      <w:r w:rsidR="00CC2C1D">
        <w:t>3</w:t>
      </w:r>
      <w:r w:rsidR="00E9055A" w:rsidRPr="00001C66">
        <w:t xml:space="preserve"> darbo dienas nuo sprendimo priėmimo </w:t>
      </w:r>
      <w:r w:rsidR="0060330F" w:rsidRPr="00001C66">
        <w:t>informuo</w:t>
      </w:r>
      <w:r w:rsidR="00B752CD">
        <w:t>ja</w:t>
      </w:r>
      <w:r w:rsidR="0060330F" w:rsidRPr="00001C66">
        <w:t xml:space="preserve"> </w:t>
      </w:r>
      <w:r w:rsidR="00E9055A" w:rsidRPr="00001C66">
        <w:t>Š</w:t>
      </w:r>
      <w:r w:rsidR="0060330F" w:rsidRPr="00001C66">
        <w:t>vietimo</w:t>
      </w:r>
      <w:r w:rsidR="00E9055A" w:rsidRPr="00001C66">
        <w:t>,</w:t>
      </w:r>
      <w:r w:rsidR="0060330F" w:rsidRPr="00001C66">
        <w:t xml:space="preserve"> mokslo ir sporto ministeriją (toliau – Ministerija) ir Centrą, nurodydama terminą, nuo kada </w:t>
      </w:r>
      <w:r w:rsidR="006A6F3D" w:rsidRPr="00001C66">
        <w:t>aukštoji mokykla</w:t>
      </w:r>
      <w:r w:rsidR="0060330F" w:rsidRPr="00001C66">
        <w:t xml:space="preserve"> planuoja nebevykdyti studijų ir su studijomis susijusios veiklos</w:t>
      </w:r>
      <w:r w:rsidR="006A6F3D" w:rsidRPr="00001C66">
        <w:t>, t</w:t>
      </w:r>
      <w:r w:rsidR="00626B4E" w:rsidRPr="00001C66">
        <w:t>aip pat nuo kada</w:t>
      </w:r>
      <w:r w:rsidR="006A6F3D" w:rsidRPr="00001C66">
        <w:t xml:space="preserve"> nebepriim</w:t>
      </w:r>
      <w:r w:rsidR="00626B4E" w:rsidRPr="00001C66">
        <w:t>s</w:t>
      </w:r>
      <w:r w:rsidR="006A6F3D" w:rsidRPr="00001C66">
        <w:t xml:space="preserve"> naujų studentų į visas vykdomas studijų programas</w:t>
      </w:r>
      <w:r w:rsidR="00626B4E" w:rsidRPr="00001C66">
        <w:t>.</w:t>
      </w:r>
    </w:p>
    <w:p w14:paraId="109B8F98" w14:textId="366312B2" w:rsidR="00235679" w:rsidRPr="00001C66" w:rsidRDefault="00626B4E" w:rsidP="00001C66">
      <w:pPr>
        <w:pStyle w:val="Sraopastraipa"/>
        <w:numPr>
          <w:ilvl w:val="0"/>
          <w:numId w:val="1"/>
        </w:numPr>
        <w:tabs>
          <w:tab w:val="left" w:pos="709"/>
        </w:tabs>
        <w:ind w:left="0" w:firstLine="851"/>
        <w:jc w:val="both"/>
      </w:pPr>
      <w:r w:rsidRPr="00001C66">
        <w:t xml:space="preserve">Aukštoji mokykla, priėmusi sprendimą nebevykdyti studijų ir su studijomis susijusios veiklos, turi </w:t>
      </w:r>
      <w:r w:rsidR="008C58F0" w:rsidRPr="00001C66">
        <w:t xml:space="preserve">sudaryti galimybes studentams baigti </w:t>
      </w:r>
      <w:r w:rsidR="00FB2EFA" w:rsidRPr="00001C66">
        <w:t>kokybiškas</w:t>
      </w:r>
      <w:r w:rsidR="008C58F0" w:rsidRPr="00001C66">
        <w:t xml:space="preserve"> studijas. Aukštosios</w:t>
      </w:r>
      <w:r w:rsidRPr="00001C66">
        <w:t xml:space="preserve"> </w:t>
      </w:r>
      <w:r w:rsidR="008C58F0" w:rsidRPr="00001C66">
        <w:t>mokyklos materialinė bazė, personalas</w:t>
      </w:r>
      <w:r w:rsidR="00DD05C1">
        <w:t>,</w:t>
      </w:r>
      <w:r w:rsidR="008C58F0" w:rsidRPr="00001C66">
        <w:t xml:space="preserve"> </w:t>
      </w:r>
      <w:r w:rsidR="00DD05C1" w:rsidRPr="00001C66">
        <w:t xml:space="preserve">finansiniai ištekliai </w:t>
      </w:r>
      <w:r w:rsidR="008C58F0" w:rsidRPr="00001C66">
        <w:t>turi būti tinkami</w:t>
      </w:r>
      <w:r w:rsidR="00DD05C1">
        <w:t xml:space="preserve"> ir pakankami </w:t>
      </w:r>
      <w:r w:rsidR="008C58F0" w:rsidRPr="00001C66">
        <w:t>vykdomoms studijų programoms, mokslinei ir (arba) meno veiklai įgyvendinti</w:t>
      </w:r>
      <w:r w:rsidR="0060330F" w:rsidRPr="00001C66">
        <w:t>, sutartiniams įsipareigojimams su studentais įvykdyti</w:t>
      </w:r>
      <w:r w:rsidR="00235679" w:rsidRPr="00001C66">
        <w:t>.</w:t>
      </w:r>
    </w:p>
    <w:p w14:paraId="3AE06F0B" w14:textId="1C5670E4" w:rsidR="008C58F0" w:rsidRPr="00001C66" w:rsidRDefault="00235679" w:rsidP="00235679">
      <w:pPr>
        <w:pStyle w:val="Sraopastraipa"/>
        <w:numPr>
          <w:ilvl w:val="0"/>
          <w:numId w:val="1"/>
        </w:numPr>
        <w:tabs>
          <w:tab w:val="left" w:pos="709"/>
        </w:tabs>
        <w:ind w:left="0" w:firstLine="851"/>
        <w:jc w:val="both"/>
      </w:pPr>
      <w:r w:rsidRPr="00001C66">
        <w:t>A</w:t>
      </w:r>
      <w:r w:rsidR="008C58F0" w:rsidRPr="00001C66">
        <w:t xml:space="preserve">ukštoji mokykla turi atitikti </w:t>
      </w:r>
      <w:r w:rsidR="00CB0B7C" w:rsidRPr="00001C66">
        <w:t>Į</w:t>
      </w:r>
      <w:r w:rsidR="008C58F0" w:rsidRPr="00001C66">
        <w:t xml:space="preserve">statyme nustatytas sąlygas, būtinas </w:t>
      </w:r>
      <w:r w:rsidR="005B5956" w:rsidRPr="00001C66">
        <w:t xml:space="preserve">vykdomų </w:t>
      </w:r>
      <w:r w:rsidR="008C58F0" w:rsidRPr="00001C66">
        <w:t>studijų programų, mokslinės ir (arba) meno veiklos kokybei užtikrinti</w:t>
      </w:r>
      <w:r w:rsidR="00662F22" w:rsidRPr="00001C66">
        <w:t>, t.</w:t>
      </w:r>
      <w:r w:rsidR="00626B4E" w:rsidRPr="00001C66">
        <w:t xml:space="preserve"> </w:t>
      </w:r>
      <w:r w:rsidR="00662F22" w:rsidRPr="00001C66">
        <w:t xml:space="preserve">y. </w:t>
      </w:r>
      <w:r w:rsidR="008C58F0" w:rsidRPr="00001C66">
        <w:t xml:space="preserve">laikytis </w:t>
      </w:r>
      <w:r w:rsidR="00B9077C" w:rsidRPr="00001C66">
        <w:t xml:space="preserve">Įstatyme nustatytų </w:t>
      </w:r>
      <w:r w:rsidR="008C58F0" w:rsidRPr="00001C66">
        <w:t xml:space="preserve">mokslo ir studijų organizavimo pagrindinių nuostatų, užtikrinti studentų ir darbuotojų teises, </w:t>
      </w:r>
      <w:r w:rsidR="00B9077C" w:rsidRPr="00001C66">
        <w:t xml:space="preserve">sutartinių įsipareigojimų dėl studijų ir (arba) darbo santykių vykdymą, </w:t>
      </w:r>
      <w:r w:rsidR="008C58F0" w:rsidRPr="00001C66">
        <w:t xml:space="preserve">spręsti kilusius ginčus tarp studentų bei administracijos ir kitų darbuotojų, užtikrinti mokslo ir studijų kokybę, </w:t>
      </w:r>
      <w:r w:rsidR="00662F22" w:rsidRPr="00001C66">
        <w:t>viešai skelbti informaciją apie savo veiklą</w:t>
      </w:r>
      <w:r w:rsidR="00B9077C" w:rsidRPr="00001C66">
        <w:t>, priimtus sprendimus</w:t>
      </w:r>
      <w:r w:rsidR="00662F22" w:rsidRPr="00001C66">
        <w:t xml:space="preserve">. </w:t>
      </w:r>
    </w:p>
    <w:p w14:paraId="72D3BF28" w14:textId="7D52FA53" w:rsidR="000E6642" w:rsidRPr="00001C66" w:rsidRDefault="0071613D" w:rsidP="00F204D7">
      <w:pPr>
        <w:pStyle w:val="Sraopastraipa"/>
        <w:numPr>
          <w:ilvl w:val="0"/>
          <w:numId w:val="1"/>
        </w:numPr>
        <w:tabs>
          <w:tab w:val="left" w:pos="709"/>
        </w:tabs>
        <w:ind w:left="0" w:firstLine="851"/>
        <w:jc w:val="both"/>
      </w:pPr>
      <w:r w:rsidRPr="00001C66">
        <w:t xml:space="preserve"> </w:t>
      </w:r>
      <w:r w:rsidR="00A722A8" w:rsidRPr="00001C66">
        <w:t>A</w:t>
      </w:r>
      <w:r w:rsidR="003D4E95" w:rsidRPr="00001C66">
        <w:t xml:space="preserve">ukštoji mokykla </w:t>
      </w:r>
      <w:r w:rsidR="00CC2C1D">
        <w:t xml:space="preserve">informuodama apie priimtą sprendimą nebevykdyti studijų ir su studijomis susijusios veiklos </w:t>
      </w:r>
      <w:r w:rsidR="003D4E95" w:rsidRPr="00001C66">
        <w:t xml:space="preserve">Centrui </w:t>
      </w:r>
      <w:r w:rsidR="0012580E" w:rsidRPr="00001C66">
        <w:t>pa</w:t>
      </w:r>
      <w:r w:rsidR="000E6642" w:rsidRPr="00001C66">
        <w:t>teik</w:t>
      </w:r>
      <w:r w:rsidR="003D4E95" w:rsidRPr="00001C66">
        <w:t>ia</w:t>
      </w:r>
      <w:r w:rsidR="0012580E" w:rsidRPr="00001C66">
        <w:t xml:space="preserve"> </w:t>
      </w:r>
      <w:r w:rsidR="001063AF" w:rsidRPr="00001C66">
        <w:t>valdymo organų patvirtint</w:t>
      </w:r>
      <w:r w:rsidR="000E6642" w:rsidRPr="00001C66">
        <w:t>ą</w:t>
      </w:r>
      <w:r w:rsidR="001063AF" w:rsidRPr="00001C66">
        <w:t xml:space="preserve"> </w:t>
      </w:r>
      <w:r w:rsidR="00615612" w:rsidRPr="00001C66">
        <w:t xml:space="preserve">veiklos </w:t>
      </w:r>
      <w:r w:rsidR="001063AF" w:rsidRPr="00001C66">
        <w:t xml:space="preserve">kokybės </w:t>
      </w:r>
      <w:r w:rsidR="001063AF" w:rsidRPr="00001C66">
        <w:lastRenderedPageBreak/>
        <w:t xml:space="preserve">užtikrinimo </w:t>
      </w:r>
      <w:r w:rsidR="00761670" w:rsidRPr="00001C66">
        <w:t>plan</w:t>
      </w:r>
      <w:r w:rsidR="000E6642" w:rsidRPr="00001C66">
        <w:t>ą</w:t>
      </w:r>
      <w:r w:rsidR="00DA20D6" w:rsidRPr="00001C66">
        <w:t xml:space="preserve"> </w:t>
      </w:r>
      <w:r w:rsidR="001063AF" w:rsidRPr="00001C66">
        <w:t xml:space="preserve">(toliau – </w:t>
      </w:r>
      <w:r w:rsidR="00761670" w:rsidRPr="00001C66">
        <w:t>Plan</w:t>
      </w:r>
      <w:r w:rsidR="003D4E95" w:rsidRPr="00001C66">
        <w:t>as</w:t>
      </w:r>
      <w:r w:rsidR="001063AF" w:rsidRPr="00001C66">
        <w:t>)</w:t>
      </w:r>
      <w:r w:rsidR="000E6642" w:rsidRPr="00001C66">
        <w:t xml:space="preserve">, kuriame numatomos aukštosios mokyklos veiklos ir jų kokybės užtikrinimas iki aukštąją mokyklą baigs visi joje studijuojantys studentai. </w:t>
      </w:r>
    </w:p>
    <w:p w14:paraId="0576831A" w14:textId="735A3D1B" w:rsidR="007F1224" w:rsidRPr="00B43CE1" w:rsidRDefault="007F1224" w:rsidP="007F1224">
      <w:pPr>
        <w:pStyle w:val="Sraopastraipa"/>
        <w:numPr>
          <w:ilvl w:val="0"/>
          <w:numId w:val="1"/>
        </w:numPr>
        <w:tabs>
          <w:tab w:val="left" w:pos="709"/>
        </w:tabs>
        <w:ind w:left="0" w:firstLine="851"/>
        <w:jc w:val="both"/>
        <w:rPr>
          <w:color w:val="000000"/>
        </w:rPr>
      </w:pPr>
      <w:r w:rsidRPr="008271E6">
        <w:rPr>
          <w:color w:val="000000"/>
        </w:rPr>
        <w:t>Aukštosios mokyklos Plane pateikiami</w:t>
      </w:r>
      <w:r w:rsidRPr="00B43CE1">
        <w:rPr>
          <w:color w:val="000000"/>
        </w:rPr>
        <w:t xml:space="preserve"> ir analizuojami duomenys:</w:t>
      </w:r>
    </w:p>
    <w:p w14:paraId="2E90316C" w14:textId="77777777" w:rsidR="007F1224" w:rsidRPr="00B43CE1" w:rsidRDefault="007F1224" w:rsidP="007F1224">
      <w:pPr>
        <w:pStyle w:val="Sraopastraipa"/>
        <w:numPr>
          <w:ilvl w:val="1"/>
          <w:numId w:val="1"/>
        </w:numPr>
        <w:tabs>
          <w:tab w:val="left" w:pos="1191"/>
          <w:tab w:val="left" w:pos="1418"/>
        </w:tabs>
        <w:ind w:left="0" w:firstLine="851"/>
        <w:jc w:val="both"/>
        <w:rPr>
          <w:color w:val="000000"/>
        </w:rPr>
      </w:pPr>
      <w:r w:rsidRPr="00B43CE1">
        <w:rPr>
          <w:color w:val="000000"/>
        </w:rPr>
        <w:t>aukštojoje mokykloje studijuojančių studentų skaičius pagal studijų programas, kursus, studijų formą, studijų pakopas;</w:t>
      </w:r>
    </w:p>
    <w:p w14:paraId="6CC4BFD1" w14:textId="77777777" w:rsidR="007F1224" w:rsidRPr="00B43CE1" w:rsidRDefault="007F1224" w:rsidP="007F1224">
      <w:pPr>
        <w:pStyle w:val="Sraopastraipa"/>
        <w:numPr>
          <w:ilvl w:val="1"/>
          <w:numId w:val="1"/>
        </w:numPr>
        <w:tabs>
          <w:tab w:val="left" w:pos="1191"/>
          <w:tab w:val="left" w:pos="1418"/>
        </w:tabs>
        <w:ind w:left="0" w:firstLine="851"/>
        <w:jc w:val="both"/>
        <w:rPr>
          <w:color w:val="000000"/>
        </w:rPr>
      </w:pPr>
      <w:r w:rsidRPr="00B43CE1">
        <w:rPr>
          <w:color w:val="000000"/>
        </w:rPr>
        <w:t>akademinio personalo sąrašas ir gyvenimo aprašymai pagal studijų programas;</w:t>
      </w:r>
    </w:p>
    <w:p w14:paraId="52FFAEFC" w14:textId="77777777" w:rsidR="007F1224" w:rsidRPr="00B43CE1" w:rsidRDefault="007F1224" w:rsidP="007F1224">
      <w:pPr>
        <w:pStyle w:val="Sraopastraipa"/>
        <w:numPr>
          <w:ilvl w:val="1"/>
          <w:numId w:val="1"/>
        </w:numPr>
        <w:tabs>
          <w:tab w:val="left" w:pos="1191"/>
          <w:tab w:val="left" w:pos="1418"/>
        </w:tabs>
        <w:ind w:left="0" w:firstLine="851"/>
        <w:jc w:val="both"/>
        <w:rPr>
          <w:color w:val="000000"/>
        </w:rPr>
      </w:pPr>
      <w:r w:rsidRPr="00B43CE1">
        <w:rPr>
          <w:color w:val="000000"/>
        </w:rPr>
        <w:t>administracijos personalo sąrašas;</w:t>
      </w:r>
    </w:p>
    <w:p w14:paraId="35E8CF57" w14:textId="77777777" w:rsidR="007F1224" w:rsidRPr="00B43CE1" w:rsidRDefault="007F1224" w:rsidP="007F1224">
      <w:pPr>
        <w:pStyle w:val="Sraopastraipa"/>
        <w:numPr>
          <w:ilvl w:val="1"/>
          <w:numId w:val="1"/>
        </w:numPr>
        <w:tabs>
          <w:tab w:val="left" w:pos="1191"/>
          <w:tab w:val="left" w:pos="1418"/>
        </w:tabs>
        <w:ind w:left="0" w:firstLine="851"/>
        <w:jc w:val="both"/>
        <w:rPr>
          <w:color w:val="000000"/>
        </w:rPr>
      </w:pPr>
      <w:r w:rsidRPr="00B43CE1">
        <w:rPr>
          <w:color w:val="000000"/>
        </w:rPr>
        <w:t>kiekvienos iš studijų programų studijų planas /tvarkaraštis;</w:t>
      </w:r>
    </w:p>
    <w:p w14:paraId="3F67159F" w14:textId="77777777" w:rsidR="007F1224" w:rsidRPr="00B43CE1" w:rsidRDefault="007F1224" w:rsidP="007F1224">
      <w:pPr>
        <w:pStyle w:val="Sraopastraipa"/>
        <w:numPr>
          <w:ilvl w:val="1"/>
          <w:numId w:val="1"/>
        </w:numPr>
        <w:tabs>
          <w:tab w:val="left" w:pos="1191"/>
          <w:tab w:val="left" w:pos="1418"/>
        </w:tabs>
        <w:ind w:left="0" w:firstLine="851"/>
        <w:jc w:val="both"/>
        <w:rPr>
          <w:color w:val="000000"/>
        </w:rPr>
      </w:pPr>
      <w:r w:rsidRPr="00B43CE1">
        <w:rPr>
          <w:color w:val="000000"/>
        </w:rPr>
        <w:t>informacija apie materialiąją bazę, kurioje vykdomos studijos;</w:t>
      </w:r>
    </w:p>
    <w:p w14:paraId="70B54681" w14:textId="77777777" w:rsidR="007F1224" w:rsidRPr="00B43CE1" w:rsidRDefault="007F1224" w:rsidP="007F1224">
      <w:pPr>
        <w:pStyle w:val="Sraopastraipa"/>
        <w:numPr>
          <w:ilvl w:val="1"/>
          <w:numId w:val="1"/>
        </w:numPr>
        <w:tabs>
          <w:tab w:val="left" w:pos="1191"/>
          <w:tab w:val="left" w:pos="1418"/>
        </w:tabs>
        <w:ind w:left="0" w:firstLine="851"/>
        <w:jc w:val="both"/>
        <w:rPr>
          <w:color w:val="000000"/>
        </w:rPr>
      </w:pPr>
      <w:r w:rsidRPr="00B43CE1">
        <w:rPr>
          <w:color w:val="000000"/>
        </w:rPr>
        <w:t>finansiniai ištekliai ir jų paskirstymas aukštosios mokyklos vykdomai veiklai iki ji bus baigta;</w:t>
      </w:r>
    </w:p>
    <w:p w14:paraId="755EC995" w14:textId="2AE746EA" w:rsidR="007F1224" w:rsidRPr="00B43CE1" w:rsidRDefault="007F1224" w:rsidP="007F1224">
      <w:pPr>
        <w:pStyle w:val="Sraopastraipa"/>
        <w:numPr>
          <w:ilvl w:val="1"/>
          <w:numId w:val="1"/>
        </w:numPr>
        <w:tabs>
          <w:tab w:val="left" w:pos="1191"/>
          <w:tab w:val="left" w:pos="1418"/>
        </w:tabs>
        <w:ind w:left="0" w:firstLine="851"/>
        <w:jc w:val="both"/>
        <w:rPr>
          <w:color w:val="000000"/>
        </w:rPr>
      </w:pPr>
      <w:r w:rsidRPr="00B43CE1">
        <w:rPr>
          <w:color w:val="000000"/>
        </w:rPr>
        <w:t xml:space="preserve">informacija apie einamaisiais studijų metais studentų </w:t>
      </w:r>
      <w:r>
        <w:rPr>
          <w:color w:val="000000"/>
        </w:rPr>
        <w:t>planuojamų</w:t>
      </w:r>
      <w:r w:rsidRPr="00B43CE1">
        <w:rPr>
          <w:color w:val="000000"/>
        </w:rPr>
        <w:t xml:space="preserve"> praktikų vietas ir trukmę;</w:t>
      </w:r>
    </w:p>
    <w:p w14:paraId="506849BF" w14:textId="77777777" w:rsidR="007F1224" w:rsidRPr="00B43CE1" w:rsidRDefault="007F1224" w:rsidP="007F1224">
      <w:pPr>
        <w:pStyle w:val="Sraopastraipa"/>
        <w:numPr>
          <w:ilvl w:val="1"/>
          <w:numId w:val="1"/>
        </w:numPr>
        <w:tabs>
          <w:tab w:val="left" w:pos="1191"/>
          <w:tab w:val="left" w:pos="1418"/>
        </w:tabs>
        <w:ind w:left="0" w:firstLine="851"/>
        <w:jc w:val="both"/>
        <w:rPr>
          <w:color w:val="000000"/>
        </w:rPr>
      </w:pPr>
      <w:r w:rsidRPr="00B43CE1">
        <w:rPr>
          <w:color w:val="000000"/>
        </w:rPr>
        <w:t>einamųjų metų planuojamų baigiamųjų darbų temų ir vadovų sąrašas ir gynimo tvarkaraštis.</w:t>
      </w:r>
    </w:p>
    <w:p w14:paraId="4BE1FE86" w14:textId="552BDEE2" w:rsidR="007F1224" w:rsidRPr="00B53692" w:rsidRDefault="007F1224" w:rsidP="007F1224">
      <w:pPr>
        <w:pStyle w:val="Sraopastraipa"/>
        <w:numPr>
          <w:ilvl w:val="0"/>
          <w:numId w:val="1"/>
        </w:numPr>
        <w:tabs>
          <w:tab w:val="left" w:pos="709"/>
        </w:tabs>
        <w:ind w:left="0" w:firstLine="851"/>
        <w:jc w:val="both"/>
      </w:pPr>
      <w:r>
        <w:rPr>
          <w:color w:val="000000"/>
        </w:rPr>
        <w:t>Plane, esant poreikiui, pateikiami alternatyvūs</w:t>
      </w:r>
      <w:r w:rsidRPr="0004363D">
        <w:rPr>
          <w:color w:val="000000"/>
        </w:rPr>
        <w:t xml:space="preserve"> siūlymai dėl galimybių studentams tęsti studijas kitose au</w:t>
      </w:r>
      <w:r>
        <w:rPr>
          <w:color w:val="000000"/>
        </w:rPr>
        <w:t>kštosiose mokyklose užtikrinimo</w:t>
      </w:r>
      <w:r w:rsidRPr="00B53692">
        <w:t>.</w:t>
      </w:r>
    </w:p>
    <w:p w14:paraId="37EE483A" w14:textId="746C7A1A" w:rsidR="007F1224" w:rsidRPr="00513D32" w:rsidRDefault="007F1224" w:rsidP="007F1224">
      <w:pPr>
        <w:pStyle w:val="Sraopastraipa"/>
        <w:numPr>
          <w:ilvl w:val="0"/>
          <w:numId w:val="1"/>
        </w:numPr>
        <w:tabs>
          <w:tab w:val="left" w:pos="709"/>
        </w:tabs>
        <w:ind w:left="0" w:firstLine="851"/>
        <w:jc w:val="both"/>
        <w:rPr>
          <w:color w:val="000000"/>
        </w:rPr>
      </w:pPr>
      <w:r w:rsidRPr="00513D32">
        <w:rPr>
          <w:color w:val="000000"/>
        </w:rPr>
        <w:t xml:space="preserve">Plane taip pat nurodoma, </w:t>
      </w:r>
      <w:r>
        <w:rPr>
          <w:color w:val="000000"/>
        </w:rPr>
        <w:t>kokiu būdu</w:t>
      </w:r>
      <w:r w:rsidRPr="00513D32">
        <w:rPr>
          <w:color w:val="000000"/>
        </w:rPr>
        <w:t xml:space="preserve"> aukštojoje mokykloje studijuojantiems studentams </w:t>
      </w:r>
      <w:r>
        <w:rPr>
          <w:color w:val="000000"/>
        </w:rPr>
        <w:t xml:space="preserve">bus </w:t>
      </w:r>
      <w:r w:rsidRPr="00513D32">
        <w:rPr>
          <w:color w:val="000000"/>
        </w:rPr>
        <w:t xml:space="preserve">pateikiama informacija apie tai, kad aukštoji mokykla </w:t>
      </w:r>
      <w:r>
        <w:rPr>
          <w:color w:val="000000"/>
        </w:rPr>
        <w:t xml:space="preserve">planuoja </w:t>
      </w:r>
      <w:r w:rsidRPr="00513D32">
        <w:rPr>
          <w:color w:val="000000"/>
        </w:rPr>
        <w:t>nutrauk</w:t>
      </w:r>
      <w:r>
        <w:rPr>
          <w:color w:val="000000"/>
        </w:rPr>
        <w:t>ti</w:t>
      </w:r>
      <w:r w:rsidRPr="00513D32">
        <w:rPr>
          <w:color w:val="000000"/>
        </w:rPr>
        <w:t xml:space="preserve"> studijų ir su studijomis susijusios veiklos vykdymą.</w:t>
      </w:r>
    </w:p>
    <w:p w14:paraId="30C9D946" w14:textId="0F126C8E" w:rsidR="007F1224" w:rsidRPr="00DD05C1" w:rsidRDefault="007F1224" w:rsidP="007F1224">
      <w:pPr>
        <w:pStyle w:val="Sraopastraipa"/>
        <w:numPr>
          <w:ilvl w:val="0"/>
          <w:numId w:val="1"/>
        </w:numPr>
        <w:tabs>
          <w:tab w:val="left" w:pos="1418"/>
        </w:tabs>
        <w:ind w:left="0" w:firstLine="851"/>
        <w:jc w:val="both"/>
      </w:pPr>
      <w:r w:rsidRPr="00001C66">
        <w:t xml:space="preserve">Centras nagrinėja Planą ir per </w:t>
      </w:r>
      <w:r>
        <w:t>dvi</w:t>
      </w:r>
      <w:r w:rsidRPr="00001C66">
        <w:t xml:space="preserve"> </w:t>
      </w:r>
      <w:r w:rsidRPr="00001C66">
        <w:t>savaites nuo Plano gavimo teikia aukštajai mokyklai išvadą dėl plano išsamumo ir numatytų priemonių tinkamumo studijų kokybei užtikrinti.</w:t>
      </w:r>
      <w:r>
        <w:t xml:space="preserve"> Esant poreikiui, a</w:t>
      </w:r>
      <w:r w:rsidRPr="00DD05C1">
        <w:t xml:space="preserve">ukštoji mokykla, atsižvelgusi į Centro pateiktas pastabas,  Planą koreguoja bei pakartotinai teikia </w:t>
      </w:r>
      <w:r>
        <w:t>C</w:t>
      </w:r>
      <w:r w:rsidRPr="00DD05C1">
        <w:t>entrui.</w:t>
      </w:r>
    </w:p>
    <w:p w14:paraId="1B782BA5" w14:textId="63B7628B" w:rsidR="000E6642" w:rsidRPr="00001C66" w:rsidRDefault="000E6642" w:rsidP="00DD05C1">
      <w:pPr>
        <w:pStyle w:val="Sraopastraipa"/>
        <w:numPr>
          <w:ilvl w:val="0"/>
          <w:numId w:val="1"/>
        </w:numPr>
        <w:tabs>
          <w:tab w:val="left" w:pos="709"/>
        </w:tabs>
        <w:ind w:left="0" w:firstLine="851"/>
        <w:jc w:val="both"/>
      </w:pPr>
      <w:r w:rsidRPr="00001C66">
        <w:t>Plano įgyvendinimo laikotarpiu</w:t>
      </w:r>
      <w:r w:rsidR="00CC2C1D" w:rsidRPr="00CC2C1D">
        <w:t xml:space="preserve"> </w:t>
      </w:r>
      <w:r w:rsidR="00CC2C1D" w:rsidRPr="00001C66">
        <w:t xml:space="preserve">Centras, esant poreikiui, gali organizuoti Centro atstovų </w:t>
      </w:r>
      <w:r w:rsidR="00C65093">
        <w:t xml:space="preserve">ir (arba) pasitelktų išorės ekspertų </w:t>
      </w:r>
      <w:r w:rsidR="00CC2C1D" w:rsidRPr="00001C66">
        <w:t>vizitą į aukštąją mokyklą</w:t>
      </w:r>
      <w:r w:rsidRPr="00001C66">
        <w:t>. Apie vizitą į aukštąją mokyklą Centras informuoja prieš dvi savaites</w:t>
      </w:r>
      <w:r w:rsidR="00D675F2" w:rsidRPr="00001C66">
        <w:t xml:space="preserve"> iki vizito.</w:t>
      </w:r>
    </w:p>
    <w:p w14:paraId="181AE1DF" w14:textId="4DAAA31B" w:rsidR="0012580E" w:rsidRPr="00001C66" w:rsidRDefault="000E6642" w:rsidP="00001C66">
      <w:pPr>
        <w:pStyle w:val="Sraopastraipa"/>
        <w:numPr>
          <w:ilvl w:val="0"/>
          <w:numId w:val="1"/>
        </w:numPr>
        <w:tabs>
          <w:tab w:val="left" w:pos="709"/>
        </w:tabs>
        <w:ind w:left="0" w:firstLine="851"/>
        <w:jc w:val="both"/>
      </w:pPr>
      <w:r w:rsidRPr="00001C66">
        <w:t xml:space="preserve">Einamųjų mokslo metų pabaigoje, bet ne vėliau kaip iki birželio 10 dienos, </w:t>
      </w:r>
      <w:r w:rsidR="004367A2" w:rsidRPr="00001C66">
        <w:t>aukšto</w:t>
      </w:r>
      <w:r w:rsidRPr="00001C66">
        <w:t>ji</w:t>
      </w:r>
      <w:r w:rsidR="004367A2" w:rsidRPr="00001C66">
        <w:t xml:space="preserve"> mokykl</w:t>
      </w:r>
      <w:r w:rsidRPr="00001C66">
        <w:t>a Centrui teikia</w:t>
      </w:r>
      <w:r w:rsidR="004367A2" w:rsidRPr="00001C66">
        <w:t xml:space="preserve"> valdymo organų patvirtint</w:t>
      </w:r>
      <w:r w:rsidRPr="00001C66">
        <w:t>ą</w:t>
      </w:r>
      <w:r w:rsidR="004367A2" w:rsidRPr="00001C66">
        <w:t xml:space="preserve"> </w:t>
      </w:r>
      <w:r w:rsidR="00615612" w:rsidRPr="00001C66">
        <w:t xml:space="preserve">veiklos </w:t>
      </w:r>
      <w:r w:rsidR="004367A2" w:rsidRPr="00001C66">
        <w:t>kokybės užtikrinimo ataskait</w:t>
      </w:r>
      <w:r w:rsidRPr="00001C66">
        <w:t>ą</w:t>
      </w:r>
      <w:r w:rsidR="004367A2" w:rsidRPr="00001C66">
        <w:t xml:space="preserve"> (toliau – Ataskait</w:t>
      </w:r>
      <w:r w:rsidR="0036765C" w:rsidRPr="00001C66">
        <w:t>a</w:t>
      </w:r>
      <w:r w:rsidR="004367A2" w:rsidRPr="00001C66">
        <w:t>)</w:t>
      </w:r>
      <w:r w:rsidRPr="00001C66">
        <w:t xml:space="preserve">. </w:t>
      </w:r>
    </w:p>
    <w:p w14:paraId="0A31AB29" w14:textId="77777777" w:rsidR="00FB3DAD" w:rsidRPr="001862E5" w:rsidRDefault="00FB3DAD" w:rsidP="001862E5">
      <w:pPr>
        <w:pStyle w:val="Sraopastraipa"/>
        <w:numPr>
          <w:ilvl w:val="0"/>
          <w:numId w:val="1"/>
        </w:numPr>
        <w:tabs>
          <w:tab w:val="left" w:pos="709"/>
        </w:tabs>
        <w:ind w:left="0" w:firstLine="851"/>
        <w:jc w:val="both"/>
        <w:rPr>
          <w:color w:val="000000"/>
        </w:rPr>
      </w:pPr>
      <w:r w:rsidRPr="001862E5">
        <w:rPr>
          <w:color w:val="000000"/>
        </w:rPr>
        <w:t xml:space="preserve">Aukštosios mokyklos </w:t>
      </w:r>
      <w:r w:rsidR="003C6C95" w:rsidRPr="008E262B">
        <w:t>Ataskaitoje</w:t>
      </w:r>
      <w:r w:rsidRPr="003C6C95">
        <w:rPr>
          <w:color w:val="FF0000"/>
        </w:rPr>
        <w:t xml:space="preserve"> </w:t>
      </w:r>
      <w:r w:rsidRPr="001862E5">
        <w:rPr>
          <w:color w:val="000000"/>
        </w:rPr>
        <w:t>duomenys ir informacija pateikiama bei analizuojama remiantis šiais kriterijais:</w:t>
      </w:r>
    </w:p>
    <w:p w14:paraId="2767B3E2" w14:textId="158FB833" w:rsidR="00A91A6F" w:rsidRPr="001F2D47" w:rsidRDefault="00A91A6F" w:rsidP="003D4E95">
      <w:pPr>
        <w:pStyle w:val="Sraopastraipa"/>
        <w:numPr>
          <w:ilvl w:val="1"/>
          <w:numId w:val="1"/>
        </w:numPr>
        <w:tabs>
          <w:tab w:val="left" w:pos="1191"/>
          <w:tab w:val="left" w:pos="1418"/>
        </w:tabs>
        <w:jc w:val="both"/>
        <w:rPr>
          <w:color w:val="000000"/>
        </w:rPr>
      </w:pPr>
      <w:r w:rsidRPr="00D76D48">
        <w:rPr>
          <w:b/>
          <w:color w:val="000000"/>
        </w:rPr>
        <w:t>informacijos sklaida.</w:t>
      </w:r>
      <w:r>
        <w:rPr>
          <w:color w:val="000000"/>
        </w:rPr>
        <w:t xml:space="preserve"> Analizuojama:</w:t>
      </w:r>
    </w:p>
    <w:p w14:paraId="506C9CEC" w14:textId="71CCEFEF" w:rsidR="00A91A6F" w:rsidRDefault="00A91A6F" w:rsidP="003D4E95">
      <w:pPr>
        <w:pStyle w:val="Sraopastraipa"/>
        <w:numPr>
          <w:ilvl w:val="2"/>
          <w:numId w:val="1"/>
        </w:numPr>
        <w:tabs>
          <w:tab w:val="left" w:pos="993"/>
          <w:tab w:val="left" w:pos="1418"/>
          <w:tab w:val="left" w:pos="1701"/>
        </w:tabs>
        <w:ind w:left="0" w:firstLine="851"/>
        <w:jc w:val="both"/>
        <w:rPr>
          <w:color w:val="000000"/>
        </w:rPr>
      </w:pPr>
      <w:r w:rsidRPr="00656D35">
        <w:rPr>
          <w:color w:val="000000"/>
        </w:rPr>
        <w:t xml:space="preserve">informacijos apie aukštosios mokyklos </w:t>
      </w:r>
      <w:r>
        <w:rPr>
          <w:color w:val="000000"/>
        </w:rPr>
        <w:t xml:space="preserve">sprendimą nutraukti veiklą </w:t>
      </w:r>
      <w:r w:rsidRPr="00656D35">
        <w:rPr>
          <w:color w:val="000000"/>
        </w:rPr>
        <w:t xml:space="preserve">viešumas, prieinamumas, išsamumas. </w:t>
      </w:r>
    </w:p>
    <w:p w14:paraId="0D725FF0" w14:textId="729EAA7D" w:rsidR="00A91A6F" w:rsidRPr="001F2D47" w:rsidRDefault="00A91A6F" w:rsidP="003D4E95">
      <w:pPr>
        <w:pStyle w:val="Sraopastraipa"/>
        <w:numPr>
          <w:ilvl w:val="1"/>
          <w:numId w:val="1"/>
        </w:numPr>
        <w:tabs>
          <w:tab w:val="left" w:pos="1191"/>
          <w:tab w:val="left" w:pos="1418"/>
        </w:tabs>
        <w:ind w:left="0" w:firstLine="851"/>
        <w:jc w:val="both"/>
        <w:rPr>
          <w:color w:val="000000"/>
        </w:rPr>
      </w:pPr>
      <w:r w:rsidRPr="00D76D48">
        <w:rPr>
          <w:b/>
          <w:color w:val="000000"/>
        </w:rPr>
        <w:t>personalo tinkamumas studijų ir mokslo (meno) veiklai vykdyti.</w:t>
      </w:r>
      <w:r w:rsidRPr="001F2D47">
        <w:rPr>
          <w:color w:val="000000"/>
        </w:rPr>
        <w:t xml:space="preserve"> Analizuojama:</w:t>
      </w:r>
    </w:p>
    <w:p w14:paraId="77D7232C" w14:textId="77777777" w:rsidR="00A91A6F" w:rsidRPr="000124BA" w:rsidRDefault="00A91A6F" w:rsidP="003D4E95">
      <w:pPr>
        <w:pStyle w:val="Sraopastraipa"/>
        <w:numPr>
          <w:ilvl w:val="2"/>
          <w:numId w:val="1"/>
        </w:numPr>
        <w:tabs>
          <w:tab w:val="left" w:pos="993"/>
          <w:tab w:val="left" w:pos="1418"/>
          <w:tab w:val="left" w:pos="1701"/>
        </w:tabs>
        <w:ind w:left="0" w:firstLine="851"/>
        <w:jc w:val="both"/>
        <w:rPr>
          <w:color w:val="000000"/>
        </w:rPr>
      </w:pPr>
      <w:r w:rsidRPr="000124BA">
        <w:rPr>
          <w:color w:val="000000"/>
        </w:rPr>
        <w:t xml:space="preserve">personalo </w:t>
      </w:r>
      <w:r w:rsidRPr="00737BFD">
        <w:t xml:space="preserve">skaičiaus ir kvalifikacijos </w:t>
      </w:r>
      <w:r w:rsidRPr="000124BA">
        <w:rPr>
          <w:color w:val="000000"/>
        </w:rPr>
        <w:t>tinkamumas studijoms.</w:t>
      </w:r>
    </w:p>
    <w:p w14:paraId="136D420A" w14:textId="77777777" w:rsidR="00A91A6F" w:rsidRPr="00656D35" w:rsidRDefault="00A91A6F" w:rsidP="003D4E95">
      <w:pPr>
        <w:pStyle w:val="Sraopastraipa"/>
        <w:numPr>
          <w:ilvl w:val="1"/>
          <w:numId w:val="1"/>
        </w:numPr>
        <w:tabs>
          <w:tab w:val="left" w:pos="1191"/>
          <w:tab w:val="left" w:pos="1418"/>
        </w:tabs>
        <w:ind w:left="0" w:firstLine="851"/>
        <w:jc w:val="both"/>
        <w:rPr>
          <w:color w:val="000000"/>
        </w:rPr>
      </w:pPr>
      <w:r w:rsidRPr="00656D35">
        <w:rPr>
          <w:b/>
          <w:color w:val="000000"/>
        </w:rPr>
        <w:t>studijų proceso organizavimo tinkamumas.</w:t>
      </w:r>
      <w:r w:rsidRPr="00656D35">
        <w:rPr>
          <w:color w:val="000000"/>
        </w:rPr>
        <w:t xml:space="preserve"> Analizuojama:</w:t>
      </w:r>
    </w:p>
    <w:p w14:paraId="618B3CD7" w14:textId="0B82C6EE" w:rsidR="00A91A6F" w:rsidRPr="00D76D48" w:rsidRDefault="00A91A6F" w:rsidP="003D4E95">
      <w:pPr>
        <w:pStyle w:val="Sraopastraipa"/>
        <w:numPr>
          <w:ilvl w:val="2"/>
          <w:numId w:val="1"/>
        </w:numPr>
        <w:tabs>
          <w:tab w:val="left" w:pos="993"/>
          <w:tab w:val="left" w:pos="1418"/>
          <w:tab w:val="left" w:pos="1701"/>
        </w:tabs>
        <w:ind w:left="0" w:firstLine="851"/>
        <w:jc w:val="both"/>
        <w:rPr>
          <w:color w:val="000000"/>
        </w:rPr>
      </w:pPr>
      <w:r w:rsidRPr="00D76D48">
        <w:rPr>
          <w:color w:val="000000"/>
        </w:rPr>
        <w:t>baigiamų vykdyti studijų planavimo, organizavimo, priežiūros procesų, vidinio studijų kokybės užtikrinimo priemonių tinkamumas;</w:t>
      </w:r>
    </w:p>
    <w:p w14:paraId="5E1D9ABC" w14:textId="316A9D6F" w:rsidR="00A91A6F" w:rsidRPr="00A91A6F" w:rsidRDefault="00D0610C" w:rsidP="003D4E95">
      <w:pPr>
        <w:pStyle w:val="Sraopastraipa"/>
        <w:numPr>
          <w:ilvl w:val="2"/>
          <w:numId w:val="1"/>
        </w:numPr>
        <w:tabs>
          <w:tab w:val="left" w:pos="993"/>
          <w:tab w:val="left" w:pos="1418"/>
          <w:tab w:val="left" w:pos="1701"/>
        </w:tabs>
        <w:ind w:left="0" w:firstLine="851"/>
        <w:jc w:val="both"/>
        <w:rPr>
          <w:color w:val="000000"/>
        </w:rPr>
      </w:pPr>
      <w:r w:rsidRPr="00B53692">
        <w:t xml:space="preserve">akademinės </w:t>
      </w:r>
      <w:r w:rsidR="00A91A6F" w:rsidRPr="00D76D48">
        <w:rPr>
          <w:color w:val="000000"/>
        </w:rPr>
        <w:t>paramos studentams efektyvumas.</w:t>
      </w:r>
    </w:p>
    <w:p w14:paraId="24A6F886" w14:textId="676921BD" w:rsidR="00FB3DAD" w:rsidRPr="001F2D47" w:rsidRDefault="00FB3DAD" w:rsidP="003D4E95">
      <w:pPr>
        <w:pStyle w:val="Sraopastraipa"/>
        <w:numPr>
          <w:ilvl w:val="1"/>
          <w:numId w:val="1"/>
        </w:numPr>
        <w:tabs>
          <w:tab w:val="left" w:pos="1191"/>
          <w:tab w:val="left" w:pos="1418"/>
        </w:tabs>
        <w:ind w:left="0" w:firstLine="851"/>
        <w:jc w:val="both"/>
        <w:rPr>
          <w:color w:val="000000"/>
        </w:rPr>
      </w:pPr>
      <w:r w:rsidRPr="00D76D48">
        <w:rPr>
          <w:b/>
          <w:color w:val="000000"/>
        </w:rPr>
        <w:t xml:space="preserve">materialiųjų išteklių studijų ir mokslo (meno) veiklai vykdyti </w:t>
      </w:r>
      <w:r w:rsidR="00814D72" w:rsidRPr="00B53692">
        <w:rPr>
          <w:b/>
        </w:rPr>
        <w:t xml:space="preserve">bei studijų rezultatams pasiekti </w:t>
      </w:r>
      <w:r w:rsidRPr="00D76D48">
        <w:rPr>
          <w:b/>
          <w:color w:val="000000"/>
        </w:rPr>
        <w:t>tinkamumas.</w:t>
      </w:r>
      <w:r w:rsidRPr="001F2D47">
        <w:rPr>
          <w:color w:val="000000"/>
        </w:rPr>
        <w:t xml:space="preserve"> Analizuojama:</w:t>
      </w:r>
    </w:p>
    <w:p w14:paraId="3498F1D7" w14:textId="77777777" w:rsidR="00FB3DAD" w:rsidRPr="001F2D47" w:rsidRDefault="00FB3DAD" w:rsidP="003D4E95">
      <w:pPr>
        <w:pStyle w:val="Sraopastraipa"/>
        <w:numPr>
          <w:ilvl w:val="2"/>
          <w:numId w:val="1"/>
        </w:numPr>
        <w:tabs>
          <w:tab w:val="left" w:pos="993"/>
          <w:tab w:val="left" w:pos="1418"/>
          <w:tab w:val="left" w:pos="1701"/>
        </w:tabs>
        <w:ind w:left="0" w:firstLine="851"/>
        <w:jc w:val="both"/>
        <w:rPr>
          <w:color w:val="000000"/>
        </w:rPr>
      </w:pPr>
      <w:r w:rsidRPr="001F2D47">
        <w:rPr>
          <w:color w:val="000000"/>
        </w:rPr>
        <w:t>studijų įgyvendinimui reikalingų patalpų tinkamumas ir pakankamumas baigiamoms vykdyti studijoms, darbo vietų skaičius jose, reikalinga bazė praktikoms, reikalinga įranga;</w:t>
      </w:r>
    </w:p>
    <w:p w14:paraId="6A829D2E" w14:textId="77777777" w:rsidR="00FB3DAD" w:rsidRPr="001F2D47" w:rsidRDefault="00FB3DAD" w:rsidP="003D4E95">
      <w:pPr>
        <w:pStyle w:val="Sraopastraipa"/>
        <w:numPr>
          <w:ilvl w:val="2"/>
          <w:numId w:val="1"/>
        </w:numPr>
        <w:tabs>
          <w:tab w:val="left" w:pos="993"/>
          <w:tab w:val="left" w:pos="1418"/>
          <w:tab w:val="left" w:pos="1701"/>
        </w:tabs>
        <w:ind w:left="0" w:firstLine="851"/>
        <w:jc w:val="both"/>
        <w:rPr>
          <w:color w:val="000000"/>
        </w:rPr>
      </w:pPr>
      <w:r w:rsidRPr="001F2D47">
        <w:rPr>
          <w:color w:val="000000"/>
        </w:rPr>
        <w:t>studijų vykdymui reikalingų metodinių išteklių bibliotekoje, skaityklose, metodiniuose kabinetuose prieinamum</w:t>
      </w:r>
      <w:r w:rsidR="00AB36C0" w:rsidRPr="001F2D47">
        <w:rPr>
          <w:color w:val="000000"/>
        </w:rPr>
        <w:t>as</w:t>
      </w:r>
      <w:r w:rsidRPr="001F2D47">
        <w:rPr>
          <w:color w:val="000000"/>
        </w:rPr>
        <w:t xml:space="preserve"> ir pakankamum</w:t>
      </w:r>
      <w:r w:rsidR="00AB36C0" w:rsidRPr="001F2D47">
        <w:rPr>
          <w:color w:val="000000"/>
        </w:rPr>
        <w:t>as</w:t>
      </w:r>
      <w:r w:rsidR="003C6C95">
        <w:rPr>
          <w:color w:val="000000"/>
        </w:rPr>
        <w:t>.</w:t>
      </w:r>
    </w:p>
    <w:p w14:paraId="2FD4EEA0" w14:textId="77777777" w:rsidR="00FB3DAD" w:rsidRPr="001F2D47" w:rsidRDefault="00FB3DAD" w:rsidP="003D4E95">
      <w:pPr>
        <w:pStyle w:val="Sraopastraipa"/>
        <w:numPr>
          <w:ilvl w:val="1"/>
          <w:numId w:val="1"/>
        </w:numPr>
        <w:tabs>
          <w:tab w:val="left" w:pos="1191"/>
          <w:tab w:val="left" w:pos="1418"/>
        </w:tabs>
        <w:ind w:left="0" w:firstLine="851"/>
        <w:jc w:val="both"/>
        <w:rPr>
          <w:color w:val="000000"/>
        </w:rPr>
      </w:pPr>
      <w:r w:rsidRPr="00D76D48">
        <w:rPr>
          <w:b/>
          <w:color w:val="000000"/>
        </w:rPr>
        <w:t>veiklos finansinio plano pagrįstumas ir racionalumas.</w:t>
      </w:r>
      <w:r w:rsidRPr="001F2D47">
        <w:rPr>
          <w:color w:val="000000"/>
        </w:rPr>
        <w:t xml:space="preserve"> Analizuojama:</w:t>
      </w:r>
    </w:p>
    <w:p w14:paraId="42DD797F" w14:textId="107FC5A3" w:rsidR="00FB3DAD" w:rsidRPr="0096794B" w:rsidRDefault="00FB3DAD" w:rsidP="003D4E95">
      <w:pPr>
        <w:pStyle w:val="Sraopastraipa"/>
        <w:numPr>
          <w:ilvl w:val="2"/>
          <w:numId w:val="1"/>
        </w:numPr>
        <w:tabs>
          <w:tab w:val="left" w:pos="993"/>
          <w:tab w:val="left" w:pos="1418"/>
          <w:tab w:val="left" w:pos="1701"/>
        </w:tabs>
        <w:ind w:left="0" w:firstLine="851"/>
        <w:jc w:val="both"/>
        <w:rPr>
          <w:color w:val="000000"/>
        </w:rPr>
      </w:pPr>
      <w:bookmarkStart w:id="0" w:name="_Hlk124738410"/>
      <w:r w:rsidRPr="0096794B">
        <w:rPr>
          <w:color w:val="000000"/>
        </w:rPr>
        <w:lastRenderedPageBreak/>
        <w:t>finansinių išteklių paskirstymo suderinamumas su aukštosios mokyklos vykdoma veikla</w:t>
      </w:r>
      <w:r w:rsidR="0096794B" w:rsidRPr="0096794B">
        <w:rPr>
          <w:color w:val="000000"/>
        </w:rPr>
        <w:t xml:space="preserve"> ir </w:t>
      </w:r>
      <w:bookmarkEnd w:id="0"/>
      <w:r w:rsidR="00A50E95" w:rsidRPr="0096794B">
        <w:rPr>
          <w:color w:val="000000"/>
        </w:rPr>
        <w:t>finansinės rizikos.</w:t>
      </w:r>
    </w:p>
    <w:p w14:paraId="260608F4" w14:textId="77DFBE30" w:rsidR="002C35E9" w:rsidRDefault="00737BFD" w:rsidP="001862E5">
      <w:pPr>
        <w:pStyle w:val="Sraopastraipa"/>
        <w:numPr>
          <w:ilvl w:val="0"/>
          <w:numId w:val="1"/>
        </w:numPr>
        <w:tabs>
          <w:tab w:val="left" w:pos="709"/>
        </w:tabs>
        <w:ind w:left="0" w:firstLine="851"/>
        <w:jc w:val="both"/>
        <w:rPr>
          <w:color w:val="000000"/>
        </w:rPr>
      </w:pPr>
      <w:r>
        <w:rPr>
          <w:color w:val="000000"/>
        </w:rPr>
        <w:t>Ataskaitoje</w:t>
      </w:r>
      <w:r w:rsidR="002C35E9">
        <w:rPr>
          <w:color w:val="000000"/>
        </w:rPr>
        <w:t xml:space="preserve"> pateikiami </w:t>
      </w:r>
      <w:r w:rsidR="001829AE">
        <w:rPr>
          <w:color w:val="000000"/>
        </w:rPr>
        <w:t xml:space="preserve">ir analizuojami </w:t>
      </w:r>
      <w:r w:rsidR="002C35E9">
        <w:rPr>
          <w:color w:val="000000"/>
        </w:rPr>
        <w:t xml:space="preserve">einamųjų </w:t>
      </w:r>
      <w:r w:rsidR="001A34F1">
        <w:rPr>
          <w:color w:val="000000"/>
        </w:rPr>
        <w:t>studijų</w:t>
      </w:r>
      <w:r w:rsidR="002C35E9">
        <w:rPr>
          <w:color w:val="000000"/>
        </w:rPr>
        <w:t xml:space="preserve"> metų duomenys. </w:t>
      </w:r>
    </w:p>
    <w:p w14:paraId="0082829A" w14:textId="77777777" w:rsidR="007F1224" w:rsidRPr="00001C66" w:rsidRDefault="007F1224" w:rsidP="007F1224">
      <w:pPr>
        <w:pStyle w:val="Sraopastraipa"/>
        <w:numPr>
          <w:ilvl w:val="0"/>
          <w:numId w:val="1"/>
        </w:numPr>
        <w:tabs>
          <w:tab w:val="left" w:pos="709"/>
        </w:tabs>
        <w:ind w:left="0" w:firstLine="851"/>
        <w:jc w:val="both"/>
      </w:pPr>
      <w:r w:rsidRPr="00001C66">
        <w:t>Centras konsultuoja aukštąją mokyklą Plano ir Ataskaitos rengimo klausimais.</w:t>
      </w:r>
    </w:p>
    <w:p w14:paraId="29D9083E" w14:textId="77777777" w:rsidR="007F1224" w:rsidRPr="00001C66" w:rsidRDefault="007F1224" w:rsidP="007F1224">
      <w:pPr>
        <w:pStyle w:val="Sraopastraipa"/>
        <w:numPr>
          <w:ilvl w:val="0"/>
          <w:numId w:val="1"/>
        </w:numPr>
        <w:tabs>
          <w:tab w:val="left" w:pos="709"/>
        </w:tabs>
        <w:ind w:left="0" w:firstLine="851"/>
        <w:jc w:val="both"/>
      </w:pPr>
      <w:r w:rsidRPr="00001C66">
        <w:t>Aukštoji mokykla sudaro sąlygas priežiūrai:</w:t>
      </w:r>
    </w:p>
    <w:p w14:paraId="061DF225" w14:textId="77777777" w:rsidR="007F1224" w:rsidRPr="00001C66" w:rsidRDefault="007F1224" w:rsidP="007F1224">
      <w:pPr>
        <w:pStyle w:val="Sraopastraipa"/>
        <w:numPr>
          <w:ilvl w:val="0"/>
          <w:numId w:val="1"/>
        </w:numPr>
        <w:tabs>
          <w:tab w:val="left" w:pos="709"/>
        </w:tabs>
        <w:ind w:left="0" w:firstLine="851"/>
        <w:jc w:val="both"/>
      </w:pPr>
      <w:r w:rsidRPr="00001C66">
        <w:t>Centrui teikia Apraše nustatytus reikalavimus atitinkantį Planą ir Ataskaitą;</w:t>
      </w:r>
    </w:p>
    <w:p w14:paraId="45DF1639" w14:textId="77777777" w:rsidR="007F1224" w:rsidRPr="00001C66" w:rsidRDefault="007F1224" w:rsidP="007F1224">
      <w:pPr>
        <w:pStyle w:val="Sraopastraipa"/>
        <w:numPr>
          <w:ilvl w:val="0"/>
          <w:numId w:val="1"/>
        </w:numPr>
        <w:tabs>
          <w:tab w:val="left" w:pos="709"/>
        </w:tabs>
        <w:ind w:left="0" w:firstLine="851"/>
        <w:jc w:val="both"/>
      </w:pPr>
      <w:r w:rsidRPr="00001C66">
        <w:t>Esant poreikiui, organizuoja Centro paskirtų ekspertų susitikimus su tikslinėmis grupėmis, naudojamų materialiųjų išteklių apžiūrą;</w:t>
      </w:r>
    </w:p>
    <w:p w14:paraId="1A646150" w14:textId="77777777" w:rsidR="007F1224" w:rsidRPr="00001C66" w:rsidRDefault="007F1224" w:rsidP="007F1224">
      <w:pPr>
        <w:pStyle w:val="Sraopastraipa"/>
        <w:numPr>
          <w:ilvl w:val="0"/>
          <w:numId w:val="1"/>
        </w:numPr>
        <w:tabs>
          <w:tab w:val="left" w:pos="709"/>
        </w:tabs>
        <w:ind w:left="0" w:firstLine="851"/>
        <w:jc w:val="both"/>
      </w:pPr>
      <w:r w:rsidRPr="00001C66">
        <w:t>Centro prašymu pateikia papildomą reikalingą informaciją ir dokumentus.</w:t>
      </w:r>
    </w:p>
    <w:p w14:paraId="17F5F8B5" w14:textId="77777777" w:rsidR="007F1224" w:rsidRPr="00001C66" w:rsidRDefault="007F1224" w:rsidP="007F1224">
      <w:pPr>
        <w:pStyle w:val="Sraopastraipa"/>
        <w:numPr>
          <w:ilvl w:val="0"/>
          <w:numId w:val="1"/>
        </w:numPr>
        <w:tabs>
          <w:tab w:val="left" w:pos="709"/>
          <w:tab w:val="left" w:pos="1191"/>
        </w:tabs>
        <w:ind w:left="0" w:firstLine="851"/>
        <w:jc w:val="both"/>
        <w:rPr>
          <w:color w:val="000000"/>
        </w:rPr>
      </w:pPr>
      <w:r w:rsidRPr="00001C66">
        <w:rPr>
          <w:szCs w:val="24"/>
          <w:lang w:eastAsia="lt-LT"/>
        </w:rPr>
        <w:t xml:space="preserve"> </w:t>
      </w:r>
      <w:r w:rsidRPr="00001C66">
        <w:rPr>
          <w:color w:val="000000"/>
        </w:rPr>
        <w:t>Centras, pasitelkdamas ekspertus, įvertina, ar materialinė bazė, personalas yra tinkami, finansiniai ištekliai yra pakankami studijoms įgyvendinti bei aukštoji mokykla atitinka kitas Įstatyme nustatytas sąlygas, jei tokios yra nustatytos, būtinas baigiamų vykdyti studijų, mokslinės ir (arba) meno veiklos kokybei užtikrinti, taip pat teikiamų aukštojo mokslo kvalifikacijų atitikčiai reikalavimams užtikrinti.</w:t>
      </w:r>
    </w:p>
    <w:p w14:paraId="742D2F63" w14:textId="77777777" w:rsidR="00CC2C1D" w:rsidRDefault="00CC2C1D" w:rsidP="00CC2C1D">
      <w:pPr>
        <w:pStyle w:val="Sraopastraipa"/>
        <w:tabs>
          <w:tab w:val="left" w:pos="709"/>
        </w:tabs>
        <w:ind w:left="851"/>
        <w:jc w:val="both"/>
        <w:rPr>
          <w:color w:val="000000"/>
        </w:rPr>
      </w:pPr>
    </w:p>
    <w:p w14:paraId="556CEEC9" w14:textId="1D881F8D" w:rsidR="009D6464" w:rsidRDefault="009D6464" w:rsidP="00CC2C1D">
      <w:pPr>
        <w:jc w:val="center"/>
        <w:rPr>
          <w:b/>
          <w:spacing w:val="-2"/>
          <w:szCs w:val="24"/>
        </w:rPr>
      </w:pPr>
      <w:r>
        <w:rPr>
          <w:b/>
          <w:spacing w:val="-2"/>
          <w:szCs w:val="24"/>
        </w:rPr>
        <w:t>I</w:t>
      </w:r>
      <w:r w:rsidR="00CC2C1D">
        <w:rPr>
          <w:b/>
          <w:spacing w:val="-2"/>
          <w:szCs w:val="24"/>
        </w:rPr>
        <w:t>II</w:t>
      </w:r>
      <w:r>
        <w:rPr>
          <w:b/>
          <w:spacing w:val="-2"/>
          <w:szCs w:val="24"/>
        </w:rPr>
        <w:t xml:space="preserve"> SKYRIUS</w:t>
      </w:r>
    </w:p>
    <w:p w14:paraId="6057E868" w14:textId="5F5617F2" w:rsidR="009D6464" w:rsidRDefault="009D6464" w:rsidP="00CC2C1D">
      <w:pPr>
        <w:pStyle w:val="Sraopastraipa"/>
        <w:tabs>
          <w:tab w:val="left" w:pos="709"/>
        </w:tabs>
        <w:ind w:left="851"/>
        <w:jc w:val="center"/>
        <w:rPr>
          <w:b/>
          <w:szCs w:val="24"/>
        </w:rPr>
      </w:pPr>
      <w:r>
        <w:rPr>
          <w:b/>
          <w:szCs w:val="24"/>
        </w:rPr>
        <w:t>BAIGIAMOSIOS NUOSTATOS</w:t>
      </w:r>
    </w:p>
    <w:p w14:paraId="04E17EFA" w14:textId="77777777" w:rsidR="009D6464" w:rsidRPr="001862E5" w:rsidRDefault="009D6464" w:rsidP="009D6464">
      <w:pPr>
        <w:pStyle w:val="Sraopastraipa"/>
        <w:tabs>
          <w:tab w:val="left" w:pos="709"/>
        </w:tabs>
        <w:ind w:left="851"/>
        <w:jc w:val="both"/>
        <w:rPr>
          <w:color w:val="000000"/>
        </w:rPr>
      </w:pPr>
    </w:p>
    <w:p w14:paraId="0FA261EF" w14:textId="3A0A1374" w:rsidR="00CB4A9E" w:rsidRPr="00FF3FBB" w:rsidRDefault="00A351EB" w:rsidP="001862E5">
      <w:pPr>
        <w:pStyle w:val="Sraopastraipa"/>
        <w:numPr>
          <w:ilvl w:val="0"/>
          <w:numId w:val="1"/>
        </w:numPr>
        <w:tabs>
          <w:tab w:val="left" w:pos="709"/>
        </w:tabs>
        <w:ind w:left="0" w:firstLine="851"/>
        <w:jc w:val="both"/>
        <w:rPr>
          <w:color w:val="000000"/>
        </w:rPr>
      </w:pPr>
      <w:r w:rsidRPr="00FF3FBB">
        <w:t xml:space="preserve">Centras nagrinėja Ataskaitą ir per mėnesį nuo Ataskaitos pateikimo parengia ir aukštajai mokyklai ir Ministerijai </w:t>
      </w:r>
      <w:bookmarkStart w:id="1" w:name="_Hlk127974612"/>
      <w:r w:rsidRPr="00FF3FBB">
        <w:t>teikia nuomonę dėl aukštosios mokyklos vykdomos veiklos tinkamumo ir galimybių vykdyti studijas, kol jas baigs aukštosios mokyklos studentai.</w:t>
      </w:r>
      <w:bookmarkEnd w:id="1"/>
    </w:p>
    <w:p w14:paraId="2A7C0382" w14:textId="1777C297" w:rsidR="0047473A" w:rsidRDefault="008C58F0" w:rsidP="00A351EB">
      <w:pPr>
        <w:pStyle w:val="Sraopastraipa"/>
        <w:numPr>
          <w:ilvl w:val="0"/>
          <w:numId w:val="1"/>
        </w:numPr>
        <w:tabs>
          <w:tab w:val="left" w:pos="709"/>
        </w:tabs>
        <w:ind w:left="0" w:firstLine="851"/>
        <w:jc w:val="both"/>
        <w:rPr>
          <w:color w:val="000000"/>
          <w:szCs w:val="24"/>
          <w:lang w:eastAsia="lt-LT"/>
        </w:rPr>
      </w:pPr>
      <w:r w:rsidRPr="00FF3FBB">
        <w:rPr>
          <w:color w:val="000000"/>
        </w:rPr>
        <w:t xml:space="preserve">Priežiūra vykdoma kol </w:t>
      </w:r>
      <w:r w:rsidR="00DD6B34" w:rsidRPr="00FF3FBB">
        <w:rPr>
          <w:color w:val="000000"/>
        </w:rPr>
        <w:t xml:space="preserve">įsigalioja </w:t>
      </w:r>
      <w:r w:rsidR="00A351EB" w:rsidRPr="00FF3FBB">
        <w:rPr>
          <w:color w:val="000000"/>
        </w:rPr>
        <w:t>Švietimo, mokslo ir sporto ministro priimtas</w:t>
      </w:r>
      <w:r w:rsidR="00A351EB">
        <w:rPr>
          <w:color w:val="000000"/>
        </w:rPr>
        <w:t xml:space="preserve"> </w:t>
      </w:r>
      <w:r w:rsidR="00A351EB" w:rsidRPr="00001C66">
        <w:t>sprendimas dėl leidimo vykdyti studijas ir su studijomis susijusią veiklą panaikinimo.</w:t>
      </w:r>
      <w:r w:rsidR="00A351EB">
        <w:t xml:space="preserve"> </w:t>
      </w:r>
    </w:p>
    <w:p w14:paraId="729F568F" w14:textId="77777777" w:rsidR="0047473A" w:rsidRDefault="0047473A">
      <w:pPr>
        <w:ind w:left="851"/>
        <w:textAlignment w:val="center"/>
        <w:rPr>
          <w:szCs w:val="24"/>
          <w:lang w:eastAsia="lt-LT"/>
        </w:rPr>
      </w:pPr>
    </w:p>
    <w:p w14:paraId="65C89EF6" w14:textId="77777777" w:rsidR="0047473A" w:rsidRDefault="00E24925" w:rsidP="00E24925">
      <w:pPr>
        <w:jc w:val="center"/>
        <w:textAlignment w:val="center"/>
        <w:rPr>
          <w:caps/>
          <w:spacing w:val="-2"/>
          <w:szCs w:val="24"/>
        </w:rPr>
      </w:pPr>
      <w:r>
        <w:rPr>
          <w:szCs w:val="24"/>
          <w:lang w:eastAsia="lt-LT"/>
        </w:rPr>
        <w:t>________________</w:t>
      </w:r>
    </w:p>
    <w:p w14:paraId="5C873CAD" w14:textId="77777777" w:rsidR="0047473A" w:rsidRDefault="0047473A" w:rsidP="00E24925">
      <w:pPr>
        <w:jc w:val="center"/>
        <w:rPr>
          <w:sz w:val="10"/>
          <w:szCs w:val="10"/>
        </w:rPr>
      </w:pPr>
    </w:p>
    <w:p w14:paraId="4B2F959C" w14:textId="77777777" w:rsidR="0047473A" w:rsidRDefault="0047473A"/>
    <w:sectPr w:rsidR="0047473A" w:rsidSect="00E24925">
      <w:headerReference w:type="default" r:id="rId8"/>
      <w:pgSz w:w="11907" w:h="16840" w:code="9"/>
      <w:pgMar w:top="1701" w:right="567" w:bottom="1134" w:left="1701" w:header="0"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7142C" w14:textId="77777777" w:rsidR="00C346B1" w:rsidRDefault="00C346B1">
      <w:pPr>
        <w:rPr>
          <w:rFonts w:ascii="TimesLT" w:hAnsi="TimesLT"/>
        </w:rPr>
      </w:pPr>
      <w:r>
        <w:rPr>
          <w:rFonts w:ascii="TimesLT" w:hAnsi="TimesLT"/>
        </w:rPr>
        <w:separator/>
      </w:r>
    </w:p>
  </w:endnote>
  <w:endnote w:type="continuationSeparator" w:id="0">
    <w:p w14:paraId="08409A41" w14:textId="77777777" w:rsidR="00C346B1" w:rsidRDefault="00C346B1">
      <w:pPr>
        <w:rPr>
          <w:rFonts w:ascii="TimesLT" w:hAnsi="TimesLT"/>
        </w:rPr>
      </w:pPr>
      <w:r>
        <w:rPr>
          <w:rFonts w:ascii="TimesLT" w:hAnsi="Times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7CA71" w14:textId="77777777" w:rsidR="00C346B1" w:rsidRDefault="00C346B1">
      <w:pPr>
        <w:rPr>
          <w:rFonts w:ascii="TimesLT" w:hAnsi="TimesLT"/>
        </w:rPr>
      </w:pPr>
      <w:r>
        <w:rPr>
          <w:rFonts w:ascii="TimesLT" w:hAnsi="TimesLT"/>
        </w:rPr>
        <w:separator/>
      </w:r>
    </w:p>
  </w:footnote>
  <w:footnote w:type="continuationSeparator" w:id="0">
    <w:p w14:paraId="6E73BBDB" w14:textId="77777777" w:rsidR="00C346B1" w:rsidRDefault="00C346B1">
      <w:pPr>
        <w:rPr>
          <w:rFonts w:ascii="TimesLT" w:hAnsi="TimesLT"/>
        </w:rPr>
      </w:pPr>
      <w:r>
        <w:rPr>
          <w:rFonts w:ascii="TimesLT" w:hAnsi="Times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878834"/>
      <w:docPartObj>
        <w:docPartGallery w:val="Page Numbers (Top of Page)"/>
        <w:docPartUnique/>
      </w:docPartObj>
    </w:sdtPr>
    <w:sdtEndPr/>
    <w:sdtContent>
      <w:p w14:paraId="6CA08CE0" w14:textId="2A2B9672" w:rsidR="00001C66" w:rsidRDefault="00001C66">
        <w:pPr>
          <w:pStyle w:val="Antrats"/>
          <w:jc w:val="center"/>
        </w:pPr>
        <w:r>
          <w:fldChar w:fldCharType="begin"/>
        </w:r>
        <w:r>
          <w:instrText>PAGE   \* MERGEFORMAT</w:instrText>
        </w:r>
        <w:r>
          <w:fldChar w:fldCharType="separate"/>
        </w:r>
        <w:r>
          <w:t>2</w:t>
        </w:r>
        <w:r>
          <w:fldChar w:fldCharType="end"/>
        </w:r>
      </w:p>
    </w:sdtContent>
  </w:sdt>
  <w:p w14:paraId="35A662FE" w14:textId="77777777" w:rsidR="00001C66" w:rsidRDefault="00001C6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3A6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5944DB"/>
    <w:multiLevelType w:val="multilevel"/>
    <w:tmpl w:val="0427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891DC5"/>
    <w:multiLevelType w:val="multilevel"/>
    <w:tmpl w:val="0427001F"/>
    <w:lvl w:ilvl="0">
      <w:start w:val="1"/>
      <w:numFmt w:val="decimal"/>
      <w:lvlText w:val="%1."/>
      <w:lvlJc w:val="left"/>
      <w:pPr>
        <w:ind w:left="360" w:hanging="360"/>
      </w:pPr>
    </w:lvl>
    <w:lvl w:ilvl="1">
      <w:start w:val="1"/>
      <w:numFmt w:val="decimal"/>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10702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FCB5ADC"/>
    <w:multiLevelType w:val="multilevel"/>
    <w:tmpl w:val="0427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82"/>
    <w:rsid w:val="00001C66"/>
    <w:rsid w:val="000054AE"/>
    <w:rsid w:val="000124BA"/>
    <w:rsid w:val="00015422"/>
    <w:rsid w:val="0002094B"/>
    <w:rsid w:val="00035F91"/>
    <w:rsid w:val="00037559"/>
    <w:rsid w:val="0004363D"/>
    <w:rsid w:val="00070913"/>
    <w:rsid w:val="0008283A"/>
    <w:rsid w:val="000D31F0"/>
    <w:rsid w:val="000E6642"/>
    <w:rsid w:val="001063AF"/>
    <w:rsid w:val="0011073B"/>
    <w:rsid w:val="0012580E"/>
    <w:rsid w:val="00131915"/>
    <w:rsid w:val="00137B90"/>
    <w:rsid w:val="001447CA"/>
    <w:rsid w:val="001829AE"/>
    <w:rsid w:val="001862E5"/>
    <w:rsid w:val="001A34F1"/>
    <w:rsid w:val="001A4C21"/>
    <w:rsid w:val="001B6BD1"/>
    <w:rsid w:val="001D42AE"/>
    <w:rsid w:val="001D7ECF"/>
    <w:rsid w:val="001E7156"/>
    <w:rsid w:val="001F2D47"/>
    <w:rsid w:val="002067FE"/>
    <w:rsid w:val="00207175"/>
    <w:rsid w:val="00211E4F"/>
    <w:rsid w:val="00235679"/>
    <w:rsid w:val="00271CA9"/>
    <w:rsid w:val="00277D23"/>
    <w:rsid w:val="002821AA"/>
    <w:rsid w:val="00284285"/>
    <w:rsid w:val="002B7E71"/>
    <w:rsid w:val="002C35E9"/>
    <w:rsid w:val="002D5D67"/>
    <w:rsid w:val="002F280E"/>
    <w:rsid w:val="00335ACA"/>
    <w:rsid w:val="00344712"/>
    <w:rsid w:val="003639E3"/>
    <w:rsid w:val="0036765C"/>
    <w:rsid w:val="003C6C95"/>
    <w:rsid w:val="003D4E95"/>
    <w:rsid w:val="004173B1"/>
    <w:rsid w:val="00423179"/>
    <w:rsid w:val="004367A2"/>
    <w:rsid w:val="00444492"/>
    <w:rsid w:val="004632BF"/>
    <w:rsid w:val="0047473A"/>
    <w:rsid w:val="00474F7C"/>
    <w:rsid w:val="004D2524"/>
    <w:rsid w:val="004D26E1"/>
    <w:rsid w:val="004E51D4"/>
    <w:rsid w:val="00513D32"/>
    <w:rsid w:val="005571C0"/>
    <w:rsid w:val="00586CC5"/>
    <w:rsid w:val="005A6EEE"/>
    <w:rsid w:val="005B39F1"/>
    <w:rsid w:val="005B5956"/>
    <w:rsid w:val="005E4E22"/>
    <w:rsid w:val="005F2869"/>
    <w:rsid w:val="0060330F"/>
    <w:rsid w:val="00605897"/>
    <w:rsid w:val="00615612"/>
    <w:rsid w:val="00626B4E"/>
    <w:rsid w:val="006333DD"/>
    <w:rsid w:val="00653E3F"/>
    <w:rsid w:val="00656D35"/>
    <w:rsid w:val="00661330"/>
    <w:rsid w:val="00662F22"/>
    <w:rsid w:val="0067249B"/>
    <w:rsid w:val="006724FD"/>
    <w:rsid w:val="00673B2E"/>
    <w:rsid w:val="00675CDD"/>
    <w:rsid w:val="006A0854"/>
    <w:rsid w:val="006A6F3D"/>
    <w:rsid w:val="006C2776"/>
    <w:rsid w:val="00700F28"/>
    <w:rsid w:val="00711EA4"/>
    <w:rsid w:val="0071613D"/>
    <w:rsid w:val="00717BC1"/>
    <w:rsid w:val="007219D1"/>
    <w:rsid w:val="00737BFD"/>
    <w:rsid w:val="00761670"/>
    <w:rsid w:val="00783D66"/>
    <w:rsid w:val="007F1224"/>
    <w:rsid w:val="00814D72"/>
    <w:rsid w:val="0082662D"/>
    <w:rsid w:val="008271E6"/>
    <w:rsid w:val="00830DBB"/>
    <w:rsid w:val="00855A86"/>
    <w:rsid w:val="00897992"/>
    <w:rsid w:val="008C58F0"/>
    <w:rsid w:val="008E0FDA"/>
    <w:rsid w:val="008E262B"/>
    <w:rsid w:val="0090667D"/>
    <w:rsid w:val="00912D82"/>
    <w:rsid w:val="0093327F"/>
    <w:rsid w:val="00940BC9"/>
    <w:rsid w:val="00945828"/>
    <w:rsid w:val="0096794B"/>
    <w:rsid w:val="00983051"/>
    <w:rsid w:val="00992DD2"/>
    <w:rsid w:val="009A0AF7"/>
    <w:rsid w:val="009A4897"/>
    <w:rsid w:val="009A6ABB"/>
    <w:rsid w:val="009B5494"/>
    <w:rsid w:val="009B61CE"/>
    <w:rsid w:val="009C3F82"/>
    <w:rsid w:val="009D1500"/>
    <w:rsid w:val="009D6464"/>
    <w:rsid w:val="009F5430"/>
    <w:rsid w:val="00A07189"/>
    <w:rsid w:val="00A20887"/>
    <w:rsid w:val="00A351EB"/>
    <w:rsid w:val="00A35FF1"/>
    <w:rsid w:val="00A50E95"/>
    <w:rsid w:val="00A56476"/>
    <w:rsid w:val="00A63901"/>
    <w:rsid w:val="00A722A8"/>
    <w:rsid w:val="00A91A6F"/>
    <w:rsid w:val="00A922F2"/>
    <w:rsid w:val="00AA0E85"/>
    <w:rsid w:val="00AB36C0"/>
    <w:rsid w:val="00AB6372"/>
    <w:rsid w:val="00AD2724"/>
    <w:rsid w:val="00B16F57"/>
    <w:rsid w:val="00B21D2D"/>
    <w:rsid w:val="00B31B38"/>
    <w:rsid w:val="00B42880"/>
    <w:rsid w:val="00B43CE1"/>
    <w:rsid w:val="00B53692"/>
    <w:rsid w:val="00B57D30"/>
    <w:rsid w:val="00B60341"/>
    <w:rsid w:val="00B752CD"/>
    <w:rsid w:val="00B7673F"/>
    <w:rsid w:val="00B76E8C"/>
    <w:rsid w:val="00B82726"/>
    <w:rsid w:val="00B9077C"/>
    <w:rsid w:val="00B90F1A"/>
    <w:rsid w:val="00C15BA9"/>
    <w:rsid w:val="00C16151"/>
    <w:rsid w:val="00C23280"/>
    <w:rsid w:val="00C30D9E"/>
    <w:rsid w:val="00C346B1"/>
    <w:rsid w:val="00C35C19"/>
    <w:rsid w:val="00C51EAA"/>
    <w:rsid w:val="00C65093"/>
    <w:rsid w:val="00CA36E6"/>
    <w:rsid w:val="00CB0B7C"/>
    <w:rsid w:val="00CB436C"/>
    <w:rsid w:val="00CB4A9E"/>
    <w:rsid w:val="00CB752C"/>
    <w:rsid w:val="00CC2C1D"/>
    <w:rsid w:val="00CC381D"/>
    <w:rsid w:val="00CF42B4"/>
    <w:rsid w:val="00CF5E9D"/>
    <w:rsid w:val="00D0610C"/>
    <w:rsid w:val="00D15087"/>
    <w:rsid w:val="00D256F0"/>
    <w:rsid w:val="00D27AA7"/>
    <w:rsid w:val="00D36CAA"/>
    <w:rsid w:val="00D40559"/>
    <w:rsid w:val="00D44FE9"/>
    <w:rsid w:val="00D675F2"/>
    <w:rsid w:val="00D76D48"/>
    <w:rsid w:val="00D80B3C"/>
    <w:rsid w:val="00D90D3B"/>
    <w:rsid w:val="00DA20D6"/>
    <w:rsid w:val="00DA252D"/>
    <w:rsid w:val="00DB6CCE"/>
    <w:rsid w:val="00DC3ADC"/>
    <w:rsid w:val="00DD05C1"/>
    <w:rsid w:val="00DD2070"/>
    <w:rsid w:val="00DD6B34"/>
    <w:rsid w:val="00DE59C8"/>
    <w:rsid w:val="00E12A5C"/>
    <w:rsid w:val="00E24925"/>
    <w:rsid w:val="00E53823"/>
    <w:rsid w:val="00E73A42"/>
    <w:rsid w:val="00E76C91"/>
    <w:rsid w:val="00E9055A"/>
    <w:rsid w:val="00EC415E"/>
    <w:rsid w:val="00F0360C"/>
    <w:rsid w:val="00F11E6E"/>
    <w:rsid w:val="00F153CB"/>
    <w:rsid w:val="00F30C43"/>
    <w:rsid w:val="00F33106"/>
    <w:rsid w:val="00F348C4"/>
    <w:rsid w:val="00F55EDD"/>
    <w:rsid w:val="00FA1F08"/>
    <w:rsid w:val="00FB2EFA"/>
    <w:rsid w:val="00FB3DAD"/>
    <w:rsid w:val="00FC2591"/>
    <w:rsid w:val="00FD7BE9"/>
    <w:rsid w:val="00FF3FBB"/>
    <w:rsid w:val="00FF5840"/>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EE12E"/>
  <w15:docId w15:val="{EF937B1F-8762-41EE-84CD-8F2AB34D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2492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24925"/>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1E7156"/>
    <w:rPr>
      <w:rFonts w:ascii="Tahoma" w:hAnsi="Tahoma" w:cs="Tahoma"/>
      <w:sz w:val="16"/>
      <w:szCs w:val="16"/>
    </w:rPr>
  </w:style>
  <w:style w:type="character" w:customStyle="1" w:styleId="DebesliotekstasDiagrama">
    <w:name w:val="Debesėlio tekstas Diagrama"/>
    <w:basedOn w:val="Numatytasispastraiposriftas"/>
    <w:link w:val="Debesliotekstas"/>
    <w:rsid w:val="001E7156"/>
    <w:rPr>
      <w:rFonts w:ascii="Tahoma" w:hAnsi="Tahoma" w:cs="Tahoma"/>
      <w:sz w:val="16"/>
      <w:szCs w:val="16"/>
    </w:rPr>
  </w:style>
  <w:style w:type="character" w:styleId="Komentaronuoroda">
    <w:name w:val="annotation reference"/>
    <w:basedOn w:val="Numatytasispastraiposriftas"/>
    <w:rsid w:val="009C3F82"/>
    <w:rPr>
      <w:sz w:val="16"/>
      <w:szCs w:val="16"/>
    </w:rPr>
  </w:style>
  <w:style w:type="paragraph" w:styleId="Komentarotekstas">
    <w:name w:val="annotation text"/>
    <w:basedOn w:val="prastasis"/>
    <w:link w:val="KomentarotekstasDiagrama"/>
    <w:rsid w:val="009C3F82"/>
    <w:rPr>
      <w:sz w:val="20"/>
    </w:rPr>
  </w:style>
  <w:style w:type="character" w:customStyle="1" w:styleId="KomentarotekstasDiagrama">
    <w:name w:val="Komentaro tekstas Diagrama"/>
    <w:basedOn w:val="Numatytasispastraiposriftas"/>
    <w:link w:val="Komentarotekstas"/>
    <w:rsid w:val="009C3F82"/>
    <w:rPr>
      <w:sz w:val="20"/>
    </w:rPr>
  </w:style>
  <w:style w:type="paragraph" w:styleId="Komentarotema">
    <w:name w:val="annotation subject"/>
    <w:basedOn w:val="Komentarotekstas"/>
    <w:next w:val="Komentarotekstas"/>
    <w:link w:val="KomentarotemaDiagrama"/>
    <w:rsid w:val="009C3F82"/>
    <w:rPr>
      <w:b/>
      <w:bCs/>
    </w:rPr>
  </w:style>
  <w:style w:type="character" w:customStyle="1" w:styleId="KomentarotemaDiagrama">
    <w:name w:val="Komentaro tema Diagrama"/>
    <w:basedOn w:val="KomentarotekstasDiagrama"/>
    <w:link w:val="Komentarotema"/>
    <w:rsid w:val="009C3F82"/>
    <w:rPr>
      <w:b/>
      <w:bCs/>
      <w:sz w:val="20"/>
    </w:rPr>
  </w:style>
  <w:style w:type="paragraph" w:styleId="Pataisymai">
    <w:name w:val="Revision"/>
    <w:hidden/>
    <w:rsid w:val="00855A86"/>
  </w:style>
  <w:style w:type="paragraph" w:styleId="Sraopastraipa">
    <w:name w:val="List Paragraph"/>
    <w:basedOn w:val="prastasis"/>
    <w:rsid w:val="00235679"/>
    <w:pPr>
      <w:ind w:left="720"/>
      <w:contextualSpacing/>
    </w:pPr>
  </w:style>
  <w:style w:type="paragraph" w:styleId="Porat">
    <w:name w:val="footer"/>
    <w:basedOn w:val="prastasis"/>
    <w:link w:val="PoratDiagrama"/>
    <w:unhideWhenUsed/>
    <w:rsid w:val="00001C66"/>
    <w:pPr>
      <w:tabs>
        <w:tab w:val="center" w:pos="4819"/>
        <w:tab w:val="right" w:pos="9638"/>
      </w:tabs>
    </w:pPr>
  </w:style>
  <w:style w:type="character" w:customStyle="1" w:styleId="PoratDiagrama">
    <w:name w:val="Poraštė Diagrama"/>
    <w:basedOn w:val="Numatytasispastraiposriftas"/>
    <w:link w:val="Porat"/>
    <w:rsid w:val="00001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4648">
      <w:bodyDiv w:val="1"/>
      <w:marLeft w:val="0"/>
      <w:marRight w:val="0"/>
      <w:marTop w:val="0"/>
      <w:marBottom w:val="0"/>
      <w:divBdr>
        <w:top w:val="none" w:sz="0" w:space="0" w:color="auto"/>
        <w:left w:val="none" w:sz="0" w:space="0" w:color="auto"/>
        <w:bottom w:val="none" w:sz="0" w:space="0" w:color="auto"/>
        <w:right w:val="none" w:sz="0" w:space="0" w:color="auto"/>
      </w:divBdr>
    </w:div>
    <w:div w:id="307788352">
      <w:bodyDiv w:val="1"/>
      <w:marLeft w:val="0"/>
      <w:marRight w:val="0"/>
      <w:marTop w:val="0"/>
      <w:marBottom w:val="0"/>
      <w:divBdr>
        <w:top w:val="none" w:sz="0" w:space="0" w:color="auto"/>
        <w:left w:val="none" w:sz="0" w:space="0" w:color="auto"/>
        <w:bottom w:val="none" w:sz="0" w:space="0" w:color="auto"/>
        <w:right w:val="none" w:sz="0" w:space="0" w:color="auto"/>
      </w:divBdr>
    </w:div>
    <w:div w:id="327566042">
      <w:bodyDiv w:val="1"/>
      <w:marLeft w:val="0"/>
      <w:marRight w:val="0"/>
      <w:marTop w:val="0"/>
      <w:marBottom w:val="0"/>
      <w:divBdr>
        <w:top w:val="none" w:sz="0" w:space="0" w:color="auto"/>
        <w:left w:val="none" w:sz="0" w:space="0" w:color="auto"/>
        <w:bottom w:val="none" w:sz="0" w:space="0" w:color="auto"/>
        <w:right w:val="none" w:sz="0" w:space="0" w:color="auto"/>
      </w:divBdr>
      <w:divsChild>
        <w:div w:id="332732693">
          <w:marLeft w:val="0"/>
          <w:marRight w:val="0"/>
          <w:marTop w:val="0"/>
          <w:marBottom w:val="0"/>
          <w:divBdr>
            <w:top w:val="none" w:sz="0" w:space="0" w:color="auto"/>
            <w:left w:val="none" w:sz="0" w:space="0" w:color="auto"/>
            <w:bottom w:val="none" w:sz="0" w:space="0" w:color="auto"/>
            <w:right w:val="none" w:sz="0" w:space="0" w:color="auto"/>
          </w:divBdr>
        </w:div>
        <w:div w:id="1063797481">
          <w:marLeft w:val="0"/>
          <w:marRight w:val="0"/>
          <w:marTop w:val="0"/>
          <w:marBottom w:val="0"/>
          <w:divBdr>
            <w:top w:val="none" w:sz="0" w:space="0" w:color="auto"/>
            <w:left w:val="none" w:sz="0" w:space="0" w:color="auto"/>
            <w:bottom w:val="none" w:sz="0" w:space="0" w:color="auto"/>
            <w:right w:val="none" w:sz="0" w:space="0" w:color="auto"/>
          </w:divBdr>
          <w:divsChild>
            <w:div w:id="1205289996">
              <w:marLeft w:val="0"/>
              <w:marRight w:val="0"/>
              <w:marTop w:val="0"/>
              <w:marBottom w:val="0"/>
              <w:divBdr>
                <w:top w:val="none" w:sz="0" w:space="0" w:color="auto"/>
                <w:left w:val="none" w:sz="0" w:space="0" w:color="auto"/>
                <w:bottom w:val="none" w:sz="0" w:space="0" w:color="auto"/>
                <w:right w:val="none" w:sz="0" w:space="0" w:color="auto"/>
              </w:divBdr>
            </w:div>
            <w:div w:id="771632991">
              <w:marLeft w:val="0"/>
              <w:marRight w:val="0"/>
              <w:marTop w:val="0"/>
              <w:marBottom w:val="0"/>
              <w:divBdr>
                <w:top w:val="none" w:sz="0" w:space="0" w:color="auto"/>
                <w:left w:val="none" w:sz="0" w:space="0" w:color="auto"/>
                <w:bottom w:val="none" w:sz="0" w:space="0" w:color="auto"/>
                <w:right w:val="none" w:sz="0" w:space="0" w:color="auto"/>
              </w:divBdr>
            </w:div>
            <w:div w:id="1943175130">
              <w:marLeft w:val="0"/>
              <w:marRight w:val="0"/>
              <w:marTop w:val="0"/>
              <w:marBottom w:val="0"/>
              <w:divBdr>
                <w:top w:val="none" w:sz="0" w:space="0" w:color="auto"/>
                <w:left w:val="none" w:sz="0" w:space="0" w:color="auto"/>
                <w:bottom w:val="none" w:sz="0" w:space="0" w:color="auto"/>
                <w:right w:val="none" w:sz="0" w:space="0" w:color="auto"/>
              </w:divBdr>
            </w:div>
            <w:div w:id="18887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32336">
      <w:bodyDiv w:val="1"/>
      <w:marLeft w:val="0"/>
      <w:marRight w:val="0"/>
      <w:marTop w:val="0"/>
      <w:marBottom w:val="0"/>
      <w:divBdr>
        <w:top w:val="none" w:sz="0" w:space="0" w:color="auto"/>
        <w:left w:val="none" w:sz="0" w:space="0" w:color="auto"/>
        <w:bottom w:val="none" w:sz="0" w:space="0" w:color="auto"/>
        <w:right w:val="none" w:sz="0" w:space="0" w:color="auto"/>
      </w:divBdr>
      <w:divsChild>
        <w:div w:id="1635406873">
          <w:marLeft w:val="0"/>
          <w:marRight w:val="0"/>
          <w:marTop w:val="0"/>
          <w:marBottom w:val="0"/>
          <w:divBdr>
            <w:top w:val="none" w:sz="0" w:space="0" w:color="auto"/>
            <w:left w:val="none" w:sz="0" w:space="0" w:color="auto"/>
            <w:bottom w:val="none" w:sz="0" w:space="0" w:color="auto"/>
            <w:right w:val="none" w:sz="0" w:space="0" w:color="auto"/>
          </w:divBdr>
        </w:div>
        <w:div w:id="1581671408">
          <w:marLeft w:val="0"/>
          <w:marRight w:val="0"/>
          <w:marTop w:val="0"/>
          <w:marBottom w:val="0"/>
          <w:divBdr>
            <w:top w:val="none" w:sz="0" w:space="0" w:color="auto"/>
            <w:left w:val="none" w:sz="0" w:space="0" w:color="auto"/>
            <w:bottom w:val="none" w:sz="0" w:space="0" w:color="auto"/>
            <w:right w:val="none" w:sz="0" w:space="0" w:color="auto"/>
          </w:divBdr>
        </w:div>
        <w:div w:id="423191546">
          <w:marLeft w:val="0"/>
          <w:marRight w:val="0"/>
          <w:marTop w:val="0"/>
          <w:marBottom w:val="0"/>
          <w:divBdr>
            <w:top w:val="none" w:sz="0" w:space="0" w:color="auto"/>
            <w:left w:val="none" w:sz="0" w:space="0" w:color="auto"/>
            <w:bottom w:val="none" w:sz="0" w:space="0" w:color="auto"/>
            <w:right w:val="none" w:sz="0" w:space="0" w:color="auto"/>
          </w:divBdr>
        </w:div>
      </w:divsChild>
    </w:div>
    <w:div w:id="639388771">
      <w:bodyDiv w:val="1"/>
      <w:marLeft w:val="0"/>
      <w:marRight w:val="0"/>
      <w:marTop w:val="0"/>
      <w:marBottom w:val="0"/>
      <w:divBdr>
        <w:top w:val="none" w:sz="0" w:space="0" w:color="auto"/>
        <w:left w:val="none" w:sz="0" w:space="0" w:color="auto"/>
        <w:bottom w:val="none" w:sz="0" w:space="0" w:color="auto"/>
        <w:right w:val="none" w:sz="0" w:space="0" w:color="auto"/>
      </w:divBdr>
      <w:divsChild>
        <w:div w:id="713850153">
          <w:marLeft w:val="0"/>
          <w:marRight w:val="0"/>
          <w:marTop w:val="0"/>
          <w:marBottom w:val="0"/>
          <w:divBdr>
            <w:top w:val="none" w:sz="0" w:space="0" w:color="auto"/>
            <w:left w:val="none" w:sz="0" w:space="0" w:color="auto"/>
            <w:bottom w:val="none" w:sz="0" w:space="0" w:color="auto"/>
            <w:right w:val="none" w:sz="0" w:space="0" w:color="auto"/>
          </w:divBdr>
          <w:divsChild>
            <w:div w:id="834540912">
              <w:marLeft w:val="0"/>
              <w:marRight w:val="0"/>
              <w:marTop w:val="0"/>
              <w:marBottom w:val="0"/>
              <w:divBdr>
                <w:top w:val="none" w:sz="0" w:space="0" w:color="auto"/>
                <w:left w:val="none" w:sz="0" w:space="0" w:color="auto"/>
                <w:bottom w:val="none" w:sz="0" w:space="0" w:color="auto"/>
                <w:right w:val="none" w:sz="0" w:space="0" w:color="auto"/>
              </w:divBdr>
            </w:div>
            <w:div w:id="2124643110">
              <w:marLeft w:val="0"/>
              <w:marRight w:val="0"/>
              <w:marTop w:val="0"/>
              <w:marBottom w:val="0"/>
              <w:divBdr>
                <w:top w:val="none" w:sz="0" w:space="0" w:color="auto"/>
                <w:left w:val="none" w:sz="0" w:space="0" w:color="auto"/>
                <w:bottom w:val="none" w:sz="0" w:space="0" w:color="auto"/>
                <w:right w:val="none" w:sz="0" w:space="0" w:color="auto"/>
              </w:divBdr>
            </w:div>
            <w:div w:id="235012611">
              <w:marLeft w:val="0"/>
              <w:marRight w:val="0"/>
              <w:marTop w:val="0"/>
              <w:marBottom w:val="0"/>
              <w:divBdr>
                <w:top w:val="none" w:sz="0" w:space="0" w:color="auto"/>
                <w:left w:val="none" w:sz="0" w:space="0" w:color="auto"/>
                <w:bottom w:val="none" w:sz="0" w:space="0" w:color="auto"/>
                <w:right w:val="none" w:sz="0" w:space="0" w:color="auto"/>
              </w:divBdr>
            </w:div>
            <w:div w:id="709918604">
              <w:marLeft w:val="0"/>
              <w:marRight w:val="0"/>
              <w:marTop w:val="0"/>
              <w:marBottom w:val="0"/>
              <w:divBdr>
                <w:top w:val="none" w:sz="0" w:space="0" w:color="auto"/>
                <w:left w:val="none" w:sz="0" w:space="0" w:color="auto"/>
                <w:bottom w:val="none" w:sz="0" w:space="0" w:color="auto"/>
                <w:right w:val="none" w:sz="0" w:space="0" w:color="auto"/>
              </w:divBdr>
            </w:div>
            <w:div w:id="1118180378">
              <w:marLeft w:val="0"/>
              <w:marRight w:val="0"/>
              <w:marTop w:val="0"/>
              <w:marBottom w:val="0"/>
              <w:divBdr>
                <w:top w:val="none" w:sz="0" w:space="0" w:color="auto"/>
                <w:left w:val="none" w:sz="0" w:space="0" w:color="auto"/>
                <w:bottom w:val="none" w:sz="0" w:space="0" w:color="auto"/>
                <w:right w:val="none" w:sz="0" w:space="0" w:color="auto"/>
              </w:divBdr>
            </w:div>
          </w:divsChild>
        </w:div>
        <w:div w:id="1233125550">
          <w:marLeft w:val="0"/>
          <w:marRight w:val="0"/>
          <w:marTop w:val="0"/>
          <w:marBottom w:val="0"/>
          <w:divBdr>
            <w:top w:val="none" w:sz="0" w:space="0" w:color="auto"/>
            <w:left w:val="none" w:sz="0" w:space="0" w:color="auto"/>
            <w:bottom w:val="none" w:sz="0" w:space="0" w:color="auto"/>
            <w:right w:val="none" w:sz="0" w:space="0" w:color="auto"/>
          </w:divBdr>
        </w:div>
      </w:divsChild>
    </w:div>
    <w:div w:id="673610064">
      <w:bodyDiv w:val="1"/>
      <w:marLeft w:val="0"/>
      <w:marRight w:val="0"/>
      <w:marTop w:val="0"/>
      <w:marBottom w:val="0"/>
      <w:divBdr>
        <w:top w:val="none" w:sz="0" w:space="0" w:color="auto"/>
        <w:left w:val="none" w:sz="0" w:space="0" w:color="auto"/>
        <w:bottom w:val="none" w:sz="0" w:space="0" w:color="auto"/>
        <w:right w:val="none" w:sz="0" w:space="0" w:color="auto"/>
      </w:divBdr>
      <w:divsChild>
        <w:div w:id="395007608">
          <w:marLeft w:val="0"/>
          <w:marRight w:val="0"/>
          <w:marTop w:val="0"/>
          <w:marBottom w:val="0"/>
          <w:divBdr>
            <w:top w:val="none" w:sz="0" w:space="0" w:color="auto"/>
            <w:left w:val="none" w:sz="0" w:space="0" w:color="auto"/>
            <w:bottom w:val="none" w:sz="0" w:space="0" w:color="auto"/>
            <w:right w:val="none" w:sz="0" w:space="0" w:color="auto"/>
          </w:divBdr>
        </w:div>
        <w:div w:id="1478495595">
          <w:marLeft w:val="0"/>
          <w:marRight w:val="0"/>
          <w:marTop w:val="0"/>
          <w:marBottom w:val="0"/>
          <w:divBdr>
            <w:top w:val="none" w:sz="0" w:space="0" w:color="auto"/>
            <w:left w:val="none" w:sz="0" w:space="0" w:color="auto"/>
            <w:bottom w:val="none" w:sz="0" w:space="0" w:color="auto"/>
            <w:right w:val="none" w:sz="0" w:space="0" w:color="auto"/>
          </w:divBdr>
        </w:div>
        <w:div w:id="1412891439">
          <w:marLeft w:val="0"/>
          <w:marRight w:val="0"/>
          <w:marTop w:val="0"/>
          <w:marBottom w:val="0"/>
          <w:divBdr>
            <w:top w:val="none" w:sz="0" w:space="0" w:color="auto"/>
            <w:left w:val="none" w:sz="0" w:space="0" w:color="auto"/>
            <w:bottom w:val="none" w:sz="0" w:space="0" w:color="auto"/>
            <w:right w:val="none" w:sz="0" w:space="0" w:color="auto"/>
          </w:divBdr>
        </w:div>
        <w:div w:id="1035079438">
          <w:marLeft w:val="0"/>
          <w:marRight w:val="0"/>
          <w:marTop w:val="0"/>
          <w:marBottom w:val="0"/>
          <w:divBdr>
            <w:top w:val="none" w:sz="0" w:space="0" w:color="auto"/>
            <w:left w:val="none" w:sz="0" w:space="0" w:color="auto"/>
            <w:bottom w:val="none" w:sz="0" w:space="0" w:color="auto"/>
            <w:right w:val="none" w:sz="0" w:space="0" w:color="auto"/>
          </w:divBdr>
        </w:div>
        <w:div w:id="577789611">
          <w:marLeft w:val="0"/>
          <w:marRight w:val="0"/>
          <w:marTop w:val="0"/>
          <w:marBottom w:val="0"/>
          <w:divBdr>
            <w:top w:val="none" w:sz="0" w:space="0" w:color="auto"/>
            <w:left w:val="none" w:sz="0" w:space="0" w:color="auto"/>
            <w:bottom w:val="none" w:sz="0" w:space="0" w:color="auto"/>
            <w:right w:val="none" w:sz="0" w:space="0" w:color="auto"/>
          </w:divBdr>
        </w:div>
        <w:div w:id="1954359699">
          <w:marLeft w:val="0"/>
          <w:marRight w:val="0"/>
          <w:marTop w:val="0"/>
          <w:marBottom w:val="0"/>
          <w:divBdr>
            <w:top w:val="none" w:sz="0" w:space="0" w:color="auto"/>
            <w:left w:val="none" w:sz="0" w:space="0" w:color="auto"/>
            <w:bottom w:val="none" w:sz="0" w:space="0" w:color="auto"/>
            <w:right w:val="none" w:sz="0" w:space="0" w:color="auto"/>
          </w:divBdr>
        </w:div>
        <w:div w:id="251397297">
          <w:marLeft w:val="0"/>
          <w:marRight w:val="0"/>
          <w:marTop w:val="0"/>
          <w:marBottom w:val="0"/>
          <w:divBdr>
            <w:top w:val="none" w:sz="0" w:space="0" w:color="auto"/>
            <w:left w:val="none" w:sz="0" w:space="0" w:color="auto"/>
            <w:bottom w:val="none" w:sz="0" w:space="0" w:color="auto"/>
            <w:right w:val="none" w:sz="0" w:space="0" w:color="auto"/>
          </w:divBdr>
        </w:div>
        <w:div w:id="145779437">
          <w:marLeft w:val="0"/>
          <w:marRight w:val="0"/>
          <w:marTop w:val="0"/>
          <w:marBottom w:val="0"/>
          <w:divBdr>
            <w:top w:val="none" w:sz="0" w:space="0" w:color="auto"/>
            <w:left w:val="none" w:sz="0" w:space="0" w:color="auto"/>
            <w:bottom w:val="none" w:sz="0" w:space="0" w:color="auto"/>
            <w:right w:val="none" w:sz="0" w:space="0" w:color="auto"/>
          </w:divBdr>
        </w:div>
      </w:divsChild>
    </w:div>
    <w:div w:id="694695339">
      <w:bodyDiv w:val="1"/>
      <w:marLeft w:val="0"/>
      <w:marRight w:val="0"/>
      <w:marTop w:val="0"/>
      <w:marBottom w:val="0"/>
      <w:divBdr>
        <w:top w:val="none" w:sz="0" w:space="0" w:color="auto"/>
        <w:left w:val="none" w:sz="0" w:space="0" w:color="auto"/>
        <w:bottom w:val="none" w:sz="0" w:space="0" w:color="auto"/>
        <w:right w:val="none" w:sz="0" w:space="0" w:color="auto"/>
      </w:divBdr>
      <w:divsChild>
        <w:div w:id="207884184">
          <w:marLeft w:val="0"/>
          <w:marRight w:val="0"/>
          <w:marTop w:val="0"/>
          <w:marBottom w:val="0"/>
          <w:divBdr>
            <w:top w:val="none" w:sz="0" w:space="0" w:color="auto"/>
            <w:left w:val="none" w:sz="0" w:space="0" w:color="auto"/>
            <w:bottom w:val="none" w:sz="0" w:space="0" w:color="auto"/>
            <w:right w:val="none" w:sz="0" w:space="0" w:color="auto"/>
          </w:divBdr>
          <w:divsChild>
            <w:div w:id="898177531">
              <w:marLeft w:val="0"/>
              <w:marRight w:val="0"/>
              <w:marTop w:val="0"/>
              <w:marBottom w:val="0"/>
              <w:divBdr>
                <w:top w:val="none" w:sz="0" w:space="0" w:color="auto"/>
                <w:left w:val="none" w:sz="0" w:space="0" w:color="auto"/>
                <w:bottom w:val="none" w:sz="0" w:space="0" w:color="auto"/>
                <w:right w:val="none" w:sz="0" w:space="0" w:color="auto"/>
              </w:divBdr>
            </w:div>
            <w:div w:id="991641893">
              <w:marLeft w:val="0"/>
              <w:marRight w:val="0"/>
              <w:marTop w:val="0"/>
              <w:marBottom w:val="0"/>
              <w:divBdr>
                <w:top w:val="none" w:sz="0" w:space="0" w:color="auto"/>
                <w:left w:val="none" w:sz="0" w:space="0" w:color="auto"/>
                <w:bottom w:val="none" w:sz="0" w:space="0" w:color="auto"/>
                <w:right w:val="none" w:sz="0" w:space="0" w:color="auto"/>
              </w:divBdr>
            </w:div>
            <w:div w:id="977683291">
              <w:marLeft w:val="0"/>
              <w:marRight w:val="0"/>
              <w:marTop w:val="0"/>
              <w:marBottom w:val="0"/>
              <w:divBdr>
                <w:top w:val="none" w:sz="0" w:space="0" w:color="auto"/>
                <w:left w:val="none" w:sz="0" w:space="0" w:color="auto"/>
                <w:bottom w:val="none" w:sz="0" w:space="0" w:color="auto"/>
                <w:right w:val="none" w:sz="0" w:space="0" w:color="auto"/>
              </w:divBdr>
            </w:div>
            <w:div w:id="574632700">
              <w:marLeft w:val="0"/>
              <w:marRight w:val="0"/>
              <w:marTop w:val="0"/>
              <w:marBottom w:val="0"/>
              <w:divBdr>
                <w:top w:val="none" w:sz="0" w:space="0" w:color="auto"/>
                <w:left w:val="none" w:sz="0" w:space="0" w:color="auto"/>
                <w:bottom w:val="none" w:sz="0" w:space="0" w:color="auto"/>
                <w:right w:val="none" w:sz="0" w:space="0" w:color="auto"/>
              </w:divBdr>
            </w:div>
            <w:div w:id="63333537">
              <w:marLeft w:val="0"/>
              <w:marRight w:val="0"/>
              <w:marTop w:val="0"/>
              <w:marBottom w:val="0"/>
              <w:divBdr>
                <w:top w:val="none" w:sz="0" w:space="0" w:color="auto"/>
                <w:left w:val="none" w:sz="0" w:space="0" w:color="auto"/>
                <w:bottom w:val="none" w:sz="0" w:space="0" w:color="auto"/>
                <w:right w:val="none" w:sz="0" w:space="0" w:color="auto"/>
              </w:divBdr>
            </w:div>
          </w:divsChild>
        </w:div>
        <w:div w:id="945120925">
          <w:marLeft w:val="0"/>
          <w:marRight w:val="0"/>
          <w:marTop w:val="0"/>
          <w:marBottom w:val="0"/>
          <w:divBdr>
            <w:top w:val="none" w:sz="0" w:space="0" w:color="auto"/>
            <w:left w:val="none" w:sz="0" w:space="0" w:color="auto"/>
            <w:bottom w:val="none" w:sz="0" w:space="0" w:color="auto"/>
            <w:right w:val="none" w:sz="0" w:space="0" w:color="auto"/>
          </w:divBdr>
        </w:div>
      </w:divsChild>
    </w:div>
    <w:div w:id="1174882757">
      <w:bodyDiv w:val="1"/>
      <w:marLeft w:val="0"/>
      <w:marRight w:val="0"/>
      <w:marTop w:val="0"/>
      <w:marBottom w:val="0"/>
      <w:divBdr>
        <w:top w:val="none" w:sz="0" w:space="0" w:color="auto"/>
        <w:left w:val="none" w:sz="0" w:space="0" w:color="auto"/>
        <w:bottom w:val="none" w:sz="0" w:space="0" w:color="auto"/>
        <w:right w:val="none" w:sz="0" w:space="0" w:color="auto"/>
      </w:divBdr>
    </w:div>
    <w:div w:id="1326013053">
      <w:bodyDiv w:val="1"/>
      <w:marLeft w:val="0"/>
      <w:marRight w:val="0"/>
      <w:marTop w:val="0"/>
      <w:marBottom w:val="0"/>
      <w:divBdr>
        <w:top w:val="none" w:sz="0" w:space="0" w:color="auto"/>
        <w:left w:val="none" w:sz="0" w:space="0" w:color="auto"/>
        <w:bottom w:val="none" w:sz="0" w:space="0" w:color="auto"/>
        <w:right w:val="none" w:sz="0" w:space="0" w:color="auto"/>
      </w:divBdr>
      <w:divsChild>
        <w:div w:id="765611367">
          <w:marLeft w:val="0"/>
          <w:marRight w:val="0"/>
          <w:marTop w:val="0"/>
          <w:marBottom w:val="0"/>
          <w:divBdr>
            <w:top w:val="none" w:sz="0" w:space="0" w:color="auto"/>
            <w:left w:val="none" w:sz="0" w:space="0" w:color="auto"/>
            <w:bottom w:val="none" w:sz="0" w:space="0" w:color="auto"/>
            <w:right w:val="none" w:sz="0" w:space="0" w:color="auto"/>
          </w:divBdr>
          <w:divsChild>
            <w:div w:id="1490096095">
              <w:marLeft w:val="0"/>
              <w:marRight w:val="0"/>
              <w:marTop w:val="0"/>
              <w:marBottom w:val="0"/>
              <w:divBdr>
                <w:top w:val="none" w:sz="0" w:space="0" w:color="auto"/>
                <w:left w:val="none" w:sz="0" w:space="0" w:color="auto"/>
                <w:bottom w:val="none" w:sz="0" w:space="0" w:color="auto"/>
                <w:right w:val="none" w:sz="0" w:space="0" w:color="auto"/>
              </w:divBdr>
            </w:div>
            <w:div w:id="1896772189">
              <w:marLeft w:val="0"/>
              <w:marRight w:val="0"/>
              <w:marTop w:val="0"/>
              <w:marBottom w:val="0"/>
              <w:divBdr>
                <w:top w:val="none" w:sz="0" w:space="0" w:color="auto"/>
                <w:left w:val="none" w:sz="0" w:space="0" w:color="auto"/>
                <w:bottom w:val="none" w:sz="0" w:space="0" w:color="auto"/>
                <w:right w:val="none" w:sz="0" w:space="0" w:color="auto"/>
              </w:divBdr>
            </w:div>
            <w:div w:id="336228498">
              <w:marLeft w:val="0"/>
              <w:marRight w:val="0"/>
              <w:marTop w:val="0"/>
              <w:marBottom w:val="0"/>
              <w:divBdr>
                <w:top w:val="none" w:sz="0" w:space="0" w:color="auto"/>
                <w:left w:val="none" w:sz="0" w:space="0" w:color="auto"/>
                <w:bottom w:val="none" w:sz="0" w:space="0" w:color="auto"/>
                <w:right w:val="none" w:sz="0" w:space="0" w:color="auto"/>
              </w:divBdr>
            </w:div>
            <w:div w:id="937758098">
              <w:marLeft w:val="0"/>
              <w:marRight w:val="0"/>
              <w:marTop w:val="0"/>
              <w:marBottom w:val="0"/>
              <w:divBdr>
                <w:top w:val="none" w:sz="0" w:space="0" w:color="auto"/>
                <w:left w:val="none" w:sz="0" w:space="0" w:color="auto"/>
                <w:bottom w:val="none" w:sz="0" w:space="0" w:color="auto"/>
                <w:right w:val="none" w:sz="0" w:space="0" w:color="auto"/>
              </w:divBdr>
            </w:div>
          </w:divsChild>
        </w:div>
        <w:div w:id="270937911">
          <w:marLeft w:val="0"/>
          <w:marRight w:val="0"/>
          <w:marTop w:val="0"/>
          <w:marBottom w:val="0"/>
          <w:divBdr>
            <w:top w:val="none" w:sz="0" w:space="0" w:color="auto"/>
            <w:left w:val="none" w:sz="0" w:space="0" w:color="auto"/>
            <w:bottom w:val="none" w:sz="0" w:space="0" w:color="auto"/>
            <w:right w:val="none" w:sz="0" w:space="0" w:color="auto"/>
          </w:divBdr>
        </w:div>
        <w:div w:id="1542791336">
          <w:marLeft w:val="0"/>
          <w:marRight w:val="0"/>
          <w:marTop w:val="0"/>
          <w:marBottom w:val="0"/>
          <w:divBdr>
            <w:top w:val="none" w:sz="0" w:space="0" w:color="auto"/>
            <w:left w:val="none" w:sz="0" w:space="0" w:color="auto"/>
            <w:bottom w:val="none" w:sz="0" w:space="0" w:color="auto"/>
            <w:right w:val="none" w:sz="0" w:space="0" w:color="auto"/>
          </w:divBdr>
        </w:div>
      </w:divsChild>
    </w:div>
    <w:div w:id="1441609209">
      <w:bodyDiv w:val="1"/>
      <w:marLeft w:val="0"/>
      <w:marRight w:val="0"/>
      <w:marTop w:val="0"/>
      <w:marBottom w:val="0"/>
      <w:divBdr>
        <w:top w:val="none" w:sz="0" w:space="0" w:color="auto"/>
        <w:left w:val="none" w:sz="0" w:space="0" w:color="auto"/>
        <w:bottom w:val="none" w:sz="0" w:space="0" w:color="auto"/>
        <w:right w:val="none" w:sz="0" w:space="0" w:color="auto"/>
      </w:divBdr>
    </w:div>
    <w:div w:id="1578514121">
      <w:bodyDiv w:val="1"/>
      <w:marLeft w:val="0"/>
      <w:marRight w:val="0"/>
      <w:marTop w:val="0"/>
      <w:marBottom w:val="0"/>
      <w:divBdr>
        <w:top w:val="none" w:sz="0" w:space="0" w:color="auto"/>
        <w:left w:val="none" w:sz="0" w:space="0" w:color="auto"/>
        <w:bottom w:val="none" w:sz="0" w:space="0" w:color="auto"/>
        <w:right w:val="none" w:sz="0" w:space="0" w:color="auto"/>
      </w:divBdr>
    </w:div>
    <w:div w:id="1634216646">
      <w:bodyDiv w:val="1"/>
      <w:marLeft w:val="0"/>
      <w:marRight w:val="0"/>
      <w:marTop w:val="0"/>
      <w:marBottom w:val="0"/>
      <w:divBdr>
        <w:top w:val="none" w:sz="0" w:space="0" w:color="auto"/>
        <w:left w:val="none" w:sz="0" w:space="0" w:color="auto"/>
        <w:bottom w:val="none" w:sz="0" w:space="0" w:color="auto"/>
        <w:right w:val="none" w:sz="0" w:space="0" w:color="auto"/>
      </w:divBdr>
    </w:div>
    <w:div w:id="1817141881">
      <w:bodyDiv w:val="1"/>
      <w:marLeft w:val="0"/>
      <w:marRight w:val="0"/>
      <w:marTop w:val="0"/>
      <w:marBottom w:val="0"/>
      <w:divBdr>
        <w:top w:val="none" w:sz="0" w:space="0" w:color="auto"/>
        <w:left w:val="none" w:sz="0" w:space="0" w:color="auto"/>
        <w:bottom w:val="none" w:sz="0" w:space="0" w:color="auto"/>
        <w:right w:val="none" w:sz="0" w:space="0" w:color="auto"/>
      </w:divBdr>
    </w:div>
    <w:div w:id="1932858969">
      <w:bodyDiv w:val="1"/>
      <w:marLeft w:val="0"/>
      <w:marRight w:val="0"/>
      <w:marTop w:val="0"/>
      <w:marBottom w:val="0"/>
      <w:divBdr>
        <w:top w:val="none" w:sz="0" w:space="0" w:color="auto"/>
        <w:left w:val="none" w:sz="0" w:space="0" w:color="auto"/>
        <w:bottom w:val="none" w:sz="0" w:space="0" w:color="auto"/>
        <w:right w:val="none" w:sz="0" w:space="0" w:color="auto"/>
      </w:divBdr>
      <w:divsChild>
        <w:div w:id="2127964411">
          <w:marLeft w:val="0"/>
          <w:marRight w:val="0"/>
          <w:marTop w:val="0"/>
          <w:marBottom w:val="0"/>
          <w:divBdr>
            <w:top w:val="none" w:sz="0" w:space="0" w:color="auto"/>
            <w:left w:val="none" w:sz="0" w:space="0" w:color="auto"/>
            <w:bottom w:val="none" w:sz="0" w:space="0" w:color="auto"/>
            <w:right w:val="none" w:sz="0" w:space="0" w:color="auto"/>
          </w:divBdr>
        </w:div>
        <w:div w:id="674965499">
          <w:marLeft w:val="0"/>
          <w:marRight w:val="0"/>
          <w:marTop w:val="0"/>
          <w:marBottom w:val="0"/>
          <w:divBdr>
            <w:top w:val="none" w:sz="0" w:space="0" w:color="auto"/>
            <w:left w:val="none" w:sz="0" w:space="0" w:color="auto"/>
            <w:bottom w:val="none" w:sz="0" w:space="0" w:color="auto"/>
            <w:right w:val="none" w:sz="0" w:space="0" w:color="auto"/>
          </w:divBdr>
        </w:div>
        <w:div w:id="1540775537">
          <w:marLeft w:val="0"/>
          <w:marRight w:val="0"/>
          <w:marTop w:val="0"/>
          <w:marBottom w:val="0"/>
          <w:divBdr>
            <w:top w:val="none" w:sz="0" w:space="0" w:color="auto"/>
            <w:left w:val="none" w:sz="0" w:space="0" w:color="auto"/>
            <w:bottom w:val="none" w:sz="0" w:space="0" w:color="auto"/>
            <w:right w:val="none" w:sz="0" w:space="0" w:color="auto"/>
          </w:divBdr>
        </w:div>
        <w:div w:id="703481054">
          <w:marLeft w:val="0"/>
          <w:marRight w:val="0"/>
          <w:marTop w:val="0"/>
          <w:marBottom w:val="0"/>
          <w:divBdr>
            <w:top w:val="none" w:sz="0" w:space="0" w:color="auto"/>
            <w:left w:val="none" w:sz="0" w:space="0" w:color="auto"/>
            <w:bottom w:val="none" w:sz="0" w:space="0" w:color="auto"/>
            <w:right w:val="none" w:sz="0" w:space="0" w:color="auto"/>
          </w:divBdr>
        </w:div>
        <w:div w:id="330330924">
          <w:marLeft w:val="0"/>
          <w:marRight w:val="0"/>
          <w:marTop w:val="0"/>
          <w:marBottom w:val="0"/>
          <w:divBdr>
            <w:top w:val="none" w:sz="0" w:space="0" w:color="auto"/>
            <w:left w:val="none" w:sz="0" w:space="0" w:color="auto"/>
            <w:bottom w:val="none" w:sz="0" w:space="0" w:color="auto"/>
            <w:right w:val="none" w:sz="0" w:space="0" w:color="auto"/>
          </w:divBdr>
        </w:div>
        <w:div w:id="72240556">
          <w:marLeft w:val="0"/>
          <w:marRight w:val="0"/>
          <w:marTop w:val="0"/>
          <w:marBottom w:val="0"/>
          <w:divBdr>
            <w:top w:val="none" w:sz="0" w:space="0" w:color="auto"/>
            <w:left w:val="none" w:sz="0" w:space="0" w:color="auto"/>
            <w:bottom w:val="none" w:sz="0" w:space="0" w:color="auto"/>
            <w:right w:val="none" w:sz="0" w:space="0" w:color="auto"/>
          </w:divBdr>
        </w:div>
        <w:div w:id="1730422724">
          <w:marLeft w:val="0"/>
          <w:marRight w:val="0"/>
          <w:marTop w:val="0"/>
          <w:marBottom w:val="0"/>
          <w:divBdr>
            <w:top w:val="none" w:sz="0" w:space="0" w:color="auto"/>
            <w:left w:val="none" w:sz="0" w:space="0" w:color="auto"/>
            <w:bottom w:val="none" w:sz="0" w:space="0" w:color="auto"/>
            <w:right w:val="none" w:sz="0" w:space="0" w:color="auto"/>
          </w:divBdr>
        </w:div>
        <w:div w:id="768429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634F1-71F5-48FC-9F42-66A9FE51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4907</Words>
  <Characters>2797</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SKVC</Company>
  <LinksUpToDate>false</LinksUpToDate>
  <CharactersWithSpaces>7689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Domantas Markevičius</dc:creator>
  <cp:lastModifiedBy>Rasa</cp:lastModifiedBy>
  <cp:revision>3</cp:revision>
  <dcterms:created xsi:type="dcterms:W3CDTF">2023-02-24T09:08:00Z</dcterms:created>
  <dcterms:modified xsi:type="dcterms:W3CDTF">2023-02-24T09:09:00Z</dcterms:modified>
</cp:coreProperties>
</file>