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426BEF53"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A56B40">
        <w:rPr>
          <w:rFonts w:ascii="Arial" w:hAnsi="Arial" w:cs="Arial"/>
          <w:b/>
          <w:caps/>
          <w:lang w:val="en-GB"/>
        </w:rPr>
        <w:t xml:space="preserve"> olitical science</w:t>
      </w:r>
      <w:r w:rsidR="006501B9" w:rsidRPr="00100E50">
        <w:rPr>
          <w:rFonts w:ascii="Arial" w:hAnsi="Arial" w:cs="Arial"/>
          <w:b/>
          <w:caps/>
          <w:lang w:val="en-GB"/>
        </w:rPr>
        <w:t xml:space="preserve"> study field </w:t>
      </w:r>
      <w:r w:rsidR="00E90C75" w:rsidRPr="00100E50">
        <w:rPr>
          <w:rFonts w:ascii="Arial" w:hAnsi="Arial" w:cs="Arial"/>
          <w:b/>
          <w:caps/>
          <w:lang w:val="en-GB"/>
        </w:rPr>
        <w:t xml:space="preserve">evaluation report </w:t>
      </w:r>
    </w:p>
    <w:p w14:paraId="08E66B11" w14:textId="15C70873"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D3613D">
        <w:rPr>
          <w:rFonts w:ascii="Arial" w:hAnsi="Arial" w:cs="Arial"/>
          <w:b/>
          <w:caps/>
          <w:lang w:val="en-GB"/>
        </w:rPr>
        <w:t>General Jonas Žemaitis military academy of lithuania</w:t>
      </w:r>
    </w:p>
    <w:p w14:paraId="0AA61D4E" w14:textId="3143E73A" w:rsidR="0042467A" w:rsidRPr="00100E50" w:rsidRDefault="00CF268B"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24</w:t>
      </w:r>
      <w:r w:rsidRPr="00CF268B">
        <w:rPr>
          <w:rFonts w:ascii="Arial" w:hAnsi="Arial" w:cs="Arial"/>
          <w:b/>
          <w:caps/>
          <w:vertAlign w:val="superscript"/>
          <w:lang w:val="en-GB"/>
        </w:rPr>
        <w:t>th</w:t>
      </w:r>
      <w:r>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sidR="00D742E2">
        <w:rPr>
          <w:rFonts w:ascii="Arial" w:hAnsi="Arial" w:cs="Arial"/>
          <w:b/>
          <w:color w:val="000000"/>
          <w:lang w:val="en-GB"/>
        </w:rPr>
        <w:t>24</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7D141ACC" w14:textId="18C08F8E" w:rsidR="005D0FF7" w:rsidRPr="000B083A" w:rsidRDefault="00CF268B" w:rsidP="000B083A">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POLITICAL SCIENCE</w:t>
      </w:r>
      <w:r w:rsidR="005D0FF7" w:rsidRPr="003F1A39">
        <w:rPr>
          <w:rFonts w:ascii="Arial" w:eastAsia="Calibri" w:hAnsi="Arial" w:cs="Arial"/>
          <w:b/>
          <w:iCs/>
          <w:color w:val="5B0009"/>
          <w:sz w:val="40"/>
          <w:szCs w:val="40"/>
          <w:lang w:val="en-GB" w:eastAsia="lt-LT"/>
        </w:rPr>
        <w:t xml:space="preserve"> FIELD OF STUDY</w:t>
      </w:r>
    </w:p>
    <w:p w14:paraId="445A341A" w14:textId="77777777" w:rsidR="000B083A" w:rsidRDefault="000B083A" w:rsidP="000B083A">
      <w:pPr>
        <w:pStyle w:val="Title"/>
        <w:spacing w:before="441" w:line="276" w:lineRule="auto"/>
        <w:ind w:left="580" w:right="722"/>
      </w:pPr>
      <w:r>
        <w:rPr>
          <w:color w:val="5B0009"/>
        </w:rPr>
        <w:t xml:space="preserve">General Jonas </w:t>
      </w:r>
      <w:proofErr w:type="spellStart"/>
      <w:r>
        <w:rPr>
          <w:color w:val="5B0009"/>
        </w:rPr>
        <w:t>Žemaitis</w:t>
      </w:r>
      <w:proofErr w:type="spellEnd"/>
      <w:r>
        <w:rPr>
          <w:color w:val="5B0009"/>
        </w:rPr>
        <w:t xml:space="preserve"> Military Academy of Lithuania</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75"/>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47F0A555"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9544C0">
              <w:rPr>
                <w:rFonts w:ascii="Arial" w:eastAsia="Arial" w:hAnsi="Arial" w:cs="Arial"/>
                <w:color w:val="000000"/>
              </w:rPr>
              <w:t xml:space="preserve">Prof. Dr. Tomaž </w:t>
            </w:r>
            <w:proofErr w:type="spellStart"/>
            <w:r w:rsidR="009544C0">
              <w:rPr>
                <w:rFonts w:ascii="Arial" w:eastAsia="Arial" w:hAnsi="Arial" w:cs="Arial"/>
                <w:color w:val="000000"/>
              </w:rPr>
              <w:t>Deželan</w:t>
            </w:r>
            <w:proofErr w:type="spellEnd"/>
            <w:r w:rsidR="009544C0" w:rsidRPr="00100E50">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0C546FB6"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1C1413">
              <w:rPr>
                <w:rFonts w:ascii="Arial" w:eastAsia="Arial" w:hAnsi="Arial" w:cs="Arial"/>
                <w:color w:val="000000"/>
              </w:rPr>
              <w:t xml:space="preserve">Prof. Dr. Žaneta </w:t>
            </w:r>
            <w:proofErr w:type="spellStart"/>
            <w:r w:rsidR="001C1413">
              <w:rPr>
                <w:rFonts w:ascii="Arial" w:eastAsia="Arial" w:hAnsi="Arial" w:cs="Arial"/>
                <w:color w:val="000000"/>
              </w:rPr>
              <w:t>Ozolina</w:t>
            </w:r>
            <w:proofErr w:type="spellEnd"/>
          </w:p>
          <w:p w14:paraId="04AF7E62" w14:textId="131C82D3"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D67818">
              <w:rPr>
                <w:rFonts w:ascii="Arial" w:eastAsia="Arial" w:hAnsi="Arial" w:cs="Arial"/>
                <w:color w:val="000000"/>
              </w:rPr>
              <w:t xml:space="preserve">Prof. Dr. Stefano </w:t>
            </w:r>
            <w:proofErr w:type="spellStart"/>
            <w:r w:rsidR="00D67818">
              <w:rPr>
                <w:rFonts w:ascii="Arial" w:eastAsia="Arial" w:hAnsi="Arial" w:cs="Arial"/>
                <w:color w:val="000000"/>
              </w:rPr>
              <w:t>Braghiroli</w:t>
            </w:r>
            <w:proofErr w:type="spellEnd"/>
          </w:p>
          <w:p w14:paraId="5B903357" w14:textId="0526FD32"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0E3E3A">
              <w:rPr>
                <w:rFonts w:ascii="Arial" w:eastAsia="Arial" w:hAnsi="Arial" w:cs="Arial"/>
                <w:color w:val="000000"/>
              </w:rPr>
              <w:t xml:space="preserve">Rimantas </w:t>
            </w:r>
            <w:proofErr w:type="spellStart"/>
            <w:r w:rsidR="000E3E3A">
              <w:rPr>
                <w:rFonts w:ascii="Arial" w:eastAsia="Arial" w:hAnsi="Arial" w:cs="Arial"/>
                <w:color w:val="000000"/>
              </w:rPr>
              <w:t>Dumčius</w:t>
            </w:r>
            <w:proofErr w:type="spellEnd"/>
          </w:p>
          <w:p w14:paraId="460E8438" w14:textId="3AD0616C" w:rsidR="005D0FF7" w:rsidRPr="00100E50" w:rsidRDefault="005D0FF7" w:rsidP="009E3F5C">
            <w:pPr>
              <w:pStyle w:val="ListParagraph"/>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9F6A4C">
              <w:rPr>
                <w:rFonts w:ascii="Arial" w:eastAsia="Arial" w:hAnsi="Arial" w:cs="Arial"/>
                <w:color w:val="000000"/>
              </w:rPr>
              <w:t xml:space="preserve">Evelina </w:t>
            </w:r>
            <w:proofErr w:type="spellStart"/>
            <w:r w:rsidR="009F6A4C">
              <w:rPr>
                <w:rFonts w:ascii="Arial" w:eastAsia="Arial" w:hAnsi="Arial" w:cs="Arial"/>
                <w:color w:val="000000"/>
              </w:rPr>
              <w:t>Brazauskienė</w:t>
            </w:r>
            <w:proofErr w:type="spellEnd"/>
          </w:p>
          <w:p w14:paraId="35F33C99" w14:textId="77777777" w:rsidR="005D0FF7" w:rsidRPr="00100E50" w:rsidRDefault="005D0FF7" w:rsidP="00F50679">
            <w:pPr>
              <w:pStyle w:val="NoSpacing"/>
              <w:spacing w:line="276" w:lineRule="auto"/>
              <w:rPr>
                <w:rFonts w:ascii="Arial" w:hAnsi="Arial" w:cs="Arial"/>
                <w:iCs/>
                <w:szCs w:val="24"/>
                <w:lang w:val="en-GB" w:eastAsia="lt-LT"/>
              </w:rPr>
            </w:pPr>
          </w:p>
          <w:p w14:paraId="4F6894C5" w14:textId="5CA82552"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6A61E5">
              <w:rPr>
                <w:rFonts w:ascii="Arial" w:eastAsia="Arial" w:hAnsi="Arial" w:cs="Arial"/>
                <w:color w:val="000000"/>
              </w:rPr>
              <w:t>Greta Misevičiūtė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2CD8D37C"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6A61E5">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AA4DA1">
      <w:pPr>
        <w:pStyle w:val="NoSpacing"/>
        <w:rPr>
          <w:rFonts w:asciiTheme="minorHAnsi" w:hAnsiTheme="minorHAnsi" w:cstheme="minorHAnsi"/>
          <w:iCs/>
          <w:color w:val="5B0009"/>
          <w:szCs w:val="24"/>
          <w:lang w:val="en-GB" w:eastAsia="lt-LT"/>
        </w:rPr>
      </w:pPr>
    </w:p>
    <w:p w14:paraId="4AE40874" w14:textId="263DD2B9" w:rsidR="002F4424" w:rsidRPr="00AA4DA1" w:rsidRDefault="005D0FF7" w:rsidP="00AA4DA1">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5CE523CC" w:rsidR="005D0FF7" w:rsidRPr="00E035D8" w:rsidRDefault="007E387D"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First cycle/LTQF 6</w:t>
      </w:r>
    </w:p>
    <w:tbl>
      <w:tblPr>
        <w:tblStyle w:val="TableGrid"/>
        <w:tblW w:w="3625" w:type="pct"/>
        <w:tblInd w:w="988" w:type="dxa"/>
        <w:tblLayout w:type="fixed"/>
        <w:tblLook w:val="04A0" w:firstRow="1" w:lastRow="0" w:firstColumn="1" w:lastColumn="0" w:noHBand="0" w:noVBand="1"/>
      </w:tblPr>
      <w:tblGrid>
        <w:gridCol w:w="3543"/>
        <w:gridCol w:w="3544"/>
      </w:tblGrid>
      <w:tr w:rsidR="009D4C8F" w:rsidRPr="00F66E6A" w14:paraId="45C886B4" w14:textId="77777777" w:rsidTr="007E387D">
        <w:trPr>
          <w:trHeight w:val="510"/>
        </w:trPr>
        <w:tc>
          <w:tcPr>
            <w:tcW w:w="2500" w:type="pct"/>
            <w:shd w:val="clear" w:color="auto" w:fill="5B0009"/>
            <w:vAlign w:val="center"/>
          </w:tcPr>
          <w:p w14:paraId="581300FE"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2500" w:type="pct"/>
            <w:shd w:val="clear" w:color="136C73" w:fill="FFFFFF" w:themeFill="background1"/>
          </w:tcPr>
          <w:p w14:paraId="08A663DE" w14:textId="5E752138" w:rsidR="009D4C8F" w:rsidRPr="007E387D" w:rsidRDefault="009D4C8F" w:rsidP="00DD7CD9">
            <w:pPr>
              <w:rPr>
                <w:rFonts w:asciiTheme="minorHAnsi" w:eastAsiaTheme="majorEastAsia" w:hAnsiTheme="minorHAnsi" w:cstheme="minorHAnsi"/>
                <w:b/>
                <w:iCs/>
                <w:sz w:val="22"/>
                <w:szCs w:val="22"/>
                <w:lang w:val="en-GB"/>
              </w:rPr>
            </w:pPr>
            <w:r w:rsidRPr="007E387D">
              <w:rPr>
                <w:rFonts w:ascii="Arial" w:eastAsia="Arial" w:hAnsi="Arial" w:cs="Arial"/>
                <w:b/>
                <w:sz w:val="22"/>
                <w:szCs w:val="22"/>
              </w:rPr>
              <w:t>International relations</w:t>
            </w:r>
          </w:p>
        </w:tc>
      </w:tr>
      <w:tr w:rsidR="009D4C8F" w:rsidRPr="00F66E6A" w14:paraId="7DB994F0" w14:textId="77777777" w:rsidTr="007E387D">
        <w:trPr>
          <w:trHeight w:val="510"/>
        </w:trPr>
        <w:tc>
          <w:tcPr>
            <w:tcW w:w="2500" w:type="pct"/>
            <w:shd w:val="clear" w:color="auto" w:fill="5B0009"/>
            <w:vAlign w:val="center"/>
          </w:tcPr>
          <w:p w14:paraId="38E49131"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2500" w:type="pct"/>
          </w:tcPr>
          <w:p w14:paraId="5E41CA94" w14:textId="4E8849DE" w:rsidR="009D4C8F" w:rsidRPr="007E387D" w:rsidRDefault="009D4C8F" w:rsidP="00DD7CD9">
            <w:pPr>
              <w:rPr>
                <w:rStyle w:val="fontstyle01"/>
                <w:rFonts w:asciiTheme="minorHAnsi" w:eastAsiaTheme="majorEastAsia" w:hAnsiTheme="minorHAnsi" w:cstheme="minorHAnsi"/>
                <w:bCs/>
                <w:iCs/>
                <w:color w:val="auto"/>
                <w:sz w:val="22"/>
                <w:szCs w:val="22"/>
              </w:rPr>
            </w:pPr>
            <w:r w:rsidRPr="007E387D">
              <w:rPr>
                <w:rFonts w:ascii="Arial" w:eastAsia="Arial" w:hAnsi="Arial" w:cs="Arial"/>
                <w:sz w:val="22"/>
                <w:szCs w:val="22"/>
              </w:rPr>
              <w:t>6121JX001</w:t>
            </w:r>
          </w:p>
        </w:tc>
      </w:tr>
      <w:tr w:rsidR="009D4C8F" w:rsidRPr="00F66E6A" w14:paraId="0D1ADCDF" w14:textId="77777777" w:rsidTr="007E387D">
        <w:trPr>
          <w:trHeight w:val="510"/>
        </w:trPr>
        <w:tc>
          <w:tcPr>
            <w:tcW w:w="2500" w:type="pct"/>
            <w:shd w:val="clear" w:color="auto" w:fill="5B0009"/>
            <w:vAlign w:val="center"/>
          </w:tcPr>
          <w:p w14:paraId="5393BE76"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2500" w:type="pct"/>
          </w:tcPr>
          <w:p w14:paraId="37AD9FAF" w14:textId="5D86B266" w:rsidR="009D4C8F" w:rsidRPr="007E387D" w:rsidRDefault="009D4C8F" w:rsidP="00DD7CD9">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University</w:t>
            </w:r>
          </w:p>
        </w:tc>
      </w:tr>
      <w:tr w:rsidR="009D4C8F" w:rsidRPr="00F66E6A" w14:paraId="0AB16AAA" w14:textId="77777777" w:rsidTr="007E387D">
        <w:trPr>
          <w:trHeight w:val="510"/>
        </w:trPr>
        <w:tc>
          <w:tcPr>
            <w:tcW w:w="2500" w:type="pct"/>
            <w:shd w:val="clear" w:color="auto" w:fill="5B0009"/>
            <w:vAlign w:val="center"/>
          </w:tcPr>
          <w:p w14:paraId="5A98058A"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2500" w:type="pct"/>
          </w:tcPr>
          <w:p w14:paraId="1376CA59" w14:textId="77777777" w:rsidR="009D4C8F" w:rsidRPr="007E387D" w:rsidRDefault="009D4C8F" w:rsidP="00DD7CD9">
            <w:pPr>
              <w:pBdr>
                <w:top w:val="nil"/>
                <w:left w:val="nil"/>
                <w:bottom w:val="nil"/>
                <w:right w:val="nil"/>
                <w:between w:val="nil"/>
              </w:pBdr>
              <w:spacing w:before="1"/>
              <w:rPr>
                <w:b/>
              </w:rPr>
            </w:pPr>
          </w:p>
          <w:p w14:paraId="048CBAE2" w14:textId="4F3D8342" w:rsidR="009D4C8F" w:rsidRPr="007E387D" w:rsidRDefault="009D4C8F" w:rsidP="00DD7CD9">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Full-time, 3.5 years</w:t>
            </w:r>
          </w:p>
        </w:tc>
      </w:tr>
      <w:tr w:rsidR="009D4C8F" w:rsidRPr="00F66E6A" w14:paraId="1D1B07BD" w14:textId="77777777" w:rsidTr="007E387D">
        <w:trPr>
          <w:trHeight w:val="510"/>
        </w:trPr>
        <w:tc>
          <w:tcPr>
            <w:tcW w:w="2500" w:type="pct"/>
            <w:shd w:val="clear" w:color="auto" w:fill="5B0009"/>
            <w:vAlign w:val="center"/>
          </w:tcPr>
          <w:p w14:paraId="5355A365"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2500" w:type="pct"/>
          </w:tcPr>
          <w:p w14:paraId="19132356" w14:textId="05E16D65" w:rsidR="009D4C8F" w:rsidRPr="007E387D" w:rsidRDefault="009D4C8F" w:rsidP="00DD7CD9">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210</w:t>
            </w:r>
          </w:p>
        </w:tc>
      </w:tr>
      <w:tr w:rsidR="009D4C8F" w:rsidRPr="00F66E6A" w14:paraId="075E577B" w14:textId="77777777" w:rsidTr="007E387D">
        <w:trPr>
          <w:trHeight w:val="510"/>
        </w:trPr>
        <w:tc>
          <w:tcPr>
            <w:tcW w:w="2500" w:type="pct"/>
            <w:shd w:val="clear" w:color="auto" w:fill="5B0009"/>
            <w:vAlign w:val="center"/>
          </w:tcPr>
          <w:p w14:paraId="31049662"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2500" w:type="pct"/>
          </w:tcPr>
          <w:p w14:paraId="6239A177" w14:textId="342E7D2E" w:rsidR="009D4C8F" w:rsidRPr="007E387D" w:rsidRDefault="009D4C8F" w:rsidP="00DD7CD9">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Bachelor of Political Science</w:t>
            </w:r>
          </w:p>
        </w:tc>
      </w:tr>
      <w:tr w:rsidR="009D4C8F" w:rsidRPr="00F66E6A" w14:paraId="7AE32AF7" w14:textId="77777777" w:rsidTr="007E387D">
        <w:trPr>
          <w:trHeight w:val="510"/>
        </w:trPr>
        <w:tc>
          <w:tcPr>
            <w:tcW w:w="2500" w:type="pct"/>
            <w:shd w:val="clear" w:color="auto" w:fill="5B0009"/>
            <w:vAlign w:val="center"/>
          </w:tcPr>
          <w:p w14:paraId="494EC51A"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2500" w:type="pct"/>
          </w:tcPr>
          <w:p w14:paraId="606F763F" w14:textId="76851E1B" w:rsidR="009D4C8F" w:rsidRPr="007E387D" w:rsidRDefault="009D4C8F" w:rsidP="00DD7CD9">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Lithuanian</w:t>
            </w:r>
          </w:p>
        </w:tc>
      </w:tr>
      <w:tr w:rsidR="009D4C8F" w:rsidRPr="00F66E6A" w14:paraId="46F37DB7" w14:textId="77777777" w:rsidTr="007E387D">
        <w:trPr>
          <w:trHeight w:val="510"/>
        </w:trPr>
        <w:tc>
          <w:tcPr>
            <w:tcW w:w="2500" w:type="pct"/>
            <w:shd w:val="clear" w:color="auto" w:fill="5B0009"/>
            <w:vAlign w:val="center"/>
          </w:tcPr>
          <w:p w14:paraId="77F44927"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2500" w:type="pct"/>
          </w:tcPr>
          <w:p w14:paraId="66AD9675" w14:textId="6BE0EE30" w:rsidR="009D4C8F" w:rsidRPr="007E387D" w:rsidRDefault="009D4C8F" w:rsidP="00DD7CD9">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Secondary education</w:t>
            </w:r>
          </w:p>
        </w:tc>
      </w:tr>
      <w:tr w:rsidR="009D4C8F" w:rsidRPr="00F66E6A" w14:paraId="31E1514A" w14:textId="77777777" w:rsidTr="007E387D">
        <w:trPr>
          <w:trHeight w:val="510"/>
        </w:trPr>
        <w:tc>
          <w:tcPr>
            <w:tcW w:w="2500" w:type="pct"/>
            <w:shd w:val="clear" w:color="auto" w:fill="5B0009"/>
            <w:vAlign w:val="center"/>
          </w:tcPr>
          <w:p w14:paraId="062AA6DB"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2500" w:type="pct"/>
          </w:tcPr>
          <w:p w14:paraId="62003A17" w14:textId="2F1E955C" w:rsidR="009D4C8F" w:rsidRPr="007E387D" w:rsidRDefault="009D4C8F" w:rsidP="00DD7CD9">
            <w:pPr>
              <w:rPr>
                <w:rStyle w:val="fontstyle01"/>
                <w:rFonts w:asciiTheme="minorHAnsi" w:eastAsiaTheme="majorEastAsia" w:hAnsiTheme="minorHAnsi" w:cstheme="minorHAnsi"/>
                <w:bCs/>
                <w:iCs/>
                <w:color w:val="auto"/>
                <w:sz w:val="22"/>
                <w:szCs w:val="22"/>
                <w:lang w:val="en-GB"/>
              </w:rPr>
            </w:pPr>
            <w:r w:rsidRPr="007E387D">
              <w:rPr>
                <w:rFonts w:ascii="Arial" w:eastAsia="Arial" w:hAnsi="Arial" w:cs="Arial"/>
                <w:sz w:val="22"/>
                <w:szCs w:val="22"/>
              </w:rPr>
              <w:t>2001</w:t>
            </w:r>
          </w:p>
        </w:tc>
      </w:tr>
      <w:tr w:rsidR="009D4C8F" w:rsidRPr="00F66E6A" w14:paraId="33EBD91A" w14:textId="77777777" w:rsidTr="007E387D">
        <w:trPr>
          <w:trHeight w:val="510"/>
        </w:trPr>
        <w:tc>
          <w:tcPr>
            <w:tcW w:w="2500" w:type="pct"/>
            <w:shd w:val="clear" w:color="auto" w:fill="5B0009"/>
            <w:vAlign w:val="center"/>
          </w:tcPr>
          <w:p w14:paraId="2BF85E06" w14:textId="77777777" w:rsidR="009D4C8F" w:rsidRPr="00E035D8" w:rsidRDefault="009D4C8F" w:rsidP="00DD7CD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500" w:type="pct"/>
          </w:tcPr>
          <w:p w14:paraId="4354AFE1" w14:textId="77777777" w:rsidR="009D4C8F" w:rsidRPr="007E387D" w:rsidRDefault="009D4C8F" w:rsidP="00DD7CD9">
            <w:pPr>
              <w:pBdr>
                <w:top w:val="nil"/>
                <w:left w:val="nil"/>
                <w:bottom w:val="nil"/>
                <w:right w:val="nil"/>
                <w:between w:val="nil"/>
              </w:pBdr>
              <w:spacing w:before="126"/>
              <w:rPr>
                <w:b/>
              </w:rPr>
            </w:pPr>
          </w:p>
          <w:p w14:paraId="707726B9" w14:textId="22EC3331" w:rsidR="009D4C8F" w:rsidRPr="007E387D" w:rsidRDefault="009D4C8F" w:rsidP="00DD7CD9">
            <w:pPr>
              <w:rPr>
                <w:rStyle w:val="fontstyle01"/>
                <w:rFonts w:asciiTheme="minorHAnsi" w:eastAsiaTheme="majorEastAsia" w:hAnsiTheme="minorHAnsi" w:cstheme="minorHAnsi"/>
                <w:bCs/>
                <w:iCs/>
                <w:color w:val="auto"/>
                <w:sz w:val="22"/>
                <w:szCs w:val="22"/>
                <w:lang w:val="en-GB"/>
              </w:rPr>
            </w:pPr>
            <w:r w:rsidRPr="007E387D">
              <w:rPr>
                <w:rFonts w:ascii="Arial" w:eastAsia="Arial" w:hAnsi="Arial" w:cs="Arial"/>
                <w:sz w:val="22"/>
                <w:szCs w:val="22"/>
              </w:rPr>
              <w:t>N/A</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2637A831" w:rsidR="005D0FF7" w:rsidRPr="00E035D8" w:rsidRDefault="007E387D"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Second cycle/LTQF 7</w:t>
      </w:r>
    </w:p>
    <w:tbl>
      <w:tblPr>
        <w:tblStyle w:val="TableGrid"/>
        <w:tblW w:w="3625" w:type="pct"/>
        <w:tblInd w:w="988" w:type="dxa"/>
        <w:tblLayout w:type="fixed"/>
        <w:tblLook w:val="04A0" w:firstRow="1" w:lastRow="0" w:firstColumn="1" w:lastColumn="0" w:noHBand="0" w:noVBand="1"/>
      </w:tblPr>
      <w:tblGrid>
        <w:gridCol w:w="3543"/>
        <w:gridCol w:w="3544"/>
      </w:tblGrid>
      <w:tr w:rsidR="009D4C8F" w:rsidRPr="00F66E6A" w14:paraId="6E4227D1" w14:textId="77777777" w:rsidTr="007E387D">
        <w:trPr>
          <w:trHeight w:val="510"/>
        </w:trPr>
        <w:tc>
          <w:tcPr>
            <w:tcW w:w="2500" w:type="pct"/>
            <w:shd w:val="clear" w:color="auto" w:fill="5B0009"/>
            <w:vAlign w:val="center"/>
          </w:tcPr>
          <w:p w14:paraId="4DE7CFD8"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500" w:type="pct"/>
            <w:shd w:val="clear" w:color="136C73" w:fill="FFFFFF" w:themeFill="background1"/>
          </w:tcPr>
          <w:p w14:paraId="53783B57" w14:textId="1D047E26" w:rsidR="009D4C8F" w:rsidRPr="007E387D" w:rsidRDefault="009D4C8F" w:rsidP="009D4C8F">
            <w:pPr>
              <w:rPr>
                <w:rFonts w:asciiTheme="minorHAnsi" w:eastAsiaTheme="majorEastAsia" w:hAnsiTheme="minorHAnsi" w:cstheme="minorHAnsi"/>
                <w:b/>
                <w:iCs/>
                <w:sz w:val="22"/>
                <w:szCs w:val="22"/>
                <w:lang w:val="en-GB"/>
              </w:rPr>
            </w:pPr>
            <w:r w:rsidRPr="007E387D">
              <w:rPr>
                <w:rFonts w:ascii="Arial" w:eastAsia="Arial" w:hAnsi="Arial" w:cs="Arial"/>
                <w:b/>
                <w:sz w:val="22"/>
                <w:szCs w:val="22"/>
              </w:rPr>
              <w:t>Military Diplomacy</w:t>
            </w:r>
          </w:p>
        </w:tc>
      </w:tr>
      <w:tr w:rsidR="009D4C8F" w:rsidRPr="00F66E6A" w14:paraId="0812F604" w14:textId="77777777" w:rsidTr="007E387D">
        <w:trPr>
          <w:trHeight w:val="510"/>
        </w:trPr>
        <w:tc>
          <w:tcPr>
            <w:tcW w:w="2500" w:type="pct"/>
            <w:shd w:val="clear" w:color="auto" w:fill="5B0009"/>
            <w:vAlign w:val="center"/>
          </w:tcPr>
          <w:p w14:paraId="7AFE6227"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500" w:type="pct"/>
          </w:tcPr>
          <w:p w14:paraId="241C24A4" w14:textId="50683924" w:rsidR="009D4C8F" w:rsidRPr="007E387D" w:rsidRDefault="009D4C8F" w:rsidP="009D4C8F">
            <w:pPr>
              <w:rPr>
                <w:rStyle w:val="fontstyle01"/>
                <w:rFonts w:asciiTheme="minorHAnsi" w:eastAsiaTheme="majorEastAsia" w:hAnsiTheme="minorHAnsi" w:cstheme="minorHAnsi"/>
                <w:bCs/>
                <w:iCs/>
                <w:color w:val="auto"/>
                <w:sz w:val="22"/>
                <w:szCs w:val="22"/>
              </w:rPr>
            </w:pPr>
            <w:r w:rsidRPr="007E387D">
              <w:rPr>
                <w:rFonts w:ascii="Arial" w:eastAsia="Arial" w:hAnsi="Arial" w:cs="Arial"/>
                <w:sz w:val="22"/>
                <w:szCs w:val="22"/>
              </w:rPr>
              <w:t>6211JX001</w:t>
            </w:r>
          </w:p>
        </w:tc>
      </w:tr>
      <w:tr w:rsidR="009D4C8F" w:rsidRPr="00F66E6A" w14:paraId="085D76DC" w14:textId="77777777" w:rsidTr="007E387D">
        <w:trPr>
          <w:trHeight w:val="510"/>
        </w:trPr>
        <w:tc>
          <w:tcPr>
            <w:tcW w:w="2500" w:type="pct"/>
            <w:shd w:val="clear" w:color="auto" w:fill="5B0009"/>
            <w:vAlign w:val="center"/>
          </w:tcPr>
          <w:p w14:paraId="5A749AE5"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500" w:type="pct"/>
          </w:tcPr>
          <w:p w14:paraId="4B2D66EA" w14:textId="496502E7" w:rsidR="009D4C8F" w:rsidRPr="007E387D" w:rsidRDefault="009D4C8F" w:rsidP="009D4C8F">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University</w:t>
            </w:r>
          </w:p>
        </w:tc>
      </w:tr>
      <w:tr w:rsidR="009D4C8F" w:rsidRPr="00F66E6A" w14:paraId="22BFB7CB" w14:textId="77777777" w:rsidTr="007E387D">
        <w:trPr>
          <w:trHeight w:val="510"/>
        </w:trPr>
        <w:tc>
          <w:tcPr>
            <w:tcW w:w="2500" w:type="pct"/>
            <w:shd w:val="clear" w:color="auto" w:fill="5B0009"/>
            <w:vAlign w:val="center"/>
          </w:tcPr>
          <w:p w14:paraId="04A59431"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500" w:type="pct"/>
          </w:tcPr>
          <w:p w14:paraId="432D362E" w14:textId="77777777" w:rsidR="009D4C8F" w:rsidRPr="007E387D" w:rsidRDefault="009D4C8F" w:rsidP="009D4C8F">
            <w:pPr>
              <w:pBdr>
                <w:top w:val="nil"/>
                <w:left w:val="nil"/>
                <w:bottom w:val="nil"/>
                <w:right w:val="nil"/>
                <w:between w:val="nil"/>
              </w:pBdr>
              <w:spacing w:before="1"/>
              <w:rPr>
                <w:b/>
              </w:rPr>
            </w:pPr>
          </w:p>
          <w:p w14:paraId="451735AE" w14:textId="38844985" w:rsidR="009D4C8F" w:rsidRPr="007E387D" w:rsidRDefault="009D4C8F" w:rsidP="009D4C8F">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Part-time, 2 years</w:t>
            </w:r>
          </w:p>
        </w:tc>
      </w:tr>
      <w:tr w:rsidR="009D4C8F" w:rsidRPr="00F66E6A" w14:paraId="12BC31B4" w14:textId="77777777" w:rsidTr="007E387D">
        <w:trPr>
          <w:trHeight w:val="510"/>
        </w:trPr>
        <w:tc>
          <w:tcPr>
            <w:tcW w:w="2500" w:type="pct"/>
            <w:shd w:val="clear" w:color="auto" w:fill="5B0009"/>
            <w:vAlign w:val="center"/>
          </w:tcPr>
          <w:p w14:paraId="2FFAAA1C"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500" w:type="pct"/>
          </w:tcPr>
          <w:p w14:paraId="47DABB54" w14:textId="46053FBE" w:rsidR="009D4C8F" w:rsidRPr="007E387D" w:rsidRDefault="009D4C8F" w:rsidP="009D4C8F">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120</w:t>
            </w:r>
          </w:p>
        </w:tc>
      </w:tr>
      <w:tr w:rsidR="009D4C8F" w:rsidRPr="00F66E6A" w14:paraId="05919EC9" w14:textId="77777777" w:rsidTr="007E387D">
        <w:trPr>
          <w:trHeight w:val="510"/>
        </w:trPr>
        <w:tc>
          <w:tcPr>
            <w:tcW w:w="2500" w:type="pct"/>
            <w:shd w:val="clear" w:color="auto" w:fill="5B0009"/>
            <w:vAlign w:val="center"/>
          </w:tcPr>
          <w:p w14:paraId="58CB8075"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500" w:type="pct"/>
          </w:tcPr>
          <w:p w14:paraId="3309C8B6" w14:textId="526B405A" w:rsidR="009D4C8F" w:rsidRPr="007E387D" w:rsidRDefault="009D4C8F" w:rsidP="009D4C8F">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Master’s degree in Political Science</w:t>
            </w:r>
          </w:p>
        </w:tc>
      </w:tr>
      <w:tr w:rsidR="009D4C8F" w:rsidRPr="00F66E6A" w14:paraId="37A01FDA" w14:textId="77777777" w:rsidTr="007E387D">
        <w:trPr>
          <w:trHeight w:val="510"/>
        </w:trPr>
        <w:tc>
          <w:tcPr>
            <w:tcW w:w="2500" w:type="pct"/>
            <w:shd w:val="clear" w:color="auto" w:fill="5B0009"/>
            <w:vAlign w:val="center"/>
          </w:tcPr>
          <w:p w14:paraId="3E852769"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500" w:type="pct"/>
          </w:tcPr>
          <w:p w14:paraId="1DE323B8" w14:textId="77909ED9" w:rsidR="009D4C8F" w:rsidRPr="007E387D" w:rsidRDefault="009D4C8F" w:rsidP="009D4C8F">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Lithuanian</w:t>
            </w:r>
          </w:p>
        </w:tc>
      </w:tr>
      <w:tr w:rsidR="009D4C8F" w:rsidRPr="00F66E6A" w14:paraId="53D6FE5B" w14:textId="77777777" w:rsidTr="007E387D">
        <w:trPr>
          <w:trHeight w:val="510"/>
        </w:trPr>
        <w:tc>
          <w:tcPr>
            <w:tcW w:w="2500" w:type="pct"/>
            <w:shd w:val="clear" w:color="auto" w:fill="5B0009"/>
            <w:vAlign w:val="center"/>
          </w:tcPr>
          <w:p w14:paraId="14F2B741"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500" w:type="pct"/>
          </w:tcPr>
          <w:p w14:paraId="216AF226" w14:textId="022AE917" w:rsidR="009D4C8F" w:rsidRPr="007E387D" w:rsidRDefault="009D4C8F" w:rsidP="009D4C8F">
            <w:pPr>
              <w:rPr>
                <w:rFonts w:asciiTheme="minorHAnsi" w:eastAsiaTheme="majorEastAsia" w:hAnsiTheme="minorHAnsi" w:cstheme="minorHAnsi"/>
                <w:bCs/>
                <w:iCs/>
                <w:sz w:val="22"/>
                <w:szCs w:val="22"/>
                <w:lang w:val="en-GB"/>
              </w:rPr>
            </w:pPr>
            <w:r w:rsidRPr="007E387D">
              <w:rPr>
                <w:rFonts w:ascii="Arial" w:eastAsia="Arial" w:hAnsi="Arial" w:cs="Arial"/>
                <w:sz w:val="22"/>
                <w:szCs w:val="22"/>
              </w:rPr>
              <w:t>Completion of the bachelor’s study programme</w:t>
            </w:r>
          </w:p>
        </w:tc>
      </w:tr>
      <w:tr w:rsidR="009D4C8F" w:rsidRPr="00F66E6A" w14:paraId="4563CE2F" w14:textId="77777777" w:rsidTr="007E387D">
        <w:trPr>
          <w:trHeight w:val="510"/>
        </w:trPr>
        <w:tc>
          <w:tcPr>
            <w:tcW w:w="2500" w:type="pct"/>
            <w:shd w:val="clear" w:color="auto" w:fill="5B0009"/>
            <w:vAlign w:val="center"/>
          </w:tcPr>
          <w:p w14:paraId="79E8CA63"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500" w:type="pct"/>
          </w:tcPr>
          <w:p w14:paraId="4CABE95F" w14:textId="433CCD61" w:rsidR="009D4C8F" w:rsidRPr="007E387D" w:rsidRDefault="009D4C8F" w:rsidP="009D4C8F">
            <w:pPr>
              <w:rPr>
                <w:rStyle w:val="fontstyle01"/>
                <w:rFonts w:asciiTheme="minorHAnsi" w:eastAsiaTheme="majorEastAsia" w:hAnsiTheme="minorHAnsi" w:cstheme="minorHAnsi"/>
                <w:bCs/>
                <w:iCs/>
                <w:color w:val="auto"/>
                <w:sz w:val="22"/>
                <w:szCs w:val="22"/>
                <w:lang w:val="en-GB"/>
              </w:rPr>
            </w:pPr>
            <w:r w:rsidRPr="007E387D">
              <w:rPr>
                <w:rFonts w:ascii="Arial" w:eastAsia="Arial" w:hAnsi="Arial" w:cs="Arial"/>
                <w:sz w:val="22"/>
                <w:szCs w:val="22"/>
              </w:rPr>
              <w:t>2001</w:t>
            </w:r>
          </w:p>
        </w:tc>
      </w:tr>
      <w:tr w:rsidR="009D4C8F" w:rsidRPr="00F66E6A" w14:paraId="60BA0DC3" w14:textId="77777777" w:rsidTr="007E387D">
        <w:trPr>
          <w:trHeight w:val="510"/>
        </w:trPr>
        <w:tc>
          <w:tcPr>
            <w:tcW w:w="2500" w:type="pct"/>
            <w:shd w:val="clear" w:color="auto" w:fill="5B0009"/>
            <w:vAlign w:val="center"/>
          </w:tcPr>
          <w:p w14:paraId="20E9CB06" w14:textId="77777777" w:rsidR="009D4C8F" w:rsidRPr="002D0027" w:rsidRDefault="009D4C8F" w:rsidP="009D4C8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500" w:type="pct"/>
          </w:tcPr>
          <w:p w14:paraId="0E9FDAA9" w14:textId="77777777" w:rsidR="009D4C8F" w:rsidRPr="007E387D" w:rsidRDefault="009D4C8F" w:rsidP="009D4C8F">
            <w:pPr>
              <w:pBdr>
                <w:top w:val="nil"/>
                <w:left w:val="nil"/>
                <w:bottom w:val="nil"/>
                <w:right w:val="nil"/>
                <w:between w:val="nil"/>
              </w:pBdr>
              <w:spacing w:before="125"/>
              <w:rPr>
                <w:b/>
              </w:rPr>
            </w:pPr>
          </w:p>
          <w:p w14:paraId="3E811EDE" w14:textId="25943666" w:rsidR="009D4C8F" w:rsidRPr="007E387D" w:rsidRDefault="009D4C8F" w:rsidP="009D4C8F">
            <w:pPr>
              <w:rPr>
                <w:rStyle w:val="fontstyle01"/>
                <w:rFonts w:asciiTheme="minorHAnsi" w:eastAsiaTheme="majorEastAsia" w:hAnsiTheme="minorHAnsi" w:cstheme="minorHAnsi"/>
                <w:bCs/>
                <w:iCs/>
                <w:color w:val="auto"/>
                <w:sz w:val="22"/>
                <w:szCs w:val="22"/>
                <w:lang w:val="en-GB"/>
              </w:rPr>
            </w:pPr>
            <w:r w:rsidRPr="007E387D">
              <w:rPr>
                <w:rFonts w:ascii="Arial" w:eastAsia="Arial" w:hAnsi="Arial" w:cs="Arial"/>
                <w:sz w:val="22"/>
                <w:szCs w:val="22"/>
              </w:rPr>
              <w:t>N/A</w:t>
            </w:r>
          </w:p>
        </w:tc>
      </w:tr>
    </w:tbl>
    <w:p w14:paraId="468D0B48" w14:textId="51CABAEF" w:rsidR="0042467A" w:rsidRDefault="0042467A" w:rsidP="008F64DA">
      <w:pPr>
        <w:spacing w:line="276" w:lineRule="auto"/>
        <w:rPr>
          <w:rFonts w:asciiTheme="minorHAnsi" w:eastAsia="Calibri" w:hAnsiTheme="minorHAnsi" w:cstheme="minorHAnsi"/>
          <w:lang w:val="en-GB" w:eastAsia="lt-LT"/>
        </w:rPr>
      </w:pPr>
    </w:p>
    <w:p w14:paraId="5E687DAF" w14:textId="77777777" w:rsidR="007E387D" w:rsidRDefault="007E387D" w:rsidP="008F64DA">
      <w:pPr>
        <w:spacing w:line="276" w:lineRule="auto"/>
        <w:rPr>
          <w:rFonts w:asciiTheme="minorHAnsi" w:eastAsia="Calibri" w:hAnsiTheme="minorHAnsi" w:cstheme="minorHAnsi"/>
          <w:lang w:val="en-GB" w:eastAsia="lt-LT"/>
        </w:rPr>
      </w:pPr>
    </w:p>
    <w:p w14:paraId="4EE0A43F" w14:textId="77777777" w:rsidR="007E387D" w:rsidRPr="005D0FF7" w:rsidRDefault="007E387D" w:rsidP="008F64DA">
      <w:pPr>
        <w:spacing w:line="276" w:lineRule="auto"/>
        <w:rPr>
          <w:rFonts w:asciiTheme="minorHAnsi" w:eastAsia="Calibri" w:hAnsiTheme="minorHAnsi" w:cstheme="minorHAnsi"/>
          <w:lang w:val="en-GB" w:eastAsia="lt-LT"/>
        </w:rPr>
      </w:pP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68C3E444"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of the</w:t>
      </w:r>
      <w:r w:rsidR="00717868">
        <w:rPr>
          <w:rFonts w:ascii="Arial" w:hAnsi="Arial" w:cs="Arial"/>
          <w:lang w:val="en-GB"/>
        </w:rPr>
        <w:t xml:space="preserve"> political science</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30"/>
        <w:gridCol w:w="1862"/>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FootnoteReference"/>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3E18F805"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5EEFA032"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29E189D6"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4C71B141"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40A9F4A3"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531AEBE1"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4AD7E856"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0628351C" w:rsidR="005D0FF7" w:rsidRPr="002D0027" w:rsidRDefault="00717868" w:rsidP="00F50679">
            <w:pPr>
              <w:jc w:val="center"/>
              <w:rPr>
                <w:rFonts w:ascii="Arial" w:eastAsia="Calibri" w:hAnsi="Arial" w:cs="Arial"/>
                <w:iCs/>
                <w:lang w:val="en-GB" w:eastAsia="lt-LT"/>
              </w:rPr>
            </w:pPr>
            <w:r>
              <w:rPr>
                <w:rFonts w:ascii="Arial" w:eastAsia="Calibri" w:hAnsi="Arial" w:cs="Arial"/>
                <w:iCs/>
                <w:lang w:val="en-GB" w:eastAsia="lt-LT"/>
              </w:rPr>
              <w:t>24</w:t>
            </w:r>
          </w:p>
        </w:tc>
      </w:tr>
    </w:tbl>
    <w:p w14:paraId="57EB999E" w14:textId="77777777" w:rsidR="005D0FF7" w:rsidRPr="002D0027" w:rsidRDefault="005D0FF7" w:rsidP="005D0FF7">
      <w:pPr>
        <w:rPr>
          <w:rFonts w:ascii="Arial" w:hAnsi="Arial" w:cs="Arial"/>
          <w:lang w:val="en-GB" w:eastAsia="lt-LT"/>
        </w:rPr>
      </w:pPr>
    </w:p>
    <w:p w14:paraId="04712921" w14:textId="7BE5B9D5"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8A7C74">
        <w:rPr>
          <w:rFonts w:ascii="Arial" w:hAnsi="Arial" w:cs="Arial"/>
          <w:lang w:val="en-GB"/>
        </w:rPr>
        <w:t>po</w:t>
      </w:r>
      <w:r w:rsidR="00B73CA4">
        <w:rPr>
          <w:rFonts w:ascii="Arial" w:hAnsi="Arial" w:cs="Arial"/>
          <w:lang w:val="en-GB"/>
        </w:rPr>
        <w:t>litical science</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30"/>
        <w:gridCol w:w="1862"/>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FootnoteReference"/>
                <w:rFonts w:ascii="Arial" w:eastAsia="Calibri" w:hAnsi="Arial" w:cs="Arial"/>
                <w:iCs/>
                <w:color w:val="5B0009"/>
                <w:lang w:val="en-GB" w:eastAsia="lt-LT"/>
              </w:rPr>
              <w:footnoteReference w:customMarkFollows="1" w:id="2"/>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37171784"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0BEDF59A"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42F3D5D5"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1F5F31C2"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2204B01A"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28E49A02"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64F4F9EB"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0817B672" w:rsidR="005D0FF7" w:rsidRPr="002D0027" w:rsidRDefault="00B73CA4" w:rsidP="00F50679">
            <w:pPr>
              <w:jc w:val="center"/>
              <w:rPr>
                <w:rFonts w:ascii="Arial" w:eastAsia="Calibri" w:hAnsi="Arial" w:cs="Arial"/>
                <w:iCs/>
                <w:lang w:val="en-GB" w:eastAsia="lt-LT"/>
              </w:rPr>
            </w:pPr>
            <w:r>
              <w:rPr>
                <w:rFonts w:ascii="Arial" w:eastAsia="Calibri" w:hAnsi="Arial" w:cs="Arial"/>
                <w:iCs/>
                <w:lang w:val="en-GB" w:eastAsia="lt-LT"/>
              </w:rPr>
              <w:t>24</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10BEDB81" w:rsidR="005D0FF7" w:rsidRPr="002D0027" w:rsidRDefault="00B73CA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953AD7E" w14:textId="04F79E29" w:rsidR="005D0FF7" w:rsidRPr="002D0027" w:rsidRDefault="00B73CA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7AEB12DA" w14:textId="77777777" w:rsidR="00192B2B" w:rsidRPr="007E387D" w:rsidRDefault="00192B2B" w:rsidP="007E387D">
      <w:pPr>
        <w:widowControl w:val="0"/>
        <w:numPr>
          <w:ilvl w:val="3"/>
          <w:numId w:val="4"/>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At both the MA and BA levels, significant emphasis is placed on the thesis writing process. Students are guided through a carefully structured path and benefit from dedicated, attentive supervision to support the successful completion of their work. This approach is particularly important as students balance the demands of academic studies with the responsibilities of military life.</w:t>
      </w:r>
    </w:p>
    <w:p w14:paraId="273F2EA8" w14:textId="77777777" w:rsidR="00192B2B" w:rsidRPr="007E387D" w:rsidRDefault="00192B2B" w:rsidP="007E387D">
      <w:pPr>
        <w:widowControl w:val="0"/>
        <w:numPr>
          <w:ilvl w:val="3"/>
          <w:numId w:val="4"/>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Both the MA and BA programmes are designed to integrate academic studies with the realities of military life, reflecting a commitment to supporting students in balancing these dual responsibilities.</w:t>
      </w:r>
    </w:p>
    <w:p w14:paraId="3DEDA771" w14:textId="77777777" w:rsidR="00192B2B" w:rsidRPr="007E387D" w:rsidRDefault="00192B2B" w:rsidP="007E387D">
      <w:pPr>
        <w:widowControl w:val="0"/>
        <w:numPr>
          <w:ilvl w:val="3"/>
          <w:numId w:val="4"/>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programmes emphasize the inclusion of applied knowledge and leadership development, ensuring students acquire practical skills alongside theoretical insights. This approach enriches the learning experience and prepares students for challenges of military life.</w:t>
      </w:r>
    </w:p>
    <w:p w14:paraId="1DDD9C39" w14:textId="77777777" w:rsidR="005D0FF7" w:rsidRPr="007E387D" w:rsidRDefault="005D0FF7" w:rsidP="007E387D">
      <w:pPr>
        <w:spacing w:line="276" w:lineRule="auto"/>
        <w:jc w:val="both"/>
        <w:rPr>
          <w:rFonts w:ascii="Arial" w:hAnsi="Arial" w:cs="Arial"/>
          <w:b/>
          <w:bCs/>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B60E64"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3731BA9" w14:textId="77777777" w:rsidR="00B60E64" w:rsidRPr="007E387D" w:rsidRDefault="00B60E64" w:rsidP="007E387D">
      <w:pPr>
        <w:widowControl w:val="0"/>
        <w:numPr>
          <w:ilvl w:val="0"/>
          <w:numId w:val="5"/>
        </w:numPr>
        <w:pBdr>
          <w:top w:val="nil"/>
          <w:left w:val="nil"/>
          <w:bottom w:val="nil"/>
          <w:right w:val="nil"/>
          <w:between w:val="nil"/>
        </w:pBdr>
        <w:tabs>
          <w:tab w:val="left" w:pos="719"/>
          <w:tab w:val="left" w:pos="721"/>
        </w:tabs>
        <w:spacing w:line="276" w:lineRule="auto"/>
        <w:ind w:left="721" w:right="4"/>
        <w:jc w:val="both"/>
        <w:rPr>
          <w:rFonts w:ascii="Arial" w:hAnsi="Arial" w:cs="Arial"/>
          <w:sz w:val="22"/>
          <w:szCs w:val="22"/>
        </w:rPr>
      </w:pPr>
      <w:r w:rsidRPr="007E387D">
        <w:rPr>
          <w:rFonts w:ascii="Arial" w:eastAsia="Arial" w:hAnsi="Arial" w:cs="Arial"/>
          <w:sz w:val="22"/>
          <w:szCs w:val="22"/>
        </w:rPr>
        <w:t>To ensure the curricula remain relevant and address current geopolitical challenges, it is essential to regularly review and update the academic literature used in individual courses. This process is best carried out through peer review, though it may also require more proactive involvement and strategic guidance from the programmes' leadership to align course content with evolving global realities.</w:t>
      </w:r>
    </w:p>
    <w:p w14:paraId="61F8F869" w14:textId="77777777" w:rsidR="00B60E64" w:rsidRPr="007E387D" w:rsidRDefault="00B60E64" w:rsidP="007E387D">
      <w:pPr>
        <w:widowControl w:val="0"/>
        <w:numPr>
          <w:ilvl w:val="0"/>
          <w:numId w:val="5"/>
        </w:numPr>
        <w:pBdr>
          <w:top w:val="nil"/>
          <w:left w:val="nil"/>
          <w:bottom w:val="nil"/>
          <w:right w:val="nil"/>
          <w:between w:val="nil"/>
        </w:pBdr>
        <w:tabs>
          <w:tab w:val="left" w:pos="719"/>
          <w:tab w:val="left" w:pos="721"/>
        </w:tabs>
        <w:spacing w:line="276" w:lineRule="auto"/>
        <w:ind w:left="721" w:right="4"/>
        <w:jc w:val="both"/>
        <w:rPr>
          <w:rFonts w:ascii="Arial" w:hAnsi="Arial" w:cs="Arial"/>
          <w:sz w:val="22"/>
          <w:szCs w:val="22"/>
        </w:rPr>
      </w:pPr>
      <w:r w:rsidRPr="007E387D">
        <w:rPr>
          <w:rFonts w:ascii="Arial" w:eastAsia="Arial" w:hAnsi="Arial" w:cs="Arial"/>
          <w:sz w:val="22"/>
          <w:szCs w:val="22"/>
        </w:rPr>
        <w:t>In light of recent geopolitical developments, particularly Russia’s full-scale invasion of Ukraine, the course "Russian, Belarusian, and Ukrainian Studies" requires significant revisions to its content and academic references. The literature must be thoroughly updated to reflect the current context. It is strongly recommended to reframe the course to focus primarily on Russia while creating a dedicated, standalone course on Ukraine. This new course should center on Ukraine’s Euro-Atlantic integration, offering students an in-depth understanding of the country's evolving geopolitical position and its aspirations within the European and transatlantic frameworks.</w:t>
      </w:r>
    </w:p>
    <w:p w14:paraId="7947CB8E" w14:textId="34311184" w:rsidR="00B60E64" w:rsidRPr="007E387D" w:rsidRDefault="00B60E64" w:rsidP="007E387D">
      <w:pPr>
        <w:widowControl w:val="0"/>
        <w:numPr>
          <w:ilvl w:val="0"/>
          <w:numId w:val="5"/>
        </w:numPr>
        <w:pBdr>
          <w:top w:val="nil"/>
          <w:left w:val="nil"/>
          <w:bottom w:val="nil"/>
          <w:right w:val="nil"/>
          <w:between w:val="nil"/>
        </w:pBdr>
        <w:tabs>
          <w:tab w:val="left" w:pos="719"/>
        </w:tabs>
        <w:ind w:left="719" w:right="4" w:hanging="358"/>
        <w:jc w:val="both"/>
        <w:rPr>
          <w:rFonts w:ascii="Arial" w:hAnsi="Arial" w:cs="Arial"/>
          <w:sz w:val="22"/>
          <w:szCs w:val="22"/>
        </w:rPr>
        <w:sectPr w:rsidR="00B60E64" w:rsidRPr="007E387D" w:rsidSect="00B60E64">
          <w:pgSz w:w="11910" w:h="16840"/>
          <w:pgMar w:top="1040" w:right="425" w:bottom="760" w:left="1700" w:header="0" w:footer="568" w:gutter="0"/>
          <w:cols w:space="1296"/>
        </w:sectPr>
      </w:pPr>
      <w:r w:rsidRPr="007E387D">
        <w:rPr>
          <w:rFonts w:ascii="Arial" w:eastAsia="Arial" w:hAnsi="Arial" w:cs="Arial"/>
          <w:sz w:val="22"/>
          <w:szCs w:val="22"/>
        </w:rPr>
        <w:t>It is recommended to reschedule the course “Quantitative Research Methods in</w:t>
      </w:r>
      <w:r w:rsidR="007E387D">
        <w:rPr>
          <w:rFonts w:ascii="Arial" w:hAnsi="Arial" w:cs="Arial"/>
          <w:sz w:val="22"/>
          <w:szCs w:val="22"/>
        </w:rPr>
        <w:t xml:space="preserve"> </w:t>
      </w:r>
      <w:r w:rsidRPr="007E387D">
        <w:rPr>
          <w:rFonts w:ascii="Arial" w:eastAsia="Arial" w:hAnsi="Arial" w:cs="Arial"/>
          <w:sz w:val="22"/>
          <w:szCs w:val="22"/>
        </w:rPr>
        <w:t xml:space="preserve">Political Science” </w:t>
      </w:r>
      <w:r w:rsidRPr="007E387D">
        <w:rPr>
          <w:rFonts w:ascii="Arial" w:hAnsi="Arial" w:cs="Arial"/>
          <w:sz w:val="22"/>
          <w:szCs w:val="22"/>
        </w:rPr>
        <w:t>from the 6th semester to an earlier semester. This adjustment woul</w:t>
      </w:r>
      <w:r w:rsidR="007E387D" w:rsidRPr="007E387D">
        <w:t xml:space="preserve"> </w:t>
      </w:r>
      <w:r w:rsidR="007E387D" w:rsidRPr="007E387D">
        <w:rPr>
          <w:rFonts w:ascii="Arial" w:hAnsi="Arial" w:cs="Arial"/>
          <w:sz w:val="22"/>
          <w:szCs w:val="22"/>
        </w:rPr>
        <w:t>make the course more actionable for students, allowing them to apply the acquired skills to the development of their theses more effectively and in a timely manner.</w:t>
      </w: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lastRenderedPageBreak/>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60F38E7" w14:textId="77777777" w:rsidR="00126B06" w:rsidRPr="007E387D" w:rsidRDefault="00126B06" w:rsidP="007E387D">
      <w:pPr>
        <w:widowControl w:val="0"/>
        <w:numPr>
          <w:ilvl w:val="0"/>
          <w:numId w:val="6"/>
        </w:numPr>
        <w:pBdr>
          <w:top w:val="nil"/>
          <w:left w:val="nil"/>
          <w:bottom w:val="nil"/>
          <w:right w:val="nil"/>
          <w:between w:val="nil"/>
        </w:pBdr>
        <w:tabs>
          <w:tab w:val="left" w:pos="719"/>
          <w:tab w:val="left" w:pos="721"/>
        </w:tabs>
        <w:spacing w:line="276" w:lineRule="auto"/>
        <w:ind w:left="721" w:right="143"/>
        <w:jc w:val="both"/>
      </w:pPr>
      <w:r w:rsidRPr="007E387D">
        <w:rPr>
          <w:rFonts w:ascii="Arial" w:eastAsia="Arial" w:hAnsi="Arial" w:cs="Arial"/>
          <w:sz w:val="22"/>
          <w:szCs w:val="22"/>
        </w:rPr>
        <w:t>To disseminate best practices among lecturers and enhance both the relevance and consistency of the curriculum, it is recommended to promote peer-review sessions among lecturers. These sessions would allow lecturers to review each other's syllabi, exchange tips and ideas on applying Bloom’s taxonomy, and ensure greater consistency in the course offerings in alignment with the overall curriculum. This collaborative approach would foster innovation, improve teaching strategies, and strengthen the coherence of the academic programme.</w:t>
      </w:r>
    </w:p>
    <w:p w14:paraId="2106C977" w14:textId="0E37166C" w:rsidR="00126B06" w:rsidRPr="007E387D" w:rsidRDefault="00126B06" w:rsidP="007E387D">
      <w:pPr>
        <w:widowControl w:val="0"/>
        <w:numPr>
          <w:ilvl w:val="0"/>
          <w:numId w:val="6"/>
        </w:numPr>
        <w:pBdr>
          <w:top w:val="nil"/>
          <w:left w:val="nil"/>
          <w:bottom w:val="nil"/>
          <w:right w:val="nil"/>
          <w:between w:val="nil"/>
        </w:pBdr>
        <w:tabs>
          <w:tab w:val="left" w:pos="719"/>
          <w:tab w:val="left" w:pos="721"/>
        </w:tabs>
        <w:spacing w:line="276" w:lineRule="auto"/>
        <w:ind w:left="721" w:right="177"/>
        <w:jc w:val="both"/>
        <w:sectPr w:rsidR="00126B06" w:rsidRPr="007E387D" w:rsidSect="00126B06">
          <w:pgSz w:w="11910" w:h="16840"/>
          <w:pgMar w:top="1040" w:right="425" w:bottom="760" w:left="1700" w:header="0" w:footer="568" w:gutter="0"/>
          <w:cols w:space="1296"/>
        </w:sectPr>
      </w:pPr>
      <w:r w:rsidRPr="007E387D">
        <w:rPr>
          <w:rFonts w:ascii="Arial" w:eastAsia="Arial" w:hAnsi="Arial" w:cs="Arial"/>
          <w:sz w:val="22"/>
          <w:szCs w:val="22"/>
        </w:rPr>
        <w:t>For foundational courses, it is recommended to identify one or two recent guiding textbooks that provide comprehensive and updated general knowledge. These should be complemented with recent academic articles or papers to ensure students are exposed to current research and emerging trends in the field. This approach balances core knowledge with contemporary insights, enhancing the academic depth and relevance of the courses</w:t>
      </w:r>
    </w:p>
    <w:p w14:paraId="4E846D77" w14:textId="7D6D1353" w:rsidR="005D0FF7" w:rsidRPr="007E387D" w:rsidRDefault="00126B06" w:rsidP="007E387D">
      <w:pPr>
        <w:tabs>
          <w:tab w:val="center" w:pos="4889"/>
        </w:tabs>
        <w:spacing w:after="200" w:line="276" w:lineRule="auto"/>
        <w:rPr>
          <w:rFonts w:ascii="Arial" w:eastAsia="Calibri" w:hAnsi="Arial" w:cs="Arial"/>
          <w:b/>
          <w:bCs/>
          <w:sz w:val="22"/>
          <w:szCs w:val="22"/>
          <w:lang w:val="en-GB" w:eastAsia="lt-LT"/>
        </w:rPr>
      </w:pPr>
      <w:r>
        <w:rPr>
          <w:rFonts w:ascii="Arial" w:eastAsia="Calibri" w:hAnsi="Arial" w:cs="Arial"/>
          <w:sz w:val="22"/>
          <w:szCs w:val="22"/>
          <w:lang w:val="en-GB" w:eastAsia="lt-LT"/>
        </w:rPr>
        <w:lastRenderedPageBreak/>
        <w:tab/>
      </w:r>
      <w:r w:rsidR="005D0FF7" w:rsidRPr="007E387D">
        <w:rPr>
          <w:rFonts w:ascii="Arial" w:hAnsi="Arial" w:cs="Arial"/>
          <w:b/>
          <w:bCs/>
          <w:color w:val="5B0009"/>
          <w:sz w:val="28"/>
          <w:szCs w:val="28"/>
        </w:rPr>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550D5DB8" w14:textId="77777777" w:rsidTr="00F50679">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604"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F50679">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263F7C9" w:rsidR="005D0FF7" w:rsidRPr="002D0027" w:rsidRDefault="00126B0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F50679">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94F867E" w14:textId="0025CFF6" w:rsidR="005D0FF7" w:rsidRPr="002D0027" w:rsidRDefault="00126B0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AE76C6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54815F0A" w14:textId="77777777" w:rsidR="00122290" w:rsidRPr="007E387D" w:rsidRDefault="00122290" w:rsidP="007E387D">
      <w:pPr>
        <w:widowControl w:val="0"/>
        <w:numPr>
          <w:ilvl w:val="3"/>
          <w:numId w:val="7"/>
        </w:numPr>
        <w:pBdr>
          <w:top w:val="nil"/>
          <w:left w:val="nil"/>
          <w:bottom w:val="nil"/>
          <w:right w:val="nil"/>
          <w:between w:val="nil"/>
        </w:pBdr>
        <w:spacing w:line="276" w:lineRule="auto"/>
        <w:ind w:left="721" w:right="4"/>
        <w:jc w:val="both"/>
      </w:pPr>
      <w:r w:rsidRPr="007E387D">
        <w:rPr>
          <w:rFonts w:ascii="Arial" w:eastAsia="Arial" w:hAnsi="Arial" w:cs="Arial"/>
          <w:sz w:val="22"/>
          <w:szCs w:val="22"/>
        </w:rPr>
        <w:t>Research excellence is recognised and research performance (i.e. the number of scientific publications, active participation in conferences and international networks, participation in exchange programmes) has increased significantly.</w:t>
      </w:r>
    </w:p>
    <w:p w14:paraId="0227E0E6" w14:textId="77777777" w:rsidR="00122290" w:rsidRPr="007E387D" w:rsidRDefault="00122290" w:rsidP="007E387D">
      <w:pPr>
        <w:widowControl w:val="0"/>
        <w:numPr>
          <w:ilvl w:val="3"/>
          <w:numId w:val="7"/>
        </w:numPr>
        <w:pBdr>
          <w:top w:val="nil"/>
          <w:left w:val="nil"/>
          <w:bottom w:val="nil"/>
          <w:right w:val="nil"/>
          <w:between w:val="nil"/>
        </w:pBdr>
        <w:spacing w:before="1" w:line="276" w:lineRule="auto"/>
        <w:ind w:left="721" w:right="4"/>
        <w:jc w:val="both"/>
      </w:pPr>
      <w:r w:rsidRPr="007E387D">
        <w:rPr>
          <w:rFonts w:ascii="Arial" w:eastAsia="Arial" w:hAnsi="Arial" w:cs="Arial"/>
          <w:sz w:val="22"/>
          <w:szCs w:val="22"/>
        </w:rPr>
        <w:t>Introduction of evaluation criteria to assess the research performance of teaching staff, supported by an incentive system.</w:t>
      </w:r>
    </w:p>
    <w:p w14:paraId="4EEB7800" w14:textId="77777777" w:rsidR="00122290" w:rsidRPr="007E387D" w:rsidRDefault="00122290" w:rsidP="007E387D">
      <w:pPr>
        <w:widowControl w:val="0"/>
        <w:numPr>
          <w:ilvl w:val="3"/>
          <w:numId w:val="7"/>
        </w:numPr>
        <w:pBdr>
          <w:top w:val="nil"/>
          <w:left w:val="nil"/>
          <w:bottom w:val="nil"/>
          <w:right w:val="nil"/>
          <w:between w:val="nil"/>
        </w:pBdr>
        <w:spacing w:line="252" w:lineRule="auto"/>
        <w:ind w:left="719" w:right="4" w:hanging="358"/>
        <w:jc w:val="both"/>
      </w:pPr>
      <w:r w:rsidRPr="007E387D">
        <w:rPr>
          <w:rFonts w:ascii="Arial" w:eastAsia="Arial" w:hAnsi="Arial" w:cs="Arial"/>
          <w:sz w:val="22"/>
          <w:szCs w:val="22"/>
        </w:rPr>
        <w:t>Introduction of funds available for research and its international communication.</w:t>
      </w:r>
    </w:p>
    <w:p w14:paraId="3A67646E" w14:textId="77777777" w:rsidR="00122290" w:rsidRPr="007E387D" w:rsidRDefault="00122290" w:rsidP="007E387D">
      <w:pPr>
        <w:widowControl w:val="0"/>
        <w:numPr>
          <w:ilvl w:val="3"/>
          <w:numId w:val="7"/>
        </w:numPr>
        <w:pBdr>
          <w:top w:val="nil"/>
          <w:left w:val="nil"/>
          <w:bottom w:val="nil"/>
          <w:right w:val="nil"/>
          <w:between w:val="nil"/>
        </w:pBdr>
        <w:spacing w:before="38" w:line="278" w:lineRule="auto"/>
        <w:ind w:left="721" w:right="4"/>
        <w:jc w:val="both"/>
      </w:pPr>
      <w:r w:rsidRPr="007E387D">
        <w:rPr>
          <w:rFonts w:ascii="Arial" w:eastAsia="Arial" w:hAnsi="Arial" w:cs="Arial"/>
          <w:sz w:val="22"/>
          <w:szCs w:val="22"/>
        </w:rPr>
        <w:t>Attention to the alignment of research priorities with the implementation of the study programme, the mission of the institution and the needs of stakeholders.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668632AC"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9F4D34D" w14:textId="77777777" w:rsidR="00E32047" w:rsidRPr="007E387D" w:rsidRDefault="00E32047" w:rsidP="007E387D">
      <w:pPr>
        <w:widowControl w:val="0"/>
        <w:numPr>
          <w:ilvl w:val="0"/>
          <w:numId w:val="8"/>
        </w:numPr>
        <w:pBdr>
          <w:top w:val="nil"/>
          <w:left w:val="nil"/>
          <w:bottom w:val="nil"/>
          <w:right w:val="nil"/>
          <w:between w:val="nil"/>
        </w:pBdr>
        <w:tabs>
          <w:tab w:val="left" w:pos="719"/>
          <w:tab w:val="left" w:pos="721"/>
        </w:tabs>
        <w:spacing w:before="1" w:line="276" w:lineRule="auto"/>
        <w:ind w:left="721" w:right="4"/>
        <w:jc w:val="both"/>
      </w:pPr>
      <w:r w:rsidRPr="007E387D">
        <w:rPr>
          <w:rFonts w:ascii="Arial" w:eastAsia="Arial" w:hAnsi="Arial" w:cs="Arial"/>
          <w:sz w:val="22"/>
          <w:szCs w:val="22"/>
        </w:rPr>
        <w:t>Student involvement in research activities remains limited, which adversely affects the development of essential academic qualifications, including academic writing, research design, and other critical skills that are pivotal in later stages of their careers.</w:t>
      </w:r>
    </w:p>
    <w:p w14:paraId="605AE353" w14:textId="77777777" w:rsidR="00E32047" w:rsidRPr="007E387D" w:rsidRDefault="00E32047" w:rsidP="007E387D">
      <w:pPr>
        <w:widowControl w:val="0"/>
        <w:numPr>
          <w:ilvl w:val="0"/>
          <w:numId w:val="8"/>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current level of faculty engagement in international networks, research collaborations, and publications is inconsistent. Addressing this disparity is essential to foster the Academy's research output, and improve access to the latest advancements in political science.</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7B34C1C" w14:textId="77777777" w:rsidR="00CA61B6" w:rsidRPr="007E387D" w:rsidRDefault="00CA61B6" w:rsidP="007E387D">
      <w:pPr>
        <w:widowControl w:val="0"/>
        <w:numPr>
          <w:ilvl w:val="0"/>
          <w:numId w:val="9"/>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Despite the specific nature of the study process at the Academy, it is essential to adopt innovative approaches that promote and facilitate students’ integration into research activities. For first-cycle students, these initiatives could focus on short-term, applied research opportunities, while for the second-cycle students more advanced involvement could be based on ongoing research projects within existing research groups.</w:t>
      </w:r>
    </w:p>
    <w:p w14:paraId="347BCDC7" w14:textId="498439DA" w:rsidR="00CA61B6" w:rsidRPr="007E387D" w:rsidRDefault="00CA61B6" w:rsidP="007E387D">
      <w:pPr>
        <w:widowControl w:val="0"/>
        <w:numPr>
          <w:ilvl w:val="0"/>
          <w:numId w:val="9"/>
        </w:numPr>
        <w:pBdr>
          <w:top w:val="nil"/>
          <w:left w:val="nil"/>
          <w:bottom w:val="nil"/>
          <w:right w:val="nil"/>
          <w:between w:val="nil"/>
        </w:pBdr>
        <w:tabs>
          <w:tab w:val="left" w:pos="719"/>
          <w:tab w:val="left" w:pos="721"/>
        </w:tabs>
        <w:spacing w:line="276" w:lineRule="auto"/>
        <w:ind w:left="721" w:right="4"/>
        <w:jc w:val="both"/>
        <w:sectPr w:rsidR="00CA61B6" w:rsidRPr="007E387D" w:rsidSect="00CA61B6">
          <w:pgSz w:w="11910" w:h="16840"/>
          <w:pgMar w:top="1100" w:right="425" w:bottom="760" w:left="1700" w:header="0" w:footer="568" w:gutter="0"/>
          <w:cols w:space="1296"/>
        </w:sectPr>
      </w:pPr>
      <w:r w:rsidRPr="007E387D">
        <w:rPr>
          <w:rFonts w:ascii="Arial" w:eastAsia="Arial" w:hAnsi="Arial" w:cs="Arial"/>
          <w:sz w:val="22"/>
          <w:szCs w:val="22"/>
        </w:rPr>
        <w:t>Enhance participation in high-level international research projects driven by competitiveness, such as Horizon Europe, ERC grants, and similar programs, which serve as benchmarks for scientific excellence.</w:t>
      </w:r>
    </w:p>
    <w:p w14:paraId="69D39912" w14:textId="43E43C7C" w:rsidR="005D0FF7" w:rsidRPr="009361AA" w:rsidRDefault="005D0FF7" w:rsidP="007E387D">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4D1791A0" w14:textId="77777777" w:rsidTr="00F50679">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604"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F50679">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604"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70AC3BC1" w:rsidR="005D0FF7" w:rsidRPr="002D0027" w:rsidRDefault="00CA61B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F50679">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604"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1A7D59F8" w:rsidR="005D0FF7" w:rsidRPr="002D0027" w:rsidRDefault="00CA61B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1E83A435" w14:textId="77777777" w:rsidR="00070E6C" w:rsidRPr="007E387D" w:rsidRDefault="00070E6C" w:rsidP="007E387D">
      <w:pPr>
        <w:widowControl w:val="0"/>
        <w:numPr>
          <w:ilvl w:val="0"/>
          <w:numId w:val="10"/>
        </w:numPr>
        <w:pBdr>
          <w:top w:val="nil"/>
          <w:left w:val="nil"/>
          <w:bottom w:val="nil"/>
          <w:right w:val="nil"/>
          <w:between w:val="nil"/>
        </w:pBdr>
        <w:tabs>
          <w:tab w:val="left" w:pos="719"/>
          <w:tab w:val="left" w:pos="721"/>
        </w:tabs>
        <w:spacing w:before="1" w:line="276" w:lineRule="auto"/>
        <w:ind w:left="721" w:right="4"/>
        <w:jc w:val="both"/>
      </w:pPr>
      <w:r w:rsidRPr="007E387D">
        <w:rPr>
          <w:rFonts w:ascii="Arial" w:eastAsia="Arial" w:hAnsi="Arial" w:cs="Arial"/>
          <w:sz w:val="22"/>
          <w:szCs w:val="22"/>
        </w:rPr>
        <w:t>Students are supervised by mentors during their studies and have the opportunity to successfully integrate into the study process and gain professional experience.</w:t>
      </w:r>
    </w:p>
    <w:p w14:paraId="3B3F3F8C" w14:textId="77777777" w:rsidR="00070E6C" w:rsidRPr="007E387D" w:rsidRDefault="00070E6C" w:rsidP="007E387D">
      <w:pPr>
        <w:widowControl w:val="0"/>
        <w:numPr>
          <w:ilvl w:val="0"/>
          <w:numId w:val="10"/>
        </w:numPr>
        <w:pBdr>
          <w:top w:val="nil"/>
          <w:left w:val="nil"/>
          <w:bottom w:val="nil"/>
          <w:right w:val="nil"/>
          <w:between w:val="nil"/>
        </w:pBdr>
        <w:tabs>
          <w:tab w:val="left" w:pos="719"/>
        </w:tabs>
        <w:spacing w:before="1"/>
        <w:ind w:left="719" w:right="4" w:hanging="358"/>
        <w:jc w:val="both"/>
      </w:pPr>
      <w:r w:rsidRPr="007E387D">
        <w:rPr>
          <w:rFonts w:ascii="Arial" w:eastAsia="Arial" w:hAnsi="Arial" w:cs="Arial"/>
          <w:sz w:val="22"/>
          <w:szCs w:val="22"/>
        </w:rPr>
        <w:t>Student feedback is taken into account and changes are implemented in response.</w:t>
      </w:r>
    </w:p>
    <w:p w14:paraId="0475C3D7" w14:textId="77777777" w:rsidR="00070E6C" w:rsidRPr="007E387D" w:rsidRDefault="00070E6C" w:rsidP="007E387D">
      <w:pPr>
        <w:widowControl w:val="0"/>
        <w:numPr>
          <w:ilvl w:val="0"/>
          <w:numId w:val="10"/>
        </w:numPr>
        <w:pBdr>
          <w:top w:val="nil"/>
          <w:left w:val="nil"/>
          <w:bottom w:val="nil"/>
          <w:right w:val="nil"/>
          <w:between w:val="nil"/>
        </w:pBdr>
        <w:tabs>
          <w:tab w:val="left" w:pos="719"/>
          <w:tab w:val="left" w:pos="721"/>
        </w:tabs>
        <w:spacing w:before="37" w:line="276" w:lineRule="auto"/>
        <w:ind w:left="721" w:right="4"/>
        <w:jc w:val="both"/>
      </w:pPr>
      <w:r w:rsidRPr="007E387D">
        <w:rPr>
          <w:rFonts w:ascii="Arial" w:eastAsia="Arial" w:hAnsi="Arial" w:cs="Arial"/>
          <w:sz w:val="22"/>
          <w:szCs w:val="22"/>
        </w:rPr>
        <w:t>The study programme is designed to give students the opportunity to benefit from mobility and wider internationalisation.</w:t>
      </w:r>
    </w:p>
    <w:p w14:paraId="34E6CAC0" w14:textId="77777777" w:rsidR="00070E6C" w:rsidRPr="007E387D" w:rsidRDefault="00070E6C" w:rsidP="007E387D">
      <w:pPr>
        <w:widowControl w:val="0"/>
        <w:numPr>
          <w:ilvl w:val="0"/>
          <w:numId w:val="10"/>
        </w:numPr>
        <w:pBdr>
          <w:top w:val="nil"/>
          <w:left w:val="nil"/>
          <w:bottom w:val="nil"/>
          <w:right w:val="nil"/>
          <w:between w:val="nil"/>
        </w:pBdr>
        <w:tabs>
          <w:tab w:val="left" w:pos="719"/>
          <w:tab w:val="left" w:pos="721"/>
        </w:tabs>
        <w:spacing w:line="278" w:lineRule="auto"/>
        <w:ind w:left="721" w:right="4"/>
        <w:jc w:val="both"/>
      </w:pPr>
      <w:r w:rsidRPr="007E387D">
        <w:rPr>
          <w:rFonts w:ascii="Arial" w:eastAsia="Arial" w:hAnsi="Arial" w:cs="Arial"/>
          <w:sz w:val="22"/>
          <w:szCs w:val="22"/>
        </w:rPr>
        <w:t>Providing financial support for students who would otherwise find it difficult to concentrate on their studies.</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6E94652" w14:textId="77777777" w:rsidR="00B72116" w:rsidRPr="007E387D" w:rsidRDefault="00B72116" w:rsidP="007E387D">
      <w:pPr>
        <w:widowControl w:val="0"/>
        <w:numPr>
          <w:ilvl w:val="0"/>
          <w:numId w:val="11"/>
        </w:numPr>
        <w:pBdr>
          <w:top w:val="nil"/>
          <w:left w:val="nil"/>
          <w:bottom w:val="nil"/>
          <w:right w:val="nil"/>
          <w:between w:val="nil"/>
        </w:pBdr>
        <w:spacing w:before="74" w:line="276" w:lineRule="auto"/>
        <w:ind w:left="721" w:right="4"/>
        <w:jc w:val="both"/>
      </w:pPr>
      <w:r w:rsidRPr="007E387D">
        <w:rPr>
          <w:rFonts w:ascii="Arial" w:eastAsia="Arial" w:hAnsi="Arial" w:cs="Arial"/>
          <w:sz w:val="22"/>
          <w:szCs w:val="22"/>
        </w:rPr>
        <w:t>Efforts to improve the attractiveness of study programmes for potential students and the resulting enrolment figures should be intensified. Ways should be sought to reverse the trend of declining academic performance of first-year students.</w:t>
      </w:r>
    </w:p>
    <w:p w14:paraId="3E3B71C9" w14:textId="7D351B76" w:rsidR="00B72116" w:rsidRPr="007E387D" w:rsidRDefault="00B72116" w:rsidP="007E387D">
      <w:pPr>
        <w:widowControl w:val="0"/>
        <w:numPr>
          <w:ilvl w:val="0"/>
          <w:numId w:val="11"/>
        </w:numPr>
        <w:pBdr>
          <w:top w:val="nil"/>
          <w:left w:val="nil"/>
          <w:bottom w:val="nil"/>
          <w:right w:val="nil"/>
          <w:between w:val="nil"/>
        </w:pBdr>
        <w:spacing w:before="1" w:line="276" w:lineRule="auto"/>
        <w:ind w:left="721" w:right="4"/>
        <w:jc w:val="both"/>
        <w:sectPr w:rsidR="00B72116" w:rsidRPr="007E387D" w:rsidSect="00B72116">
          <w:pgSz w:w="11910" w:h="16840"/>
          <w:pgMar w:top="1040" w:right="425" w:bottom="760" w:left="1700" w:header="0" w:footer="568" w:gutter="0"/>
          <w:cols w:space="1296"/>
        </w:sectPr>
      </w:pPr>
      <w:r w:rsidRPr="007E387D">
        <w:rPr>
          <w:rFonts w:ascii="Arial" w:eastAsia="Arial" w:hAnsi="Arial" w:cs="Arial"/>
          <w:sz w:val="22"/>
          <w:szCs w:val="22"/>
        </w:rPr>
        <w:t>Despite the attractiveness of student-tailored modes of communications, interaction with students through unofficial and potentially unsafe platforms should be avoided</w:t>
      </w:r>
      <w:r w:rsidR="004D51D4" w:rsidRPr="007E387D">
        <w:rPr>
          <w:rFonts w:ascii="Arial" w:eastAsia="Arial" w:hAnsi="Arial" w:cs="Arial"/>
          <w:sz w:val="22"/>
          <w:szCs w:val="22"/>
        </w:rPr>
        <w:t>.</w:t>
      </w:r>
    </w:p>
    <w:p w14:paraId="5CC51202" w14:textId="76AD0C3C" w:rsidR="005D0FF7" w:rsidRPr="0084778A" w:rsidRDefault="005D0FF7" w:rsidP="00AB006B">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7BE9AAB9" w14:textId="77777777" w:rsidTr="00F50679">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604"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50679">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604"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796B76E0" w:rsidR="005D0FF7" w:rsidRPr="002D0027" w:rsidRDefault="004D51D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F50679">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604"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1BF0CC9" w14:textId="2ABC56B4" w:rsidR="005D0FF7" w:rsidRPr="002D0027" w:rsidRDefault="004D51D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54BB3D34" w14:textId="77777777" w:rsidR="00111B39" w:rsidRPr="007E387D" w:rsidRDefault="00111B39" w:rsidP="007E387D">
      <w:pPr>
        <w:widowControl w:val="0"/>
        <w:numPr>
          <w:ilvl w:val="0"/>
          <w:numId w:val="12"/>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teaching and other staff of the Academy show a willingness to develop professionally in teaching and learning as well as in research.</w:t>
      </w:r>
    </w:p>
    <w:p w14:paraId="2E27CA82" w14:textId="77777777" w:rsidR="00111B39" w:rsidRPr="007E387D" w:rsidRDefault="00111B39" w:rsidP="007E387D">
      <w:pPr>
        <w:widowControl w:val="0"/>
        <w:numPr>
          <w:ilvl w:val="0"/>
          <w:numId w:val="12"/>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Academy demonstrates a willingness to engage with the international academic community by offering mobility opportunities, integrating internationalisation components into the curriculum and strengthening international institutional links with similar institutions in Europe and around the world.</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985536">
      <w:pPr>
        <w:tabs>
          <w:tab w:val="left" w:pos="1298"/>
          <w:tab w:val="left" w:pos="1985"/>
        </w:tabs>
        <w:spacing w:line="276" w:lineRule="auto"/>
        <w:jc w:val="both"/>
        <w:rPr>
          <w:rFonts w:ascii="Arial" w:eastAsia="Calibri" w:hAnsi="Arial" w:cs="Arial"/>
          <w:iCs/>
          <w:sz w:val="22"/>
          <w:szCs w:val="22"/>
          <w:lang w:val="en-GB" w:eastAsia="lt-LT"/>
        </w:rPr>
      </w:pPr>
    </w:p>
    <w:p w14:paraId="2CA2034D" w14:textId="0D982E65" w:rsidR="00985536" w:rsidRPr="007E387D" w:rsidRDefault="00985536" w:rsidP="007E387D">
      <w:pPr>
        <w:widowControl w:val="0"/>
        <w:numPr>
          <w:ilvl w:val="1"/>
          <w:numId w:val="12"/>
        </w:numPr>
        <w:pBdr>
          <w:top w:val="nil"/>
          <w:left w:val="nil"/>
          <w:bottom w:val="nil"/>
          <w:right w:val="nil"/>
          <w:between w:val="nil"/>
        </w:pBdr>
        <w:spacing w:line="276" w:lineRule="auto"/>
        <w:ind w:left="709" w:right="4" w:hanging="371"/>
        <w:jc w:val="both"/>
      </w:pPr>
      <w:r w:rsidRPr="007E387D">
        <w:rPr>
          <w:rFonts w:ascii="Arial" w:eastAsia="Arial" w:hAnsi="Arial" w:cs="Arial"/>
          <w:sz w:val="22"/>
          <w:szCs w:val="22"/>
        </w:rPr>
        <w:t>The modular system of curriculum delivery, which promotes focused learning, shows a high intensity that could pose a challenge to students' wellbeing and work-life balance, which is also reflected in students' lack of motivation to engage further with research. Opportunities should be sought to enable additional curricular and co-curricular motivations.</w:t>
      </w:r>
    </w:p>
    <w:p w14:paraId="5E6567A1" w14:textId="77777777" w:rsidR="00985536" w:rsidRPr="007E387D" w:rsidRDefault="00985536" w:rsidP="007E387D">
      <w:pPr>
        <w:widowControl w:val="0"/>
        <w:numPr>
          <w:ilvl w:val="1"/>
          <w:numId w:val="12"/>
        </w:numPr>
        <w:pBdr>
          <w:top w:val="nil"/>
          <w:left w:val="nil"/>
          <w:bottom w:val="nil"/>
          <w:right w:val="nil"/>
          <w:between w:val="nil"/>
        </w:pBdr>
        <w:spacing w:line="276" w:lineRule="auto"/>
        <w:ind w:left="709" w:right="4" w:hanging="371"/>
        <w:jc w:val="both"/>
      </w:pPr>
      <w:r w:rsidRPr="007E387D">
        <w:rPr>
          <w:rFonts w:ascii="Arial" w:eastAsia="Arial" w:hAnsi="Arial" w:cs="Arial"/>
          <w:sz w:val="22"/>
          <w:szCs w:val="22"/>
        </w:rPr>
        <w:t>Despite the good and solid track record of graduates in the national defence system, robust tracking of graduates' careers and use of this data to shape the curriculum is not evident. The link between career planning and curriculum design should be strengthened.</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672CBD"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526944C" w14:textId="77777777" w:rsidR="00672CBD" w:rsidRPr="007E387D" w:rsidRDefault="00672CBD" w:rsidP="007E387D">
      <w:pPr>
        <w:pStyle w:val="ListParagraph"/>
        <w:widowControl w:val="0"/>
        <w:numPr>
          <w:ilvl w:val="0"/>
          <w:numId w:val="13"/>
        </w:numPr>
        <w:pBdr>
          <w:top w:val="nil"/>
          <w:left w:val="nil"/>
          <w:bottom w:val="nil"/>
          <w:right w:val="nil"/>
          <w:between w:val="nil"/>
        </w:pBdr>
        <w:spacing w:line="276" w:lineRule="auto"/>
        <w:ind w:right="4"/>
        <w:rPr>
          <w:rFonts w:ascii="Arial" w:hAnsi="Arial" w:cs="Arial"/>
          <w:sz w:val="22"/>
          <w:szCs w:val="22"/>
        </w:rPr>
      </w:pPr>
      <w:r w:rsidRPr="007E387D">
        <w:rPr>
          <w:rFonts w:ascii="Arial" w:eastAsia="Arial" w:hAnsi="Arial" w:cs="Arial"/>
          <w:sz w:val="22"/>
          <w:szCs w:val="22"/>
        </w:rPr>
        <w:t>An exception to the physical health requirement is made for military veterans who became disabled while in the service and are willing and able to pursue second cycle studies at</w:t>
      </w:r>
      <w:r w:rsidRPr="007E387D">
        <w:rPr>
          <w:rFonts w:ascii="Arial" w:hAnsi="Arial" w:cs="Arial"/>
          <w:sz w:val="22"/>
          <w:szCs w:val="22"/>
        </w:rPr>
        <w:t xml:space="preserve"> </w:t>
      </w:r>
      <w:r w:rsidRPr="007E387D">
        <w:rPr>
          <w:rFonts w:ascii="Arial" w:eastAsia="Arial" w:hAnsi="Arial" w:cs="Arial"/>
          <w:sz w:val="22"/>
          <w:szCs w:val="22"/>
        </w:rPr>
        <w:t>MAL. This positive case also opens up the possibility to explore opportunities for possible admission of other students with special needs, particularly in the 2nd cycle programmes.</w:t>
      </w:r>
    </w:p>
    <w:p w14:paraId="74140EDC" w14:textId="61D854FB" w:rsidR="00672CBD" w:rsidRPr="007E387D" w:rsidRDefault="00672CBD" w:rsidP="007E387D">
      <w:pPr>
        <w:widowControl w:val="0"/>
        <w:numPr>
          <w:ilvl w:val="0"/>
          <w:numId w:val="13"/>
        </w:numPr>
        <w:pBdr>
          <w:top w:val="nil"/>
          <w:left w:val="nil"/>
          <w:bottom w:val="nil"/>
          <w:right w:val="nil"/>
          <w:between w:val="nil"/>
        </w:pBdr>
        <w:spacing w:line="276" w:lineRule="auto"/>
        <w:ind w:left="721" w:right="4"/>
        <w:jc w:val="both"/>
        <w:rPr>
          <w:rFonts w:ascii="Arial" w:hAnsi="Arial" w:cs="Arial"/>
          <w:sz w:val="22"/>
          <w:szCs w:val="22"/>
        </w:rPr>
        <w:sectPr w:rsidR="00672CBD" w:rsidRPr="007E387D" w:rsidSect="00672CBD">
          <w:pgSz w:w="11910" w:h="16840"/>
          <w:pgMar w:top="1040" w:right="425" w:bottom="760" w:left="1700" w:header="0" w:footer="568" w:gutter="0"/>
          <w:cols w:space="1296"/>
        </w:sectPr>
      </w:pPr>
      <w:r w:rsidRPr="007E387D">
        <w:rPr>
          <w:rFonts w:ascii="Arial" w:eastAsia="Arial" w:hAnsi="Arial" w:cs="Arial"/>
          <w:sz w:val="22"/>
          <w:szCs w:val="22"/>
        </w:rPr>
        <w:t>The appeals procedure is regulated but not yet utilised. Opportunities should be sought to simplify the system for the appellant.</w:t>
      </w:r>
    </w:p>
    <w:p w14:paraId="1E9FA003" w14:textId="42234120" w:rsidR="005D0FF7" w:rsidRPr="0084778A" w:rsidRDefault="005D0FF7" w:rsidP="007E387D">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108F2FD9" w14:textId="77777777" w:rsidTr="00F50679">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604"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F50679">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43411E64" w:rsidR="005D0FF7" w:rsidRPr="002D0027" w:rsidRDefault="00672C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F50679">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BA2E22E" w14:textId="3437A9D0" w:rsidR="005D0FF7" w:rsidRPr="002D0027" w:rsidRDefault="00672CB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053AB52A" w14:textId="77777777" w:rsidR="0042401E" w:rsidRPr="007E387D" w:rsidRDefault="0042401E" w:rsidP="007E387D">
      <w:pPr>
        <w:widowControl w:val="0"/>
        <w:numPr>
          <w:ilvl w:val="3"/>
          <w:numId w:val="14"/>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academy's teacher-centered approach provides diverse opportunities to support teaching staff in advancing their professional qualifications and achieving their personal career aspirations. By fostering an environment of continuous learning and professional development, the academy equips teachers with the tools, resources, and guidance needed to excel in their roles.</w:t>
      </w:r>
    </w:p>
    <w:p w14:paraId="3844B76B" w14:textId="77777777" w:rsidR="0042401E" w:rsidRPr="007E387D" w:rsidRDefault="0042401E" w:rsidP="007E387D">
      <w:pPr>
        <w:widowControl w:val="0"/>
        <w:numPr>
          <w:ilvl w:val="3"/>
          <w:numId w:val="14"/>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academy's commitment to the internationalization of its teaching staff ensures that the latest and most innovative advancements in political science are integrated into the teaching and learning process.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C1D1A44" w14:textId="77777777" w:rsidR="00C835E3" w:rsidRPr="007E387D" w:rsidRDefault="00C835E3" w:rsidP="007E387D">
      <w:pPr>
        <w:widowControl w:val="0"/>
        <w:numPr>
          <w:ilvl w:val="0"/>
          <w:numId w:val="15"/>
        </w:numPr>
        <w:pBdr>
          <w:top w:val="nil"/>
          <w:left w:val="nil"/>
          <w:bottom w:val="nil"/>
          <w:right w:val="nil"/>
          <w:between w:val="nil"/>
        </w:pBdr>
        <w:spacing w:line="276" w:lineRule="auto"/>
        <w:ind w:left="721" w:right="4"/>
        <w:jc w:val="both"/>
      </w:pPr>
      <w:r w:rsidRPr="007E387D">
        <w:rPr>
          <w:rFonts w:ascii="Arial" w:eastAsia="Arial" w:hAnsi="Arial" w:cs="Arial"/>
          <w:sz w:val="22"/>
          <w:szCs w:val="22"/>
        </w:rPr>
        <w:t>Ensure that all teachers actively participate in training sessions and professional development courses to maintain and enhance their qualifications. Encouraging consistent engagement in these activities will equip educators with the latest knowledge, skills, and methodologies needed to enhance their teaching practices and adapt to evolving educational standards.</w:t>
      </w:r>
    </w:p>
    <w:p w14:paraId="13857BCC" w14:textId="77777777" w:rsidR="00C835E3" w:rsidRPr="007E387D" w:rsidRDefault="00C835E3" w:rsidP="007E387D">
      <w:pPr>
        <w:widowControl w:val="0"/>
        <w:numPr>
          <w:ilvl w:val="0"/>
          <w:numId w:val="15"/>
        </w:numPr>
        <w:pBdr>
          <w:top w:val="nil"/>
          <w:left w:val="nil"/>
          <w:bottom w:val="nil"/>
          <w:right w:val="nil"/>
          <w:between w:val="nil"/>
        </w:pBdr>
        <w:spacing w:line="276" w:lineRule="auto"/>
        <w:ind w:left="721" w:right="4"/>
        <w:jc w:val="both"/>
      </w:pPr>
      <w:r w:rsidRPr="007E387D">
        <w:rPr>
          <w:rFonts w:ascii="Arial" w:eastAsia="Arial" w:hAnsi="Arial" w:cs="Arial"/>
          <w:sz w:val="22"/>
          <w:szCs w:val="22"/>
        </w:rPr>
        <w:t>To broaden collaboration with national, regional, and international institutions and universities in the field of political science. This enhanced cooperation will contribute significantly to advancing the scope and depth of security and defense studies, fostering a more comprehensive and multidisciplinary approach to these critical areas.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CC97C39" w14:textId="1804CB4F" w:rsidR="00085AFF" w:rsidRPr="007E387D" w:rsidRDefault="00085AFF" w:rsidP="007E387D">
      <w:pPr>
        <w:widowControl w:val="0"/>
        <w:numPr>
          <w:ilvl w:val="0"/>
          <w:numId w:val="16"/>
        </w:numPr>
        <w:pBdr>
          <w:top w:val="nil"/>
          <w:left w:val="nil"/>
          <w:bottom w:val="nil"/>
          <w:right w:val="nil"/>
          <w:between w:val="nil"/>
        </w:pBdr>
        <w:tabs>
          <w:tab w:val="left" w:pos="719"/>
          <w:tab w:val="left" w:pos="721"/>
        </w:tabs>
        <w:spacing w:before="1" w:line="276" w:lineRule="auto"/>
        <w:ind w:left="721" w:right="4"/>
        <w:jc w:val="both"/>
        <w:sectPr w:rsidR="00085AFF" w:rsidRPr="007E387D" w:rsidSect="00085AFF">
          <w:pgSz w:w="11910" w:h="16840"/>
          <w:pgMar w:top="1100" w:right="425" w:bottom="760" w:left="1700" w:header="0" w:footer="568" w:gutter="0"/>
          <w:cols w:space="1296"/>
        </w:sectPr>
      </w:pPr>
      <w:r w:rsidRPr="007E387D">
        <w:rPr>
          <w:rFonts w:ascii="Arial" w:eastAsia="Arial" w:hAnsi="Arial" w:cs="Arial"/>
          <w:sz w:val="22"/>
          <w:szCs w:val="22"/>
        </w:rPr>
        <w:t>Continue internationalization of the study programmes by inviting visiting professors ensuring that students benefit from a truly international learning experience, as well as providing opportunities for teaching staff to teach in foreign universities.</w:t>
      </w:r>
    </w:p>
    <w:p w14:paraId="400E90D0" w14:textId="08FF7917" w:rsidR="005D0FF7" w:rsidRPr="0097182D" w:rsidRDefault="005D0FF7" w:rsidP="007E387D">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5D0FF7" w:rsidRPr="002D0027" w14:paraId="3ECC6C86" w14:textId="77777777" w:rsidTr="00F5067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604"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F50679">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0AF859F6" w:rsidR="005D0FF7" w:rsidRPr="002D0027" w:rsidRDefault="00085AFF"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F50679">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749FF80C" w:rsidR="005D0FF7" w:rsidRPr="002D0027" w:rsidRDefault="00085AFF"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50B755BD" w14:textId="77777777" w:rsidR="00561001" w:rsidRPr="007E387D" w:rsidRDefault="00561001" w:rsidP="007E387D">
      <w:pPr>
        <w:widowControl w:val="0"/>
        <w:numPr>
          <w:ilvl w:val="3"/>
          <w:numId w:val="17"/>
        </w:numPr>
        <w:pBdr>
          <w:top w:val="nil"/>
          <w:left w:val="nil"/>
          <w:bottom w:val="nil"/>
          <w:right w:val="nil"/>
          <w:between w:val="nil"/>
        </w:pBdr>
        <w:tabs>
          <w:tab w:val="left" w:pos="719"/>
          <w:tab w:val="left" w:pos="721"/>
        </w:tabs>
        <w:spacing w:line="276" w:lineRule="auto"/>
        <w:ind w:left="721" w:right="4"/>
      </w:pPr>
      <w:r w:rsidRPr="007E387D">
        <w:rPr>
          <w:rFonts w:ascii="Arial" w:eastAsia="Arial" w:hAnsi="Arial" w:cs="Arial"/>
          <w:sz w:val="22"/>
          <w:szCs w:val="22"/>
        </w:rPr>
        <w:t>The material resources required for the study process are adequate and sufficient to meet the needs of students and teachers.</w:t>
      </w:r>
    </w:p>
    <w:p w14:paraId="37E9EA4A" w14:textId="77777777" w:rsidR="00561001" w:rsidRPr="007E387D" w:rsidRDefault="00561001" w:rsidP="007E387D">
      <w:pPr>
        <w:widowControl w:val="0"/>
        <w:numPr>
          <w:ilvl w:val="3"/>
          <w:numId w:val="17"/>
        </w:numPr>
        <w:pBdr>
          <w:top w:val="nil"/>
          <w:left w:val="nil"/>
          <w:bottom w:val="nil"/>
          <w:right w:val="nil"/>
          <w:between w:val="nil"/>
        </w:pBdr>
        <w:tabs>
          <w:tab w:val="left" w:pos="719"/>
          <w:tab w:val="left" w:pos="721"/>
        </w:tabs>
        <w:spacing w:line="276" w:lineRule="auto"/>
        <w:ind w:left="721" w:right="4"/>
      </w:pPr>
      <w:r w:rsidRPr="007E387D">
        <w:rPr>
          <w:rFonts w:ascii="Arial" w:eastAsia="Arial" w:hAnsi="Arial" w:cs="Arial"/>
          <w:sz w:val="22"/>
          <w:szCs w:val="22"/>
        </w:rPr>
        <w:t>Both academic staff and students have the opportunity to make suggestions for the acquisition of resources.</w:t>
      </w:r>
    </w:p>
    <w:p w14:paraId="2E0AFEB6" w14:textId="77777777" w:rsidR="00561001" w:rsidRPr="007E387D" w:rsidRDefault="00561001" w:rsidP="007E387D">
      <w:pPr>
        <w:ind w:right="4"/>
      </w:pPr>
    </w:p>
    <w:p w14:paraId="4D1A28F1" w14:textId="77777777" w:rsidR="00561001" w:rsidRPr="00561001" w:rsidRDefault="00561001" w:rsidP="00561001"/>
    <w:p w14:paraId="72DA42E7" w14:textId="77777777" w:rsidR="00561001" w:rsidRPr="00561001" w:rsidRDefault="00561001" w:rsidP="00561001"/>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5"/>
        <w:gridCol w:w="1746"/>
        <w:gridCol w:w="1606"/>
        <w:gridCol w:w="1606"/>
        <w:gridCol w:w="1606"/>
        <w:gridCol w:w="1606"/>
      </w:tblGrid>
      <w:tr w:rsidR="00F66E6A" w:rsidRPr="002D0027" w14:paraId="59A4F568" w14:textId="77777777" w:rsidTr="00F5067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604"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F50679">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604"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60504437" w:rsidR="00F66E6A" w:rsidRPr="002D0027" w:rsidRDefault="0056100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F50679">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604"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1250D16" w14:textId="0255CDB3" w:rsidR="00F66E6A" w:rsidRPr="002D0027" w:rsidRDefault="0056100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16D23BEF" w14:textId="77777777" w:rsidR="00E90992" w:rsidRPr="007E387D" w:rsidRDefault="00E90992" w:rsidP="007E387D">
      <w:pPr>
        <w:widowControl w:val="0"/>
        <w:numPr>
          <w:ilvl w:val="3"/>
          <w:numId w:val="18"/>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Strong emphasis is placed on gathering student feedback, which is facilitated by a remarkably high response rate. This feedback is systematically integrated to refine teaching approaches and inform the periodic review of educational processes, ensuring continuous improvement and alignment with students’ needs and expectations.</w:t>
      </w:r>
    </w:p>
    <w:p w14:paraId="1A520F67" w14:textId="77777777" w:rsidR="00E90992" w:rsidRPr="007E387D" w:rsidRDefault="00E90992" w:rsidP="007E387D">
      <w:pPr>
        <w:widowControl w:val="0"/>
        <w:numPr>
          <w:ilvl w:val="3"/>
          <w:numId w:val="18"/>
        </w:numPr>
        <w:pBdr>
          <w:top w:val="nil"/>
          <w:left w:val="nil"/>
          <w:bottom w:val="nil"/>
          <w:right w:val="nil"/>
          <w:between w:val="nil"/>
        </w:pBdr>
        <w:tabs>
          <w:tab w:val="left" w:pos="719"/>
          <w:tab w:val="left" w:pos="721"/>
        </w:tabs>
        <w:spacing w:line="276" w:lineRule="auto"/>
        <w:ind w:left="721" w:right="4"/>
        <w:jc w:val="both"/>
      </w:pPr>
      <w:r w:rsidRPr="007E387D">
        <w:rPr>
          <w:rFonts w:ascii="Arial" w:eastAsia="Arial" w:hAnsi="Arial" w:cs="Arial"/>
          <w:sz w:val="22"/>
          <w:szCs w:val="22"/>
        </w:rPr>
        <w:t>The appointment of a cadets' representative for each cohort and the assignment of a tutor to every student help ensure that students feel comfortable and unencumbered by hierarchical structures. This fosters an environment where they can express themselves freely, significantly enhancing the learning process and promoting openness within the academic setting.</w:t>
      </w:r>
    </w:p>
    <w:p w14:paraId="519DC327" w14:textId="77777777" w:rsidR="00F66E6A" w:rsidRPr="007E387D" w:rsidRDefault="00F66E6A" w:rsidP="007E387D">
      <w:pPr>
        <w:spacing w:line="276" w:lineRule="auto"/>
        <w:ind w:right="4"/>
        <w:jc w:val="both"/>
        <w:rPr>
          <w:rFonts w:ascii="Arial" w:hAnsi="Arial" w:cs="Arial"/>
          <w:b/>
          <w:bCs/>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4CDDC324" w14:textId="09EF4B85" w:rsidR="00DC31F6" w:rsidRPr="007E387D" w:rsidRDefault="00DC31F6" w:rsidP="007E387D">
      <w:pPr>
        <w:widowControl w:val="0"/>
        <w:numPr>
          <w:ilvl w:val="0"/>
          <w:numId w:val="19"/>
        </w:numPr>
        <w:pBdr>
          <w:top w:val="nil"/>
          <w:left w:val="nil"/>
          <w:bottom w:val="nil"/>
          <w:right w:val="nil"/>
          <w:between w:val="nil"/>
        </w:pBdr>
        <w:tabs>
          <w:tab w:val="left" w:pos="719"/>
          <w:tab w:val="left" w:pos="721"/>
        </w:tabs>
        <w:spacing w:line="276" w:lineRule="auto"/>
        <w:ind w:left="721" w:right="4"/>
        <w:jc w:val="both"/>
        <w:sectPr w:rsidR="00DC31F6" w:rsidRPr="007E387D" w:rsidSect="00DC31F6">
          <w:pgSz w:w="11910" w:h="16840"/>
          <w:pgMar w:top="1040" w:right="425" w:bottom="760" w:left="1700" w:header="0" w:footer="568" w:gutter="0"/>
          <w:cols w:space="1296"/>
        </w:sectPr>
      </w:pPr>
      <w:r w:rsidRPr="007E387D">
        <w:rPr>
          <w:rFonts w:ascii="Arial" w:eastAsia="Arial" w:hAnsi="Arial" w:cs="Arial"/>
          <w:sz w:val="22"/>
          <w:szCs w:val="22"/>
        </w:rPr>
        <w:t>While the link with alumni is quite strong and consolidated, the organization of a regular alumni survey might prove key both to strengthening the connection with the external stakeholders and to trigger a positive process of trickling down when it comes to the curriculum developme</w:t>
      </w:r>
    </w:p>
    <w:p w14:paraId="14521D57" w14:textId="2ECBA1DA" w:rsidR="00F66E6A" w:rsidRPr="00752780" w:rsidRDefault="00F66E6A" w:rsidP="007E387D">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292A31DE" w14:textId="77777777" w:rsidR="004017D8" w:rsidRPr="007E387D" w:rsidRDefault="004017D8" w:rsidP="007E387D">
      <w:pPr>
        <w:pBdr>
          <w:top w:val="nil"/>
          <w:left w:val="nil"/>
          <w:bottom w:val="nil"/>
          <w:right w:val="nil"/>
          <w:between w:val="nil"/>
        </w:pBdr>
        <w:spacing w:line="276" w:lineRule="auto"/>
        <w:ind w:left="2" w:right="195"/>
        <w:jc w:val="both"/>
      </w:pPr>
      <w:r w:rsidRPr="007E387D">
        <w:rPr>
          <w:rFonts w:ascii="Arial" w:eastAsia="Arial" w:hAnsi="Arial" w:cs="Arial"/>
          <w:sz w:val="22"/>
          <w:szCs w:val="22"/>
        </w:rPr>
        <w:t>The external evaluation of the Political Science study field at General Jonas Žemaitis Military Academy of Lithuania has identified significant strengths across multiple evaluation areas while also highlighting areas that require further improvement.</w:t>
      </w:r>
    </w:p>
    <w:p w14:paraId="52C7C87F" w14:textId="77777777" w:rsidR="004017D8" w:rsidRPr="007E387D" w:rsidRDefault="004017D8" w:rsidP="007E387D">
      <w:pPr>
        <w:pBdr>
          <w:top w:val="nil"/>
          <w:left w:val="nil"/>
          <w:bottom w:val="nil"/>
          <w:right w:val="nil"/>
          <w:between w:val="nil"/>
        </w:pBdr>
        <w:spacing w:before="38"/>
        <w:jc w:val="both"/>
      </w:pPr>
    </w:p>
    <w:p w14:paraId="5563887A" w14:textId="77777777" w:rsidR="004017D8" w:rsidRPr="007E387D" w:rsidRDefault="004017D8" w:rsidP="007E387D">
      <w:pPr>
        <w:pBdr>
          <w:top w:val="nil"/>
          <w:left w:val="nil"/>
          <w:bottom w:val="nil"/>
          <w:right w:val="nil"/>
          <w:between w:val="nil"/>
        </w:pBdr>
        <w:spacing w:line="276" w:lineRule="auto"/>
        <w:ind w:left="2" w:right="139"/>
        <w:jc w:val="both"/>
      </w:pPr>
      <w:r w:rsidRPr="007E387D">
        <w:rPr>
          <w:rFonts w:ascii="Arial" w:eastAsia="Arial" w:hAnsi="Arial" w:cs="Arial"/>
          <w:sz w:val="22"/>
          <w:szCs w:val="22"/>
        </w:rPr>
        <w:t>The study programmes at MAL are well-aligned with the strategic needs of the Lithuanian National Defence System, ensuring that graduates acquire relevant skills in international relations and security studies. A strong collaboration with the Ministry of National Defence and the Lithuanian Army guarantees that the curriculum remains up to date and aligned with national security objectives. The curriculum structure balances theoretical knowledge with practical application, supporting both academic development and military training. At both the MA and BA levels, significant emphasis is placed on the thesis writing process. Students are guided through a carefully structured path and benefit from dedicated, attentive supervision to support the successful completion of their work. This approach is particularly important as students balance the demands of academic studies with the responsibilities of military life.</w:t>
      </w:r>
    </w:p>
    <w:p w14:paraId="66779014" w14:textId="77777777" w:rsidR="004017D8" w:rsidRPr="007E387D" w:rsidRDefault="004017D8" w:rsidP="007E387D">
      <w:pPr>
        <w:pBdr>
          <w:top w:val="nil"/>
          <w:left w:val="nil"/>
          <w:bottom w:val="nil"/>
          <w:right w:val="nil"/>
          <w:between w:val="nil"/>
        </w:pBdr>
        <w:spacing w:before="40"/>
        <w:jc w:val="both"/>
      </w:pPr>
    </w:p>
    <w:p w14:paraId="13DF2E5A" w14:textId="77777777" w:rsidR="004017D8" w:rsidRPr="007E387D" w:rsidRDefault="004017D8" w:rsidP="007E387D">
      <w:pPr>
        <w:pBdr>
          <w:top w:val="nil"/>
          <w:left w:val="nil"/>
          <w:bottom w:val="nil"/>
          <w:right w:val="nil"/>
          <w:between w:val="nil"/>
        </w:pBdr>
        <w:spacing w:line="276" w:lineRule="auto"/>
        <w:ind w:left="2" w:right="139"/>
        <w:jc w:val="both"/>
      </w:pPr>
      <w:r w:rsidRPr="007E387D">
        <w:rPr>
          <w:rFonts w:ascii="Arial" w:eastAsia="Arial" w:hAnsi="Arial" w:cs="Arial"/>
          <w:sz w:val="22"/>
          <w:szCs w:val="22"/>
        </w:rPr>
        <w:t>The research environment at MAL has improved significantly, as evidenced by an increasing number of publications and active participation in international research networks. Research priorities are closely linked to national security needs, and findings from ongoing projects are actively integrated into teaching. Internal funding mechanisms for research and academic mobility have been successfully implemented, enhancing the institution’s research output.</w:t>
      </w:r>
    </w:p>
    <w:p w14:paraId="7401F96D" w14:textId="77777777" w:rsidR="004017D8" w:rsidRPr="007E387D" w:rsidRDefault="004017D8" w:rsidP="007E387D">
      <w:pPr>
        <w:pBdr>
          <w:top w:val="nil"/>
          <w:left w:val="nil"/>
          <w:bottom w:val="nil"/>
          <w:right w:val="nil"/>
          <w:between w:val="nil"/>
        </w:pBdr>
        <w:spacing w:before="37"/>
        <w:jc w:val="both"/>
      </w:pPr>
    </w:p>
    <w:p w14:paraId="0ACAB66C" w14:textId="77777777" w:rsidR="004017D8" w:rsidRPr="007E387D" w:rsidRDefault="004017D8" w:rsidP="007E387D">
      <w:pPr>
        <w:pBdr>
          <w:top w:val="nil"/>
          <w:left w:val="nil"/>
          <w:bottom w:val="nil"/>
          <w:right w:val="nil"/>
          <w:between w:val="nil"/>
        </w:pBdr>
        <w:spacing w:before="1" w:line="276" w:lineRule="auto"/>
        <w:ind w:left="2" w:right="139"/>
        <w:jc w:val="both"/>
      </w:pPr>
      <w:r w:rsidRPr="007E387D">
        <w:rPr>
          <w:rFonts w:ascii="Arial" w:eastAsia="Arial" w:hAnsi="Arial" w:cs="Arial"/>
          <w:sz w:val="22"/>
          <w:szCs w:val="22"/>
        </w:rPr>
        <w:t>The admission process is transparent and adheres to national regulations, ensuring fair and merit- based selection. The institution provides comprehensive financial and academic support, including scholarships, accommodation, meals, and psychological assistance. A well-structured mentoring system enables students to integrate into both military and academic life effectively. Both the MA and BA programmes are designed to integrate academic studies with the realities of military life, reflecting a commitment to supporting students in balancing these dual responsibilities.</w:t>
      </w:r>
    </w:p>
    <w:p w14:paraId="1DC50F66" w14:textId="77777777" w:rsidR="004017D8" w:rsidRPr="007E387D" w:rsidRDefault="004017D8" w:rsidP="007E387D">
      <w:pPr>
        <w:pBdr>
          <w:top w:val="nil"/>
          <w:left w:val="nil"/>
          <w:bottom w:val="nil"/>
          <w:right w:val="nil"/>
          <w:between w:val="nil"/>
        </w:pBdr>
        <w:spacing w:before="37"/>
        <w:jc w:val="both"/>
      </w:pPr>
    </w:p>
    <w:p w14:paraId="2BEC7E71" w14:textId="77777777" w:rsidR="004017D8" w:rsidRPr="007E387D" w:rsidRDefault="004017D8" w:rsidP="007E387D">
      <w:pPr>
        <w:pBdr>
          <w:top w:val="nil"/>
          <w:left w:val="nil"/>
          <w:bottom w:val="nil"/>
          <w:right w:val="nil"/>
          <w:between w:val="nil"/>
        </w:pBdr>
        <w:spacing w:line="276" w:lineRule="auto"/>
        <w:ind w:left="2" w:right="195"/>
        <w:jc w:val="both"/>
      </w:pPr>
      <w:r w:rsidRPr="007E387D">
        <w:rPr>
          <w:rFonts w:ascii="Arial" w:eastAsia="Arial" w:hAnsi="Arial" w:cs="Arial"/>
          <w:sz w:val="22"/>
          <w:szCs w:val="22"/>
        </w:rPr>
        <w:t>Teaching methods emphasize active learning, fostering critical thinking and practical application. The modular format ensures structured learning, with strong links between military training and academic studies. Graduates have an excellent employability rate within the national defence system, demonstrating the effectiveness and relevance of the programmes. The faculty is highly qualified, with a significant proportion holding doctoral degrees and actively contributing to research. The institution provides ample opportunities for professional development and international mobility, further enhancing academic qualifications. Gender diversity among faculty members is commendable, with balanced representation across different programmes.</w:t>
      </w:r>
    </w:p>
    <w:p w14:paraId="2ABB8C58" w14:textId="77777777" w:rsidR="004017D8" w:rsidRPr="007E387D" w:rsidRDefault="004017D8" w:rsidP="007E387D">
      <w:pPr>
        <w:pBdr>
          <w:top w:val="nil"/>
          <w:left w:val="nil"/>
          <w:bottom w:val="nil"/>
          <w:right w:val="nil"/>
          <w:between w:val="nil"/>
        </w:pBdr>
        <w:spacing w:before="38"/>
        <w:jc w:val="both"/>
      </w:pPr>
    </w:p>
    <w:p w14:paraId="7803D6E5" w14:textId="77777777" w:rsidR="004017D8" w:rsidRPr="007E387D" w:rsidRDefault="004017D8" w:rsidP="007E387D">
      <w:pPr>
        <w:pBdr>
          <w:top w:val="nil"/>
          <w:left w:val="nil"/>
          <w:bottom w:val="nil"/>
          <w:right w:val="nil"/>
          <w:between w:val="nil"/>
        </w:pBdr>
        <w:spacing w:line="276" w:lineRule="auto"/>
        <w:ind w:left="2" w:right="158"/>
        <w:jc w:val="both"/>
        <w:sectPr w:rsidR="004017D8" w:rsidRPr="007E387D" w:rsidSect="004017D8">
          <w:pgSz w:w="11910" w:h="16840"/>
          <w:pgMar w:top="1040" w:right="425" w:bottom="760" w:left="1700" w:header="0" w:footer="568" w:gutter="0"/>
          <w:cols w:space="1296"/>
        </w:sectPr>
      </w:pPr>
      <w:r w:rsidRPr="007E387D">
        <w:rPr>
          <w:rFonts w:ascii="Arial" w:eastAsia="Arial" w:hAnsi="Arial" w:cs="Arial"/>
          <w:sz w:val="22"/>
          <w:szCs w:val="22"/>
        </w:rPr>
        <w:t>A particularly notable aspect of MAL is the commitment to student support. The academy provides a structured and effective mentoring system that allows students to develop both academically and professionally. The presence of mentors fosters a strong sense of guidance, ensuring that students are supported throughout their studies. Furthermore, student feedback is actively collected and integrated into decision-making processes, allowing for a responsive and adaptable educational environment. The commitment to fostering an open and engaging academic culture is evident in the academy’s proactive efforts to ensure that students feel heard and valued.</w:t>
      </w:r>
    </w:p>
    <w:p w14:paraId="4658019B" w14:textId="77777777" w:rsidR="004017D8" w:rsidRPr="007E387D" w:rsidRDefault="004017D8" w:rsidP="007E387D">
      <w:pPr>
        <w:pBdr>
          <w:top w:val="nil"/>
          <w:left w:val="nil"/>
          <w:bottom w:val="nil"/>
          <w:right w:val="nil"/>
          <w:between w:val="nil"/>
        </w:pBdr>
        <w:spacing w:before="74" w:line="276" w:lineRule="auto"/>
        <w:ind w:left="2" w:right="158"/>
        <w:jc w:val="both"/>
      </w:pPr>
      <w:r w:rsidRPr="007E387D">
        <w:rPr>
          <w:rFonts w:ascii="Arial" w:eastAsia="Arial" w:hAnsi="Arial" w:cs="Arial"/>
          <w:sz w:val="22"/>
          <w:szCs w:val="22"/>
        </w:rPr>
        <w:lastRenderedPageBreak/>
        <w:t>The investment in modern infrastructure is another commendable aspect of MAL. The academy offers well-equipped classrooms, computer labs, and access to essential software for research and learning. The library is stocked with relevant academic resources, including access to international databases. Continuous infrastructure upgrades ensure that students and faculty benefit from modern learning facilities. The ability of both academic staff and students to suggest resource acquisitions reflects the institution’s responsiveness to the needs of its learning community. The quality assurance system is well-structured, engaging students, alumni, and external stakeholders in a meaningful way. Feedback mechanisms ensure that student input is considered in curriculum development, while transparency in programme evaluation and public information dissemination is maintained through structured internal and external reviews.</w:t>
      </w:r>
    </w:p>
    <w:p w14:paraId="39427F3C" w14:textId="77777777" w:rsidR="004017D8" w:rsidRPr="007E387D" w:rsidRDefault="004017D8" w:rsidP="007E387D">
      <w:pPr>
        <w:pBdr>
          <w:top w:val="nil"/>
          <w:left w:val="nil"/>
          <w:bottom w:val="nil"/>
          <w:right w:val="nil"/>
          <w:between w:val="nil"/>
        </w:pBdr>
        <w:spacing w:before="40"/>
        <w:jc w:val="both"/>
      </w:pPr>
    </w:p>
    <w:p w14:paraId="4717F82A" w14:textId="77777777" w:rsidR="004017D8" w:rsidRPr="007E387D" w:rsidRDefault="004017D8" w:rsidP="007E387D">
      <w:pPr>
        <w:pBdr>
          <w:top w:val="nil"/>
          <w:left w:val="nil"/>
          <w:bottom w:val="nil"/>
          <w:right w:val="nil"/>
          <w:between w:val="nil"/>
        </w:pBdr>
        <w:spacing w:line="276" w:lineRule="auto"/>
        <w:ind w:left="2" w:right="162"/>
        <w:jc w:val="both"/>
      </w:pPr>
      <w:r w:rsidRPr="007E387D">
        <w:rPr>
          <w:rFonts w:ascii="Arial" w:eastAsia="Arial" w:hAnsi="Arial" w:cs="Arial"/>
          <w:sz w:val="22"/>
          <w:szCs w:val="22"/>
        </w:rPr>
        <w:t>Despite these strengths, certain areas require further improvement. The curriculum should be regularly updated to reflect evolving geopolitical challenges, with particular attention to recent developments in Eastern Europe. Greater efforts should be made to engage students, particularly at the master’s level, in research activities to enhance their academic and analytical skills. The modular system, while effective in ensuring focused learning, could be adjusted to improve student well-being and engagement in research. The recognition of foreign qualifications and prior learning should be made more transparent and publicly accessible to prospective students. Although the appeals process is well-regulated, it appears bureaucratic, and efforts should be made to simplify it for students. Further diversification of international collaborations could enhance research opportunities and academic mobility.</w:t>
      </w:r>
    </w:p>
    <w:p w14:paraId="7D983527" w14:textId="77777777" w:rsidR="004017D8" w:rsidRPr="007E387D" w:rsidRDefault="004017D8" w:rsidP="007E387D">
      <w:pPr>
        <w:pBdr>
          <w:top w:val="nil"/>
          <w:left w:val="nil"/>
          <w:bottom w:val="nil"/>
          <w:right w:val="nil"/>
          <w:between w:val="nil"/>
        </w:pBdr>
        <w:spacing w:before="37"/>
        <w:jc w:val="both"/>
      </w:pPr>
    </w:p>
    <w:p w14:paraId="53D417C7" w14:textId="533C0776" w:rsidR="00A32D18" w:rsidRPr="007E387D" w:rsidRDefault="004017D8" w:rsidP="007E387D">
      <w:pPr>
        <w:spacing w:after="200" w:line="276" w:lineRule="auto"/>
        <w:jc w:val="both"/>
        <w:rPr>
          <w:rFonts w:ascii="Arial" w:hAnsi="Arial" w:cs="Arial"/>
          <w:b/>
          <w:bCs/>
          <w:sz w:val="36"/>
          <w:szCs w:val="36"/>
        </w:rPr>
      </w:pPr>
      <w:r w:rsidRPr="007E387D">
        <w:rPr>
          <w:rFonts w:ascii="Arial" w:eastAsia="Arial" w:hAnsi="Arial" w:cs="Arial"/>
          <w:sz w:val="22"/>
          <w:szCs w:val="22"/>
        </w:rPr>
        <w:t>The review panel expresses its gratitude to MAL for its commitment to quality education and institutional development. The academy demonstrated a strong willingness to engage in open and transparent discussions throughout the evaluation process. The high-quality self-evaluation report provided a solid foundation for assessment, and the well-organized site visit allowed for meaningful interactions with faculty, students, and administrative staff. The diverse team of students involved in discussions, the extensive tour of facilities, and the overall hospitality extended to the panel are sincerely appreciated. MAL’s dedication to continuous improvement and excellence in military education is commendable, and the panel encourages the institution to build on its existing strengths while addressing areas identified for enhancement.</w:t>
      </w:r>
      <w:r w:rsidR="00A32D18" w:rsidRPr="007E387D">
        <w:rPr>
          <w:rFonts w:ascii="Arial" w:hAnsi="Arial" w:cs="Arial"/>
          <w:b/>
          <w:bCs/>
          <w:sz w:val="36"/>
          <w:szCs w:val="36"/>
        </w:rPr>
        <w:br w:type="page"/>
      </w:r>
    </w:p>
    <w:p w14:paraId="1873D553" w14:textId="114D0C0D" w:rsidR="00677F9A" w:rsidRPr="007E387D" w:rsidRDefault="00F66E6A" w:rsidP="007E387D">
      <w:pPr>
        <w:spacing w:line="276" w:lineRule="auto"/>
        <w:jc w:val="center"/>
        <w:rPr>
          <w:rFonts w:ascii="Arial" w:hAnsi="Arial" w:cs="Arial"/>
          <w:b/>
          <w:bCs/>
          <w:color w:val="5B0009"/>
          <w:sz w:val="36"/>
          <w:szCs w:val="36"/>
        </w:rPr>
      </w:pPr>
      <w:r w:rsidRPr="007E387D">
        <w:rPr>
          <w:rFonts w:ascii="Arial" w:hAnsi="Arial" w:cs="Arial"/>
          <w:b/>
          <w:bCs/>
          <w:color w:val="5B0009"/>
          <w:sz w:val="36"/>
          <w:szCs w:val="36"/>
        </w:rPr>
        <w:lastRenderedPageBreak/>
        <w:t>EXAMPLES OF EXCELLENCE</w:t>
      </w:r>
    </w:p>
    <w:p w14:paraId="2D3C5F69" w14:textId="77777777" w:rsidR="00677F9A" w:rsidRPr="007E387D" w:rsidRDefault="00677F9A" w:rsidP="007E387D">
      <w:pPr>
        <w:spacing w:line="276" w:lineRule="auto"/>
        <w:jc w:val="both"/>
        <w:rPr>
          <w:rFonts w:ascii="Arial" w:eastAsia="Calibri" w:hAnsi="Arial" w:cs="Arial"/>
          <w:sz w:val="22"/>
          <w:szCs w:val="22"/>
          <w:lang w:val="en-GB" w:eastAsia="lt-LT"/>
        </w:rPr>
      </w:pPr>
    </w:p>
    <w:p w14:paraId="17FFB520" w14:textId="77777777" w:rsidR="00DD6574" w:rsidRPr="007E387D" w:rsidRDefault="00DD6574" w:rsidP="007E387D">
      <w:pPr>
        <w:spacing w:line="276" w:lineRule="auto"/>
        <w:jc w:val="both"/>
      </w:pPr>
      <w:r w:rsidRPr="007E387D">
        <w:rPr>
          <w:rFonts w:ascii="Arial" w:eastAsia="Arial" w:hAnsi="Arial" w:cs="Arial"/>
          <w:sz w:val="22"/>
          <w:szCs w:val="22"/>
        </w:rPr>
        <w:t>The evaluation of the Political Science field at Military Academy of Lithuania highlights several outstanding achievements that exemplify excellence in higher education. A key strength is the structured thesis-writing process at both bachelor’s and master’s levels, ensuring dedicated supervision and high research standards despite the demands of military life (Area 1). This integration of academic rigor with military training is a benchmark for comparable institutions.</w:t>
      </w:r>
    </w:p>
    <w:p w14:paraId="47D440ED" w14:textId="77777777" w:rsidR="00DD6574" w:rsidRPr="007E387D" w:rsidRDefault="00DD6574" w:rsidP="007E387D">
      <w:pPr>
        <w:pBdr>
          <w:top w:val="nil"/>
          <w:left w:val="nil"/>
          <w:bottom w:val="nil"/>
          <w:right w:val="nil"/>
          <w:between w:val="nil"/>
        </w:pBdr>
        <w:spacing w:before="37"/>
        <w:jc w:val="both"/>
      </w:pPr>
    </w:p>
    <w:p w14:paraId="34CB95B2" w14:textId="77777777" w:rsidR="00DD6574" w:rsidRPr="007E387D" w:rsidRDefault="00DD6574" w:rsidP="007E387D">
      <w:pPr>
        <w:pBdr>
          <w:top w:val="nil"/>
          <w:left w:val="nil"/>
          <w:bottom w:val="nil"/>
          <w:right w:val="nil"/>
          <w:between w:val="nil"/>
        </w:pBdr>
        <w:spacing w:line="276" w:lineRule="auto"/>
        <w:ind w:left="2"/>
        <w:jc w:val="both"/>
      </w:pPr>
      <w:r w:rsidRPr="007E387D">
        <w:rPr>
          <w:rFonts w:ascii="Arial" w:eastAsia="Arial" w:hAnsi="Arial" w:cs="Arial"/>
          <w:sz w:val="22"/>
          <w:szCs w:val="22"/>
        </w:rPr>
        <w:t>MAL’s student-centered approach is another example of excellence. The mentoring system, alongside structured feedback mechanisms, provides personalized academic and professional guidance (Area 3). Additionally, cadet representatives ensure transparent communication between students and administration, reinforcing a culture of continuous improvement.</w:t>
      </w:r>
    </w:p>
    <w:p w14:paraId="013AA017" w14:textId="77777777" w:rsidR="00DD6574" w:rsidRPr="007E387D" w:rsidRDefault="00DD6574" w:rsidP="007E387D">
      <w:pPr>
        <w:pBdr>
          <w:top w:val="nil"/>
          <w:left w:val="nil"/>
          <w:bottom w:val="nil"/>
          <w:right w:val="nil"/>
          <w:between w:val="nil"/>
        </w:pBdr>
        <w:spacing w:before="38"/>
        <w:jc w:val="both"/>
      </w:pPr>
    </w:p>
    <w:p w14:paraId="411C3E57" w14:textId="77777777" w:rsidR="00DD6574" w:rsidRPr="007E387D" w:rsidRDefault="00DD6574" w:rsidP="007E387D">
      <w:pPr>
        <w:pBdr>
          <w:top w:val="nil"/>
          <w:left w:val="nil"/>
          <w:bottom w:val="nil"/>
          <w:right w:val="nil"/>
          <w:between w:val="nil"/>
        </w:pBdr>
        <w:spacing w:line="276" w:lineRule="auto"/>
        <w:ind w:left="2"/>
        <w:jc w:val="both"/>
      </w:pPr>
      <w:r w:rsidRPr="007E387D">
        <w:rPr>
          <w:rFonts w:ascii="Arial" w:eastAsia="Arial" w:hAnsi="Arial" w:cs="Arial"/>
          <w:sz w:val="22"/>
          <w:szCs w:val="22"/>
        </w:rPr>
        <w:t>The academy’s commitment to internationalization is demonstrated by faculty participation in international research networks and publications (Area 2). MAL successfully aligns its research priorities with national security needs while maintaining strong global engagement.</w:t>
      </w:r>
    </w:p>
    <w:p w14:paraId="73905AFB" w14:textId="77777777" w:rsidR="00DD6574" w:rsidRPr="007E387D" w:rsidRDefault="00DD6574" w:rsidP="007E387D">
      <w:pPr>
        <w:pBdr>
          <w:top w:val="nil"/>
          <w:left w:val="nil"/>
          <w:bottom w:val="nil"/>
          <w:right w:val="nil"/>
          <w:between w:val="nil"/>
        </w:pBdr>
        <w:spacing w:before="38"/>
        <w:jc w:val="both"/>
      </w:pPr>
    </w:p>
    <w:p w14:paraId="03FF5084" w14:textId="77777777" w:rsidR="00DD6574" w:rsidRPr="007E387D" w:rsidRDefault="00DD6574" w:rsidP="007E387D">
      <w:pPr>
        <w:pBdr>
          <w:top w:val="nil"/>
          <w:left w:val="nil"/>
          <w:bottom w:val="nil"/>
          <w:right w:val="nil"/>
          <w:between w:val="nil"/>
        </w:pBdr>
        <w:spacing w:line="276" w:lineRule="auto"/>
        <w:ind w:left="2" w:right="139"/>
        <w:jc w:val="both"/>
      </w:pPr>
      <w:r w:rsidRPr="007E387D">
        <w:rPr>
          <w:rFonts w:ascii="Arial" w:eastAsia="Arial" w:hAnsi="Arial" w:cs="Arial"/>
          <w:sz w:val="22"/>
          <w:szCs w:val="22"/>
        </w:rPr>
        <w:t>Infrastructure development and resource accessibility further showcase MAL’s excellence. The institution continuously upgrades facilities and includes both staff and students in resource acquisition decisions (Area 6), ensuring a state-of-the-art learning environment.</w:t>
      </w:r>
    </w:p>
    <w:p w14:paraId="74C078D8" w14:textId="77777777" w:rsidR="00DD6574" w:rsidRPr="007E387D" w:rsidRDefault="00DD6574" w:rsidP="007E387D">
      <w:pPr>
        <w:pBdr>
          <w:top w:val="nil"/>
          <w:left w:val="nil"/>
          <w:bottom w:val="nil"/>
          <w:right w:val="nil"/>
          <w:between w:val="nil"/>
        </w:pBdr>
        <w:spacing w:before="38"/>
        <w:jc w:val="both"/>
      </w:pPr>
    </w:p>
    <w:p w14:paraId="16E8ECB5" w14:textId="77777777" w:rsidR="00DD6574" w:rsidRPr="007E387D" w:rsidRDefault="00DD6574" w:rsidP="007E387D">
      <w:pPr>
        <w:pBdr>
          <w:top w:val="nil"/>
          <w:left w:val="nil"/>
          <w:bottom w:val="nil"/>
          <w:right w:val="nil"/>
          <w:between w:val="nil"/>
        </w:pBdr>
        <w:spacing w:before="1" w:line="276" w:lineRule="auto"/>
        <w:ind w:left="2" w:right="139"/>
        <w:jc w:val="both"/>
      </w:pPr>
      <w:r w:rsidRPr="007E387D">
        <w:rPr>
          <w:rFonts w:ascii="Arial" w:eastAsia="Arial" w:hAnsi="Arial" w:cs="Arial"/>
          <w:sz w:val="22"/>
          <w:szCs w:val="22"/>
        </w:rPr>
        <w:t>Lastly, MAL excels in quality assurance, actively integrating stakeholder feedback into program development (Area 7). This commitment to transparency and adaptability strengthens its reputation as a leader in political science and security studies within military education.</w:t>
      </w:r>
    </w:p>
    <w:p w14:paraId="0024F998" w14:textId="77777777" w:rsidR="0060015D" w:rsidRPr="007E387D" w:rsidRDefault="0060015D" w:rsidP="007E387D">
      <w:pPr>
        <w:spacing w:line="276" w:lineRule="auto"/>
        <w:jc w:val="both"/>
        <w:rPr>
          <w:rFonts w:ascii="Arial" w:eastAsia="Calibri" w:hAnsi="Arial" w:cs="Arial"/>
          <w:sz w:val="22"/>
          <w:szCs w:val="22"/>
          <w:lang w:val="en-GB" w:eastAsia="lt-LT"/>
        </w:rPr>
      </w:pPr>
    </w:p>
    <w:p w14:paraId="2587E368" w14:textId="77777777" w:rsidR="0060015D" w:rsidRPr="007E387D" w:rsidRDefault="0060015D" w:rsidP="007E387D">
      <w:pPr>
        <w:spacing w:line="276" w:lineRule="auto"/>
        <w:jc w:val="both"/>
        <w:rPr>
          <w:rFonts w:ascii="Arial" w:eastAsia="Calibri" w:hAnsi="Arial" w:cs="Arial"/>
          <w:szCs w:val="22"/>
          <w:lang w:val="en-GB" w:eastAsia="lt-LT"/>
        </w:rPr>
      </w:pPr>
    </w:p>
    <w:p w14:paraId="692BE68B" w14:textId="77777777" w:rsidR="00677F9A" w:rsidRPr="007E387D" w:rsidRDefault="00677F9A" w:rsidP="00AB006B">
      <w:pPr>
        <w:spacing w:line="276" w:lineRule="auto"/>
        <w:jc w:val="center"/>
        <w:rPr>
          <w:rFonts w:ascii="Arial" w:hAnsi="Arial" w:cs="Arial"/>
          <w:lang w:val="en-GB"/>
        </w:rPr>
      </w:pPr>
      <w:r w:rsidRPr="007E387D">
        <w:rPr>
          <w:rFonts w:ascii="Arial" w:hAnsi="Arial" w:cs="Arial"/>
          <w:lang w:val="en-GB"/>
        </w:rPr>
        <w:t>_______________</w:t>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r>
      <w:r w:rsidRPr="007E387D">
        <w:rPr>
          <w:rFonts w:ascii="Arial" w:hAnsi="Arial" w:cs="Arial"/>
          <w:lang w:val="en-GB"/>
        </w:rPr>
        <w:softHyphen/>
        <w:t>_____________</w:t>
      </w:r>
    </w:p>
    <w:p w14:paraId="6AC50F82" w14:textId="6A7EAD1A" w:rsidR="009B1A04" w:rsidRPr="002D0027" w:rsidRDefault="00BB1255" w:rsidP="00AB006B">
      <w:pPr>
        <w:spacing w:line="276" w:lineRule="auto"/>
        <w:jc w:val="center"/>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4F6F760F" w:rsidR="0042467A" w:rsidRPr="002D0027" w:rsidRDefault="00DD6574" w:rsidP="008F64DA">
      <w:pPr>
        <w:spacing w:line="276" w:lineRule="auto"/>
        <w:jc w:val="center"/>
        <w:rPr>
          <w:rFonts w:ascii="Arial" w:hAnsi="Arial" w:cs="Arial"/>
          <w:b/>
          <w:caps/>
        </w:rPr>
      </w:pPr>
      <w:r>
        <w:rPr>
          <w:rFonts w:ascii="Arial" w:hAnsi="Arial" w:cs="Arial"/>
          <w:b/>
          <w:caps/>
        </w:rPr>
        <w:t xml:space="preserve">Generolo jono žemaičio lietuvos karo akademijos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5</w:t>
      </w:r>
      <w:r w:rsidR="00FD467B" w:rsidRPr="002D0027">
        <w:rPr>
          <w:rFonts w:ascii="Arial" w:hAnsi="Arial" w:cs="Arial"/>
          <w:b/>
          <w:caps/>
        </w:rPr>
        <w:t xml:space="preserve"> m. </w:t>
      </w:r>
      <w:r>
        <w:rPr>
          <w:rFonts w:ascii="Arial" w:hAnsi="Arial" w:cs="Arial"/>
          <w:b/>
          <w:caps/>
        </w:rPr>
        <w:t>kovo 24</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sidR="00677F9A" w:rsidRPr="002D0027">
        <w:rPr>
          <w:rFonts w:ascii="Arial" w:hAnsi="Arial" w:cs="Arial"/>
          <w:b/>
        </w:rPr>
        <w:t xml:space="preserve"> </w:t>
      </w:r>
      <w:r>
        <w:rPr>
          <w:rFonts w:ascii="Arial" w:hAnsi="Arial" w:cs="Arial"/>
          <w:b/>
        </w:rPr>
        <w:t xml:space="preserve">24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5D7C1A3F" w:rsidR="00291AB7" w:rsidRPr="00752780" w:rsidRDefault="000D5BA3"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756D38EB" w14:textId="77777777" w:rsidR="00531FD1" w:rsidRDefault="00531FD1" w:rsidP="00531FD1">
      <w:pPr>
        <w:jc w:val="center"/>
        <w:rPr>
          <w:rFonts w:ascii="Arial" w:eastAsia="Arial" w:hAnsi="Arial" w:cs="Arial"/>
          <w:b/>
          <w:color w:val="5B0009"/>
          <w:sz w:val="44"/>
          <w:szCs w:val="44"/>
        </w:rPr>
      </w:pPr>
      <w:r>
        <w:rPr>
          <w:rFonts w:ascii="Arial" w:eastAsia="Arial" w:hAnsi="Arial" w:cs="Arial"/>
          <w:b/>
          <w:color w:val="5B0009"/>
          <w:sz w:val="40"/>
          <w:szCs w:val="40"/>
        </w:rPr>
        <w:t>Generolo Jono Žemaičio Lietuvos karo akademija</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0560D287" w:rsidR="00291AB7" w:rsidRPr="00752780" w:rsidRDefault="00291AB7" w:rsidP="000C6635">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E70755">
              <w:rPr>
                <w:rFonts w:ascii="Arial" w:eastAsia="Arial" w:hAnsi="Arial" w:cs="Arial"/>
              </w:rPr>
              <w:t xml:space="preserve">Prof. Dr. Tomaž </w:t>
            </w:r>
            <w:proofErr w:type="spellStart"/>
            <w:r w:rsidR="00E70755">
              <w:rPr>
                <w:rFonts w:ascii="Arial" w:eastAsia="Arial" w:hAnsi="Arial" w:cs="Arial"/>
              </w:rPr>
              <w:t>Deželan</w:t>
            </w:r>
            <w:proofErr w:type="spellEnd"/>
            <w:r w:rsidR="00E70755">
              <w:rPr>
                <w:rFonts w:ascii="Arial" w:eastAsia="Arial" w:hAnsi="Arial" w:cs="Arial"/>
              </w:rPr>
              <w:t xml:space="preserve"> </w:t>
            </w:r>
            <w:r w:rsidRPr="00752780">
              <w:rPr>
                <w:rFonts w:ascii="Arial" w:eastAsia="Calibri" w:hAnsi="Arial" w:cs="Arial"/>
                <w:iCs/>
                <w:lang w:val="lt-LT" w:eastAsia="lt-LT"/>
              </w:rPr>
              <w:t>………………………... (parašas)</w:t>
            </w:r>
          </w:p>
          <w:p w14:paraId="17AA915F" w14:textId="50FA948C" w:rsidR="00291AB7" w:rsidRPr="00752780" w:rsidRDefault="00291AB7" w:rsidP="000C6635">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B345EB">
              <w:rPr>
                <w:rFonts w:ascii="Arial" w:eastAsia="Calibri" w:hAnsi="Arial" w:cs="Arial"/>
                <w:iCs/>
                <w:lang w:val="lt-LT" w:eastAsia="lt-LT"/>
              </w:rPr>
              <w:t xml:space="preserve">Prof. </w:t>
            </w:r>
            <w:r w:rsidR="00B345EB">
              <w:rPr>
                <w:rFonts w:ascii="Arial" w:eastAsia="Arial" w:hAnsi="Arial" w:cs="Arial"/>
              </w:rPr>
              <w:t xml:space="preserve">Dr. Žaneta </w:t>
            </w:r>
            <w:proofErr w:type="spellStart"/>
            <w:r w:rsidR="00B345EB">
              <w:rPr>
                <w:rFonts w:ascii="Arial" w:eastAsia="Arial" w:hAnsi="Arial" w:cs="Arial"/>
              </w:rPr>
              <w:t>Ozolina</w:t>
            </w:r>
            <w:proofErr w:type="spellEnd"/>
          </w:p>
          <w:p w14:paraId="0597AE86" w14:textId="732116D6" w:rsidR="00291AB7" w:rsidRPr="00752780" w:rsidRDefault="00291AB7" w:rsidP="000C6635">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D74F7F">
              <w:rPr>
                <w:rFonts w:ascii="Arial" w:eastAsia="Arial" w:hAnsi="Arial" w:cs="Arial"/>
              </w:rPr>
              <w:t xml:space="preserve">Prof. Dr. Stefano </w:t>
            </w:r>
            <w:proofErr w:type="spellStart"/>
            <w:r w:rsidR="00D74F7F">
              <w:rPr>
                <w:rFonts w:ascii="Arial" w:eastAsia="Arial" w:hAnsi="Arial" w:cs="Arial"/>
              </w:rPr>
              <w:t>Braghiroli</w:t>
            </w:r>
            <w:proofErr w:type="spellEnd"/>
          </w:p>
          <w:p w14:paraId="270F0952" w14:textId="49866A0F" w:rsidR="00291AB7" w:rsidRPr="00752780" w:rsidRDefault="00291AB7" w:rsidP="000C6635">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FC7E5A">
              <w:rPr>
                <w:rFonts w:ascii="Arial" w:eastAsia="Arial" w:hAnsi="Arial" w:cs="Arial"/>
              </w:rPr>
              <w:t xml:space="preserve">Rimantas </w:t>
            </w:r>
            <w:proofErr w:type="spellStart"/>
            <w:r w:rsidR="00FC7E5A">
              <w:rPr>
                <w:rFonts w:ascii="Arial" w:eastAsia="Arial" w:hAnsi="Arial" w:cs="Arial"/>
              </w:rPr>
              <w:t>Dumčius</w:t>
            </w:r>
            <w:proofErr w:type="spellEnd"/>
          </w:p>
          <w:p w14:paraId="06E562F0" w14:textId="2EA32A31" w:rsidR="00291AB7" w:rsidRPr="00752780" w:rsidRDefault="00291AB7" w:rsidP="000C6635">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1D58A0">
              <w:rPr>
                <w:rFonts w:ascii="Arial" w:eastAsia="Arial" w:hAnsi="Arial" w:cs="Arial"/>
              </w:rPr>
              <w:t xml:space="preserve">Evelina </w:t>
            </w:r>
            <w:proofErr w:type="spellStart"/>
            <w:r w:rsidR="001D58A0">
              <w:rPr>
                <w:rFonts w:ascii="Arial" w:eastAsia="Arial" w:hAnsi="Arial" w:cs="Arial"/>
              </w:rPr>
              <w:t>Brazauskienė</w:t>
            </w:r>
            <w:proofErr w:type="spellEnd"/>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6E86E40C"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A26CBA">
              <w:rPr>
                <w:rFonts w:ascii="Arial" w:eastAsia="Arial" w:hAnsi="Arial" w:cs="Arial"/>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7E480450"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A26CBA">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4903D7A5" w14:textId="77777777" w:rsidR="00291AB7" w:rsidRPr="002D0027" w:rsidRDefault="00291AB7" w:rsidP="00291AB7">
      <w:pPr>
        <w:rPr>
          <w:rFonts w:ascii="Arial" w:eastAsiaTheme="majorEastAsia" w:hAnsi="Arial" w:cs="Arial"/>
          <w:iCs/>
          <w:sz w:val="22"/>
          <w:szCs w:val="22"/>
        </w:rPr>
      </w:pPr>
    </w:p>
    <w:p w14:paraId="3374ACFC" w14:textId="3942CEE9" w:rsidR="00291AB7" w:rsidRPr="00752780" w:rsidRDefault="00AB006B"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00291AB7" w:rsidRPr="00752780">
        <w:rPr>
          <w:rFonts w:ascii="Arial" w:hAnsi="Arial" w:cs="Arial"/>
          <w:b/>
          <w:bCs/>
          <w:iCs/>
          <w:color w:val="5B0009"/>
          <w:sz w:val="22"/>
          <w:szCs w:val="22"/>
          <w:lang w:eastAsia="lt-LT"/>
        </w:rPr>
        <w:t xml:space="preserve"> 6</w:t>
      </w:r>
    </w:p>
    <w:tbl>
      <w:tblPr>
        <w:tblStyle w:val="TableGrid"/>
        <w:tblW w:w="3845" w:type="pct"/>
        <w:tblInd w:w="846" w:type="dxa"/>
        <w:tblLayout w:type="fixed"/>
        <w:tblLook w:val="04A0" w:firstRow="1" w:lastRow="0" w:firstColumn="1" w:lastColumn="0" w:noHBand="0" w:noVBand="1"/>
      </w:tblPr>
      <w:tblGrid>
        <w:gridCol w:w="3685"/>
        <w:gridCol w:w="3827"/>
      </w:tblGrid>
      <w:tr w:rsidR="00753906" w:rsidRPr="002D0027" w14:paraId="72D5471F" w14:textId="77777777" w:rsidTr="00AB006B">
        <w:trPr>
          <w:trHeight w:val="510"/>
        </w:trPr>
        <w:tc>
          <w:tcPr>
            <w:tcW w:w="2453" w:type="pct"/>
            <w:shd w:val="clear" w:color="auto" w:fill="5B0009"/>
            <w:vAlign w:val="center"/>
          </w:tcPr>
          <w:p w14:paraId="1E1D036F" w14:textId="0394CEC2"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547" w:type="pct"/>
            <w:shd w:val="clear" w:color="136C73" w:fill="FFFFFF" w:themeFill="background1"/>
            <w:vAlign w:val="center"/>
          </w:tcPr>
          <w:p w14:paraId="5A198287" w14:textId="1E96B2B9" w:rsidR="00753906" w:rsidRPr="002D0027" w:rsidRDefault="00753906" w:rsidP="00F50679">
            <w:pPr>
              <w:rPr>
                <w:rFonts w:ascii="Arial" w:eastAsiaTheme="majorEastAsia" w:hAnsi="Arial" w:cs="Arial"/>
                <w:b/>
                <w:iCs/>
                <w:sz w:val="22"/>
                <w:szCs w:val="22"/>
              </w:rPr>
            </w:pPr>
            <w:r>
              <w:rPr>
                <w:rFonts w:ascii="Arial" w:eastAsiaTheme="majorEastAsia" w:hAnsi="Arial" w:cs="Arial"/>
                <w:b/>
                <w:iCs/>
                <w:sz w:val="22"/>
                <w:szCs w:val="22"/>
              </w:rPr>
              <w:t>Tarptautiniai santykiai</w:t>
            </w:r>
          </w:p>
        </w:tc>
      </w:tr>
      <w:tr w:rsidR="00753906" w:rsidRPr="002D0027" w14:paraId="4D4798B6" w14:textId="77777777" w:rsidTr="00AB006B">
        <w:trPr>
          <w:trHeight w:val="510"/>
        </w:trPr>
        <w:tc>
          <w:tcPr>
            <w:tcW w:w="2453" w:type="pct"/>
            <w:shd w:val="clear" w:color="auto" w:fill="5B0009"/>
            <w:vAlign w:val="center"/>
          </w:tcPr>
          <w:p w14:paraId="7B165E67" w14:textId="52A2928F"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547" w:type="pct"/>
            <w:vAlign w:val="center"/>
          </w:tcPr>
          <w:p w14:paraId="24309639" w14:textId="37CC01CC" w:rsidR="00753906" w:rsidRPr="00AB006B" w:rsidRDefault="00402791" w:rsidP="00F50679">
            <w:pPr>
              <w:rPr>
                <w:rStyle w:val="fontstyle01"/>
                <w:rFonts w:ascii="Arial" w:eastAsiaTheme="majorEastAsia" w:hAnsi="Arial" w:cs="Arial"/>
                <w:bCs/>
                <w:iCs/>
                <w:sz w:val="22"/>
                <w:szCs w:val="22"/>
              </w:rPr>
            </w:pPr>
            <w:r w:rsidRPr="00AB006B">
              <w:rPr>
                <w:rStyle w:val="fontstyle01"/>
                <w:rFonts w:ascii="Arial" w:eastAsiaTheme="majorEastAsia" w:hAnsi="Arial" w:cs="Arial"/>
                <w:bCs/>
                <w:iCs/>
                <w:sz w:val="22"/>
                <w:szCs w:val="22"/>
              </w:rPr>
              <w:t>6121JX001</w:t>
            </w:r>
          </w:p>
        </w:tc>
      </w:tr>
      <w:tr w:rsidR="00753906" w:rsidRPr="002D0027" w14:paraId="4562B952" w14:textId="77777777" w:rsidTr="00AB006B">
        <w:trPr>
          <w:trHeight w:val="510"/>
        </w:trPr>
        <w:tc>
          <w:tcPr>
            <w:tcW w:w="2453" w:type="pct"/>
            <w:shd w:val="clear" w:color="auto" w:fill="5B0009"/>
            <w:vAlign w:val="center"/>
          </w:tcPr>
          <w:p w14:paraId="4EBA4B5E" w14:textId="44DCBD5F"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547" w:type="pct"/>
            <w:vAlign w:val="center"/>
          </w:tcPr>
          <w:p w14:paraId="5BEA3967" w14:textId="1427D96E" w:rsidR="00753906" w:rsidRPr="00AB006B" w:rsidRDefault="00402791" w:rsidP="00F50679">
            <w:pPr>
              <w:rPr>
                <w:rFonts w:ascii="Arial" w:eastAsiaTheme="majorEastAsia" w:hAnsi="Arial" w:cs="Arial"/>
                <w:bCs/>
                <w:iCs/>
                <w:sz w:val="22"/>
                <w:szCs w:val="22"/>
              </w:rPr>
            </w:pPr>
            <w:r w:rsidRPr="00AB006B">
              <w:rPr>
                <w:rFonts w:ascii="Arial" w:eastAsiaTheme="majorEastAsia" w:hAnsi="Arial" w:cs="Arial"/>
                <w:bCs/>
                <w:iCs/>
                <w:sz w:val="22"/>
                <w:szCs w:val="22"/>
              </w:rPr>
              <w:t>Universitetinės</w:t>
            </w:r>
          </w:p>
        </w:tc>
      </w:tr>
      <w:tr w:rsidR="00753906" w:rsidRPr="002D0027" w14:paraId="459A442A" w14:textId="77777777" w:rsidTr="00AB006B">
        <w:trPr>
          <w:trHeight w:val="510"/>
        </w:trPr>
        <w:tc>
          <w:tcPr>
            <w:tcW w:w="2453" w:type="pct"/>
            <w:shd w:val="clear" w:color="auto" w:fill="5B0009"/>
            <w:vAlign w:val="center"/>
          </w:tcPr>
          <w:p w14:paraId="776C5AB9" w14:textId="6210ACA4"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547" w:type="pct"/>
            <w:vAlign w:val="center"/>
          </w:tcPr>
          <w:p w14:paraId="12E1668B" w14:textId="3F70BC3C" w:rsidR="00753906" w:rsidRPr="00AB006B" w:rsidRDefault="00402791" w:rsidP="00F50679">
            <w:pPr>
              <w:rPr>
                <w:rFonts w:ascii="Arial" w:eastAsiaTheme="majorEastAsia" w:hAnsi="Arial" w:cs="Arial"/>
                <w:bCs/>
                <w:iCs/>
                <w:sz w:val="22"/>
                <w:szCs w:val="22"/>
              </w:rPr>
            </w:pPr>
            <w:r w:rsidRPr="00AB006B">
              <w:rPr>
                <w:rFonts w:ascii="Arial" w:eastAsiaTheme="majorEastAsia" w:hAnsi="Arial" w:cs="Arial"/>
                <w:bCs/>
                <w:iCs/>
                <w:sz w:val="22"/>
                <w:szCs w:val="22"/>
              </w:rPr>
              <w:t>Nuolatinė, 3,5 m.</w:t>
            </w:r>
          </w:p>
        </w:tc>
      </w:tr>
      <w:tr w:rsidR="00753906" w:rsidRPr="002D0027" w14:paraId="7BC931AD" w14:textId="77777777" w:rsidTr="00AB006B">
        <w:trPr>
          <w:trHeight w:val="510"/>
        </w:trPr>
        <w:tc>
          <w:tcPr>
            <w:tcW w:w="2453" w:type="pct"/>
            <w:shd w:val="clear" w:color="auto" w:fill="5B0009"/>
            <w:vAlign w:val="center"/>
          </w:tcPr>
          <w:p w14:paraId="4A35D367" w14:textId="6B4FD070"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547" w:type="pct"/>
            <w:vAlign w:val="center"/>
          </w:tcPr>
          <w:p w14:paraId="0DFBEF96" w14:textId="58E6ADED" w:rsidR="00753906" w:rsidRPr="00AB006B" w:rsidRDefault="002775FA" w:rsidP="00F50679">
            <w:pPr>
              <w:rPr>
                <w:rFonts w:ascii="Arial" w:eastAsiaTheme="majorEastAsia" w:hAnsi="Arial" w:cs="Arial"/>
                <w:bCs/>
                <w:iCs/>
                <w:sz w:val="22"/>
                <w:szCs w:val="22"/>
              </w:rPr>
            </w:pPr>
            <w:r w:rsidRPr="00AB006B">
              <w:rPr>
                <w:rFonts w:ascii="Arial" w:eastAsiaTheme="majorEastAsia" w:hAnsi="Arial" w:cs="Arial"/>
                <w:bCs/>
                <w:iCs/>
                <w:sz w:val="22"/>
                <w:szCs w:val="22"/>
              </w:rPr>
              <w:t>210</w:t>
            </w:r>
          </w:p>
        </w:tc>
      </w:tr>
      <w:tr w:rsidR="00753906" w:rsidRPr="002D0027" w14:paraId="417BA710" w14:textId="77777777" w:rsidTr="00AB006B">
        <w:trPr>
          <w:trHeight w:val="510"/>
        </w:trPr>
        <w:tc>
          <w:tcPr>
            <w:tcW w:w="2453" w:type="pct"/>
            <w:shd w:val="clear" w:color="auto" w:fill="5B0009"/>
            <w:vAlign w:val="center"/>
          </w:tcPr>
          <w:p w14:paraId="7083AB10" w14:textId="44490DBD"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547" w:type="pct"/>
            <w:vAlign w:val="center"/>
          </w:tcPr>
          <w:p w14:paraId="06467057" w14:textId="0B053366" w:rsidR="00753906" w:rsidRPr="00AB006B" w:rsidRDefault="002775FA" w:rsidP="00F50679">
            <w:pPr>
              <w:rPr>
                <w:rFonts w:ascii="Arial" w:eastAsiaTheme="majorEastAsia" w:hAnsi="Arial" w:cs="Arial"/>
                <w:bCs/>
                <w:iCs/>
                <w:sz w:val="22"/>
                <w:szCs w:val="22"/>
              </w:rPr>
            </w:pPr>
            <w:r w:rsidRPr="00AB006B">
              <w:rPr>
                <w:rFonts w:ascii="Arial" w:eastAsiaTheme="majorEastAsia" w:hAnsi="Arial" w:cs="Arial"/>
                <w:bCs/>
                <w:iCs/>
                <w:sz w:val="22"/>
                <w:szCs w:val="22"/>
              </w:rPr>
              <w:t>Politikos mokslų bakalauras</w:t>
            </w:r>
          </w:p>
        </w:tc>
      </w:tr>
      <w:tr w:rsidR="00753906" w:rsidRPr="002D0027" w14:paraId="75E45DFC" w14:textId="77777777" w:rsidTr="00AB006B">
        <w:trPr>
          <w:trHeight w:val="510"/>
        </w:trPr>
        <w:tc>
          <w:tcPr>
            <w:tcW w:w="2453" w:type="pct"/>
            <w:shd w:val="clear" w:color="auto" w:fill="5B0009"/>
            <w:vAlign w:val="center"/>
          </w:tcPr>
          <w:p w14:paraId="3FC4E69B" w14:textId="139CB325"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547" w:type="pct"/>
            <w:vAlign w:val="center"/>
          </w:tcPr>
          <w:p w14:paraId="7FCFA152" w14:textId="02BA93F6" w:rsidR="00753906" w:rsidRPr="00AB006B" w:rsidRDefault="002775FA" w:rsidP="00F50679">
            <w:pPr>
              <w:rPr>
                <w:rFonts w:ascii="Arial" w:eastAsiaTheme="majorEastAsia" w:hAnsi="Arial" w:cs="Arial"/>
                <w:bCs/>
                <w:iCs/>
                <w:sz w:val="22"/>
                <w:szCs w:val="22"/>
              </w:rPr>
            </w:pPr>
            <w:r w:rsidRPr="00AB006B">
              <w:rPr>
                <w:rFonts w:ascii="Arial" w:eastAsiaTheme="majorEastAsia" w:hAnsi="Arial" w:cs="Arial"/>
                <w:bCs/>
                <w:iCs/>
                <w:sz w:val="22"/>
                <w:szCs w:val="22"/>
              </w:rPr>
              <w:t>Lietuvių</w:t>
            </w:r>
          </w:p>
        </w:tc>
      </w:tr>
      <w:tr w:rsidR="00753906" w:rsidRPr="002D0027" w14:paraId="79E02768" w14:textId="77777777" w:rsidTr="00AB006B">
        <w:trPr>
          <w:trHeight w:val="510"/>
        </w:trPr>
        <w:tc>
          <w:tcPr>
            <w:tcW w:w="2453" w:type="pct"/>
            <w:shd w:val="clear" w:color="auto" w:fill="5B0009"/>
            <w:vAlign w:val="center"/>
          </w:tcPr>
          <w:p w14:paraId="54F683FB" w14:textId="26287424"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547" w:type="pct"/>
            <w:vAlign w:val="center"/>
          </w:tcPr>
          <w:p w14:paraId="103222B5" w14:textId="6D334EB7" w:rsidR="00753906" w:rsidRPr="00AB006B" w:rsidRDefault="002775FA" w:rsidP="00F50679">
            <w:pPr>
              <w:rPr>
                <w:rFonts w:ascii="Arial" w:eastAsiaTheme="majorEastAsia" w:hAnsi="Arial" w:cs="Arial"/>
                <w:bCs/>
                <w:iCs/>
                <w:sz w:val="22"/>
                <w:szCs w:val="22"/>
              </w:rPr>
            </w:pPr>
            <w:r w:rsidRPr="00AB006B">
              <w:rPr>
                <w:rFonts w:ascii="Arial" w:eastAsiaTheme="majorEastAsia" w:hAnsi="Arial" w:cs="Arial"/>
                <w:bCs/>
                <w:iCs/>
                <w:sz w:val="22"/>
                <w:szCs w:val="22"/>
              </w:rPr>
              <w:t>Vidurinis išsilavinimas</w:t>
            </w:r>
          </w:p>
        </w:tc>
      </w:tr>
      <w:tr w:rsidR="00753906" w:rsidRPr="002D0027" w14:paraId="212B2B8F" w14:textId="77777777" w:rsidTr="00AB006B">
        <w:trPr>
          <w:trHeight w:val="510"/>
        </w:trPr>
        <w:tc>
          <w:tcPr>
            <w:tcW w:w="2453" w:type="pct"/>
            <w:shd w:val="clear" w:color="auto" w:fill="5B0009"/>
            <w:vAlign w:val="center"/>
          </w:tcPr>
          <w:p w14:paraId="2754A9C2" w14:textId="1B6E29D9"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547" w:type="pct"/>
            <w:vAlign w:val="center"/>
          </w:tcPr>
          <w:p w14:paraId="76013D62" w14:textId="1BB5BC7D" w:rsidR="00753906" w:rsidRPr="00AB006B" w:rsidRDefault="002775FA" w:rsidP="00F50679">
            <w:pPr>
              <w:rPr>
                <w:rStyle w:val="fontstyle01"/>
                <w:rFonts w:ascii="Arial" w:eastAsiaTheme="majorEastAsia" w:hAnsi="Arial" w:cs="Arial"/>
                <w:bCs/>
                <w:iCs/>
                <w:sz w:val="22"/>
                <w:szCs w:val="22"/>
              </w:rPr>
            </w:pPr>
            <w:r w:rsidRPr="00AB006B">
              <w:rPr>
                <w:rStyle w:val="fontstyle01"/>
                <w:rFonts w:ascii="Arial" w:eastAsiaTheme="majorEastAsia" w:hAnsi="Arial" w:cs="Arial"/>
                <w:bCs/>
                <w:iCs/>
                <w:sz w:val="22"/>
                <w:szCs w:val="22"/>
              </w:rPr>
              <w:t>2</w:t>
            </w:r>
            <w:r w:rsidRPr="00AB006B">
              <w:rPr>
                <w:rStyle w:val="fontstyle01"/>
                <w:rFonts w:ascii="Arial" w:eastAsiaTheme="majorEastAsia" w:hAnsi="Arial" w:cs="Arial"/>
                <w:sz w:val="22"/>
                <w:szCs w:val="22"/>
              </w:rPr>
              <w:t>001</w:t>
            </w:r>
          </w:p>
        </w:tc>
      </w:tr>
      <w:tr w:rsidR="00753906" w:rsidRPr="002D0027" w14:paraId="2B8B2012" w14:textId="77777777" w:rsidTr="00AB006B">
        <w:trPr>
          <w:trHeight w:val="510"/>
        </w:trPr>
        <w:tc>
          <w:tcPr>
            <w:tcW w:w="2453" w:type="pct"/>
            <w:shd w:val="clear" w:color="auto" w:fill="5B0009"/>
            <w:vAlign w:val="center"/>
          </w:tcPr>
          <w:p w14:paraId="1032C440" w14:textId="1BFC645C"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547" w:type="pct"/>
            <w:vAlign w:val="center"/>
          </w:tcPr>
          <w:p w14:paraId="069F80AD" w14:textId="3ABFFAD1" w:rsidR="00753906" w:rsidRPr="00AB006B" w:rsidRDefault="002775FA" w:rsidP="00F50679">
            <w:pPr>
              <w:rPr>
                <w:rStyle w:val="fontstyle01"/>
                <w:rFonts w:ascii="Arial" w:eastAsiaTheme="majorEastAsia" w:hAnsi="Arial" w:cs="Arial"/>
                <w:bCs/>
                <w:iCs/>
                <w:sz w:val="22"/>
                <w:szCs w:val="22"/>
              </w:rPr>
            </w:pPr>
            <w:r w:rsidRPr="00AB006B">
              <w:rPr>
                <w:rStyle w:val="fontstyle01"/>
                <w:rFonts w:ascii="Arial" w:eastAsiaTheme="majorEastAsia" w:hAnsi="Arial" w:cs="Arial"/>
                <w:bCs/>
                <w:iCs/>
                <w:sz w:val="22"/>
                <w:szCs w:val="22"/>
              </w:rPr>
              <w:t>N</w:t>
            </w:r>
            <w:r w:rsidRPr="00AB006B">
              <w:rPr>
                <w:rStyle w:val="fontstyle01"/>
                <w:rFonts w:ascii="Arial" w:eastAsiaTheme="majorEastAsia" w:hAnsi="Arial" w:cs="Arial"/>
                <w:sz w:val="22"/>
                <w:szCs w:val="22"/>
              </w:rPr>
              <w:t>/A</w:t>
            </w:r>
          </w:p>
        </w:tc>
      </w:tr>
    </w:tbl>
    <w:p w14:paraId="051D7A26" w14:textId="77777777" w:rsidR="00291AB7" w:rsidRPr="002D0027" w:rsidRDefault="00291AB7" w:rsidP="00291AB7">
      <w:pPr>
        <w:rPr>
          <w:rFonts w:ascii="Arial" w:hAnsi="Arial" w:cs="Arial"/>
          <w:iCs/>
          <w:color w:val="136C73"/>
          <w:sz w:val="22"/>
          <w:szCs w:val="22"/>
          <w:lang w:eastAsia="lt-LT"/>
        </w:rPr>
      </w:pPr>
    </w:p>
    <w:p w14:paraId="56E3AAC4" w14:textId="10DFD279" w:rsidR="00291AB7" w:rsidRPr="00D8335B" w:rsidRDefault="00AB006B"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00291AB7" w:rsidRPr="00D8335B">
        <w:rPr>
          <w:rFonts w:ascii="Arial" w:hAnsi="Arial" w:cs="Arial"/>
          <w:b/>
          <w:bCs/>
          <w:iCs/>
          <w:color w:val="5B0009"/>
          <w:sz w:val="22"/>
          <w:szCs w:val="22"/>
          <w:lang w:eastAsia="lt-LT"/>
        </w:rPr>
        <w:t xml:space="preserve"> 7</w:t>
      </w:r>
    </w:p>
    <w:tbl>
      <w:tblPr>
        <w:tblStyle w:val="TableGrid"/>
        <w:tblW w:w="3845" w:type="pct"/>
        <w:tblInd w:w="846" w:type="dxa"/>
        <w:tblLayout w:type="fixed"/>
        <w:tblLook w:val="04A0" w:firstRow="1" w:lastRow="0" w:firstColumn="1" w:lastColumn="0" w:noHBand="0" w:noVBand="1"/>
      </w:tblPr>
      <w:tblGrid>
        <w:gridCol w:w="3685"/>
        <w:gridCol w:w="3827"/>
      </w:tblGrid>
      <w:tr w:rsidR="00753906" w:rsidRPr="002D0027" w14:paraId="2914299A" w14:textId="77777777" w:rsidTr="00AB006B">
        <w:trPr>
          <w:trHeight w:val="510"/>
        </w:trPr>
        <w:tc>
          <w:tcPr>
            <w:tcW w:w="2453" w:type="pct"/>
            <w:shd w:val="clear" w:color="auto" w:fill="5B0009"/>
            <w:vAlign w:val="center"/>
          </w:tcPr>
          <w:p w14:paraId="771B0C6C" w14:textId="33744E0D"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547" w:type="pct"/>
            <w:shd w:val="clear" w:color="136C73" w:fill="FFFFFF" w:themeFill="background1"/>
            <w:vAlign w:val="center"/>
          </w:tcPr>
          <w:p w14:paraId="63B888AA" w14:textId="6C957DFA" w:rsidR="00753906" w:rsidRPr="002D0027" w:rsidRDefault="001D7D12" w:rsidP="00F50679">
            <w:pPr>
              <w:rPr>
                <w:rFonts w:ascii="Arial" w:eastAsiaTheme="majorEastAsia" w:hAnsi="Arial" w:cs="Arial"/>
                <w:b/>
                <w:iCs/>
                <w:sz w:val="22"/>
                <w:szCs w:val="22"/>
              </w:rPr>
            </w:pPr>
            <w:r>
              <w:rPr>
                <w:rFonts w:ascii="Arial" w:eastAsiaTheme="majorEastAsia" w:hAnsi="Arial" w:cs="Arial"/>
                <w:b/>
                <w:iCs/>
                <w:sz w:val="22"/>
                <w:szCs w:val="22"/>
              </w:rPr>
              <w:t>Karinė diplomatija</w:t>
            </w:r>
          </w:p>
        </w:tc>
      </w:tr>
      <w:tr w:rsidR="00753906" w:rsidRPr="002D0027" w14:paraId="52206648" w14:textId="77777777" w:rsidTr="00AB006B">
        <w:trPr>
          <w:trHeight w:val="510"/>
        </w:trPr>
        <w:tc>
          <w:tcPr>
            <w:tcW w:w="2453" w:type="pct"/>
            <w:shd w:val="clear" w:color="auto" w:fill="5B0009"/>
            <w:vAlign w:val="center"/>
          </w:tcPr>
          <w:p w14:paraId="058CB112" w14:textId="0763208E"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547" w:type="pct"/>
            <w:vAlign w:val="center"/>
          </w:tcPr>
          <w:p w14:paraId="0171B4E4" w14:textId="57C11A64" w:rsidR="00753906" w:rsidRPr="00AB006B" w:rsidRDefault="001D7D12" w:rsidP="00F50679">
            <w:pPr>
              <w:rPr>
                <w:rStyle w:val="fontstyle01"/>
                <w:rFonts w:ascii="Arial" w:eastAsiaTheme="majorEastAsia" w:hAnsi="Arial" w:cs="Arial"/>
                <w:bCs/>
                <w:iCs/>
                <w:sz w:val="22"/>
                <w:szCs w:val="22"/>
              </w:rPr>
            </w:pPr>
            <w:r w:rsidRPr="00AB006B">
              <w:rPr>
                <w:rStyle w:val="fontstyle01"/>
                <w:rFonts w:ascii="Arial" w:eastAsiaTheme="majorEastAsia" w:hAnsi="Arial" w:cs="Arial"/>
                <w:bCs/>
                <w:iCs/>
                <w:sz w:val="22"/>
                <w:szCs w:val="22"/>
              </w:rPr>
              <w:t>6</w:t>
            </w:r>
            <w:r w:rsidRPr="00AB006B">
              <w:rPr>
                <w:rStyle w:val="fontstyle01"/>
                <w:rFonts w:ascii="Arial" w:eastAsiaTheme="majorEastAsia" w:hAnsi="Arial" w:cs="Arial"/>
                <w:sz w:val="22"/>
                <w:szCs w:val="22"/>
              </w:rPr>
              <w:t>211JX001</w:t>
            </w:r>
          </w:p>
        </w:tc>
      </w:tr>
      <w:tr w:rsidR="00753906" w:rsidRPr="002D0027" w14:paraId="1A6FD723" w14:textId="77777777" w:rsidTr="00AB006B">
        <w:trPr>
          <w:trHeight w:val="510"/>
        </w:trPr>
        <w:tc>
          <w:tcPr>
            <w:tcW w:w="2453" w:type="pct"/>
            <w:shd w:val="clear" w:color="auto" w:fill="5B0009"/>
            <w:vAlign w:val="center"/>
          </w:tcPr>
          <w:p w14:paraId="4000BB3F" w14:textId="398CC651"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547" w:type="pct"/>
            <w:vAlign w:val="center"/>
          </w:tcPr>
          <w:p w14:paraId="771C3E5E" w14:textId="08EFB491" w:rsidR="00753906" w:rsidRPr="00AB006B" w:rsidRDefault="001D7D12" w:rsidP="00F50679">
            <w:pPr>
              <w:rPr>
                <w:rFonts w:ascii="Arial" w:eastAsiaTheme="majorEastAsia" w:hAnsi="Arial" w:cs="Arial"/>
                <w:bCs/>
                <w:iCs/>
                <w:sz w:val="22"/>
                <w:szCs w:val="22"/>
              </w:rPr>
            </w:pPr>
            <w:r w:rsidRPr="00AB006B">
              <w:rPr>
                <w:rFonts w:ascii="Arial" w:eastAsiaTheme="majorEastAsia" w:hAnsi="Arial" w:cs="Arial"/>
                <w:bCs/>
                <w:iCs/>
                <w:sz w:val="22"/>
                <w:szCs w:val="22"/>
              </w:rPr>
              <w:t>Universitetinės</w:t>
            </w:r>
          </w:p>
        </w:tc>
      </w:tr>
      <w:tr w:rsidR="00753906" w:rsidRPr="002D0027" w14:paraId="412454FC" w14:textId="77777777" w:rsidTr="00AB006B">
        <w:trPr>
          <w:trHeight w:val="510"/>
        </w:trPr>
        <w:tc>
          <w:tcPr>
            <w:tcW w:w="2453" w:type="pct"/>
            <w:shd w:val="clear" w:color="auto" w:fill="5B0009"/>
            <w:vAlign w:val="center"/>
          </w:tcPr>
          <w:p w14:paraId="4F9D18CE" w14:textId="21ABDAA8"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547" w:type="pct"/>
            <w:vAlign w:val="center"/>
          </w:tcPr>
          <w:p w14:paraId="58CD6E6D" w14:textId="2C2F0D99" w:rsidR="00753906" w:rsidRPr="00AB006B" w:rsidRDefault="001D7D12" w:rsidP="00F50679">
            <w:pPr>
              <w:rPr>
                <w:rFonts w:ascii="Arial" w:eastAsiaTheme="majorEastAsia" w:hAnsi="Arial" w:cs="Arial"/>
                <w:bCs/>
                <w:iCs/>
                <w:sz w:val="22"/>
                <w:szCs w:val="22"/>
              </w:rPr>
            </w:pPr>
            <w:r w:rsidRPr="00AB006B">
              <w:rPr>
                <w:rFonts w:ascii="Arial" w:eastAsiaTheme="majorEastAsia" w:hAnsi="Arial" w:cs="Arial"/>
                <w:bCs/>
                <w:iCs/>
                <w:sz w:val="22"/>
                <w:szCs w:val="22"/>
              </w:rPr>
              <w:t>Ištęstinė, 2 m.</w:t>
            </w:r>
          </w:p>
        </w:tc>
      </w:tr>
      <w:tr w:rsidR="00753906" w:rsidRPr="002D0027" w14:paraId="3CE21482" w14:textId="77777777" w:rsidTr="00AB006B">
        <w:trPr>
          <w:trHeight w:val="510"/>
        </w:trPr>
        <w:tc>
          <w:tcPr>
            <w:tcW w:w="2453" w:type="pct"/>
            <w:shd w:val="clear" w:color="auto" w:fill="5B0009"/>
            <w:vAlign w:val="center"/>
          </w:tcPr>
          <w:p w14:paraId="29DD30E6" w14:textId="783E9330"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547" w:type="pct"/>
            <w:vAlign w:val="center"/>
          </w:tcPr>
          <w:p w14:paraId="25A9A9DE" w14:textId="3BE535F5" w:rsidR="00753906" w:rsidRPr="00AB006B" w:rsidRDefault="00E33F29" w:rsidP="00F50679">
            <w:pPr>
              <w:rPr>
                <w:rFonts w:ascii="Arial" w:eastAsiaTheme="majorEastAsia" w:hAnsi="Arial" w:cs="Arial"/>
                <w:bCs/>
                <w:iCs/>
                <w:sz w:val="22"/>
                <w:szCs w:val="22"/>
              </w:rPr>
            </w:pPr>
            <w:r w:rsidRPr="00AB006B">
              <w:rPr>
                <w:rFonts w:ascii="Arial" w:eastAsiaTheme="majorEastAsia" w:hAnsi="Arial" w:cs="Arial"/>
                <w:bCs/>
                <w:iCs/>
                <w:sz w:val="22"/>
                <w:szCs w:val="22"/>
              </w:rPr>
              <w:t>120</w:t>
            </w:r>
          </w:p>
        </w:tc>
      </w:tr>
      <w:tr w:rsidR="00753906" w:rsidRPr="002D0027" w14:paraId="47DA9AD0" w14:textId="77777777" w:rsidTr="00AB006B">
        <w:trPr>
          <w:trHeight w:val="510"/>
        </w:trPr>
        <w:tc>
          <w:tcPr>
            <w:tcW w:w="2453" w:type="pct"/>
            <w:shd w:val="clear" w:color="auto" w:fill="5B0009"/>
            <w:vAlign w:val="center"/>
          </w:tcPr>
          <w:p w14:paraId="48398AFB" w14:textId="17006188"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547" w:type="pct"/>
            <w:vAlign w:val="center"/>
          </w:tcPr>
          <w:p w14:paraId="62958B29" w14:textId="2590676F" w:rsidR="00753906" w:rsidRPr="00AB006B" w:rsidRDefault="00644CC1" w:rsidP="00F50679">
            <w:pPr>
              <w:rPr>
                <w:rFonts w:ascii="Arial" w:eastAsiaTheme="majorEastAsia" w:hAnsi="Arial" w:cs="Arial"/>
                <w:bCs/>
                <w:iCs/>
                <w:sz w:val="22"/>
                <w:szCs w:val="22"/>
              </w:rPr>
            </w:pPr>
            <w:r w:rsidRPr="00AB006B">
              <w:rPr>
                <w:rFonts w:ascii="Arial" w:eastAsiaTheme="majorEastAsia" w:hAnsi="Arial" w:cs="Arial"/>
                <w:bCs/>
                <w:iCs/>
                <w:sz w:val="22"/>
                <w:szCs w:val="22"/>
              </w:rPr>
              <w:t>Politikos mokslų magistras</w:t>
            </w:r>
          </w:p>
        </w:tc>
      </w:tr>
      <w:tr w:rsidR="00753906" w:rsidRPr="002D0027" w14:paraId="2EE2FD42" w14:textId="77777777" w:rsidTr="00AB006B">
        <w:trPr>
          <w:trHeight w:val="510"/>
        </w:trPr>
        <w:tc>
          <w:tcPr>
            <w:tcW w:w="2453" w:type="pct"/>
            <w:shd w:val="clear" w:color="auto" w:fill="5B0009"/>
            <w:vAlign w:val="center"/>
          </w:tcPr>
          <w:p w14:paraId="2871F335" w14:textId="5C23B35A"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547" w:type="pct"/>
            <w:vAlign w:val="center"/>
          </w:tcPr>
          <w:p w14:paraId="368C0355" w14:textId="6538B5BD" w:rsidR="00753906" w:rsidRPr="00AB006B" w:rsidRDefault="00644CC1" w:rsidP="00F50679">
            <w:pPr>
              <w:rPr>
                <w:rFonts w:ascii="Arial" w:eastAsiaTheme="majorEastAsia" w:hAnsi="Arial" w:cs="Arial"/>
                <w:bCs/>
                <w:iCs/>
                <w:sz w:val="22"/>
                <w:szCs w:val="22"/>
              </w:rPr>
            </w:pPr>
            <w:r w:rsidRPr="00AB006B">
              <w:rPr>
                <w:rFonts w:ascii="Arial" w:eastAsiaTheme="majorEastAsia" w:hAnsi="Arial" w:cs="Arial"/>
                <w:bCs/>
                <w:iCs/>
                <w:sz w:val="22"/>
                <w:szCs w:val="22"/>
              </w:rPr>
              <w:t>Lietuvių</w:t>
            </w:r>
          </w:p>
        </w:tc>
      </w:tr>
      <w:tr w:rsidR="00753906" w:rsidRPr="002D0027" w14:paraId="1DB46E3D" w14:textId="77777777" w:rsidTr="00AB006B">
        <w:trPr>
          <w:trHeight w:val="510"/>
        </w:trPr>
        <w:tc>
          <w:tcPr>
            <w:tcW w:w="2453" w:type="pct"/>
            <w:shd w:val="clear" w:color="auto" w:fill="5B0009"/>
            <w:vAlign w:val="center"/>
          </w:tcPr>
          <w:p w14:paraId="551A9E1F" w14:textId="65E65275"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547" w:type="pct"/>
            <w:vAlign w:val="center"/>
          </w:tcPr>
          <w:p w14:paraId="79310099" w14:textId="5C7E2B0D" w:rsidR="00753906" w:rsidRPr="00AB006B" w:rsidRDefault="000E0F8E" w:rsidP="00F50679">
            <w:pPr>
              <w:rPr>
                <w:rFonts w:ascii="Arial" w:eastAsiaTheme="majorEastAsia" w:hAnsi="Arial" w:cs="Arial"/>
                <w:bCs/>
                <w:iCs/>
                <w:sz w:val="22"/>
                <w:szCs w:val="22"/>
              </w:rPr>
            </w:pPr>
            <w:r w:rsidRPr="00AB006B">
              <w:rPr>
                <w:rFonts w:ascii="Arial" w:eastAsiaTheme="majorEastAsia" w:hAnsi="Arial" w:cs="Arial"/>
                <w:bCs/>
                <w:iCs/>
                <w:sz w:val="22"/>
                <w:szCs w:val="22"/>
              </w:rPr>
              <w:t>Baigta bakalauro studijų programa</w:t>
            </w:r>
          </w:p>
        </w:tc>
      </w:tr>
      <w:tr w:rsidR="00753906" w:rsidRPr="002D0027" w14:paraId="73A0D7D6" w14:textId="77777777" w:rsidTr="00AB006B">
        <w:trPr>
          <w:trHeight w:val="510"/>
        </w:trPr>
        <w:tc>
          <w:tcPr>
            <w:tcW w:w="2453" w:type="pct"/>
            <w:shd w:val="clear" w:color="auto" w:fill="5B0009"/>
            <w:vAlign w:val="center"/>
          </w:tcPr>
          <w:p w14:paraId="2DF5DF65" w14:textId="26B8A471"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547" w:type="pct"/>
            <w:vAlign w:val="center"/>
          </w:tcPr>
          <w:p w14:paraId="4C87F93C" w14:textId="4A014321" w:rsidR="00753906" w:rsidRPr="00AB006B" w:rsidRDefault="000E0F8E" w:rsidP="00F50679">
            <w:pPr>
              <w:rPr>
                <w:rStyle w:val="fontstyle01"/>
                <w:rFonts w:ascii="Arial" w:eastAsiaTheme="majorEastAsia" w:hAnsi="Arial" w:cs="Arial"/>
                <w:bCs/>
                <w:iCs/>
                <w:sz w:val="22"/>
                <w:szCs w:val="22"/>
              </w:rPr>
            </w:pPr>
            <w:r w:rsidRPr="00AB006B">
              <w:rPr>
                <w:rStyle w:val="fontstyle01"/>
                <w:rFonts w:ascii="Arial" w:eastAsiaTheme="majorEastAsia" w:hAnsi="Arial" w:cs="Arial"/>
                <w:bCs/>
                <w:iCs/>
                <w:sz w:val="22"/>
                <w:szCs w:val="22"/>
              </w:rPr>
              <w:t>2</w:t>
            </w:r>
            <w:r w:rsidRPr="00AB006B">
              <w:rPr>
                <w:rStyle w:val="fontstyle01"/>
                <w:rFonts w:ascii="Arial" w:eastAsiaTheme="majorEastAsia" w:hAnsi="Arial" w:cs="Arial"/>
                <w:sz w:val="22"/>
                <w:szCs w:val="22"/>
              </w:rPr>
              <w:t>001</w:t>
            </w:r>
          </w:p>
        </w:tc>
      </w:tr>
      <w:tr w:rsidR="00753906" w:rsidRPr="002D0027" w14:paraId="63954F6C" w14:textId="77777777" w:rsidTr="00AB006B">
        <w:trPr>
          <w:trHeight w:val="510"/>
        </w:trPr>
        <w:tc>
          <w:tcPr>
            <w:tcW w:w="2453" w:type="pct"/>
            <w:shd w:val="clear" w:color="auto" w:fill="5B0009"/>
            <w:vAlign w:val="center"/>
          </w:tcPr>
          <w:p w14:paraId="7C852838" w14:textId="357EDF5A" w:rsidR="00753906" w:rsidRPr="002D0027" w:rsidRDefault="00753906"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547" w:type="pct"/>
            <w:vAlign w:val="center"/>
          </w:tcPr>
          <w:p w14:paraId="1B64F9BC" w14:textId="22F16F2F" w:rsidR="00753906" w:rsidRPr="00AB006B" w:rsidRDefault="000E0F8E" w:rsidP="00F50679">
            <w:pPr>
              <w:rPr>
                <w:rStyle w:val="fontstyle01"/>
                <w:rFonts w:ascii="Arial" w:eastAsiaTheme="majorEastAsia" w:hAnsi="Arial" w:cs="Arial"/>
                <w:bCs/>
                <w:iCs/>
                <w:sz w:val="22"/>
                <w:szCs w:val="22"/>
              </w:rPr>
            </w:pPr>
            <w:r w:rsidRPr="00AB006B">
              <w:rPr>
                <w:rStyle w:val="fontstyle01"/>
                <w:rFonts w:ascii="Arial" w:eastAsiaTheme="majorEastAsia" w:hAnsi="Arial" w:cs="Arial"/>
                <w:bCs/>
                <w:iCs/>
                <w:sz w:val="22"/>
                <w:szCs w:val="22"/>
              </w:rPr>
              <w:t>N</w:t>
            </w:r>
            <w:r w:rsidRPr="00AB006B">
              <w:rPr>
                <w:rStyle w:val="fontstyle01"/>
                <w:rFonts w:ascii="Arial" w:eastAsiaTheme="majorEastAsia" w:hAnsi="Arial" w:cs="Arial"/>
                <w:sz w:val="22"/>
                <w:szCs w:val="22"/>
              </w:rPr>
              <w:t>/A</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229D10F5"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156403">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w:t>
      </w:r>
      <w:r w:rsidR="00156403">
        <w:rPr>
          <w:rFonts w:ascii="Arial" w:hAnsi="Arial" w:cs="Arial"/>
          <w:b/>
          <w:bCs/>
          <w:color w:val="5B0009"/>
        </w:rPr>
        <w:t>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3"/>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6434A852"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532A2EA0"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144B8BFD"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314636E9"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6DB565DA"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63115AE6"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2BD90964"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7215DF6D"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24</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45CAB90C"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156403">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w:t>
      </w:r>
      <w:r w:rsidR="00156403">
        <w:rPr>
          <w:rFonts w:ascii="Arial" w:hAnsi="Arial" w:cs="Arial"/>
          <w:b/>
          <w:bCs/>
          <w:color w:val="5B0009"/>
        </w:rPr>
        <w:t>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2D0027" w:rsidRDefault="00291AB7" w:rsidP="00F50679">
            <w:pPr>
              <w:jc w:val="center"/>
              <w:rPr>
                <w:rFonts w:ascii="Arial" w:eastAsia="Calibri" w:hAnsi="Arial" w:cs="Arial"/>
                <w:b/>
                <w:iCs/>
                <w:color w:val="136C73"/>
                <w:lang w:eastAsia="lt-LT"/>
              </w:rPr>
            </w:pPr>
            <w:r w:rsidRPr="00156403">
              <w:rPr>
                <w:rFonts w:ascii="Arial" w:eastAsia="Calibri" w:hAnsi="Arial" w:cs="Arial"/>
                <w:b/>
                <w:iCs/>
                <w:color w:val="632423" w:themeColor="accent2" w:themeShade="80"/>
                <w:lang w:eastAsia="lt-LT"/>
              </w:rPr>
              <w:t>N</w:t>
            </w:r>
            <w:r w:rsidR="008D61B1" w:rsidRPr="00156403">
              <w:rPr>
                <w:rFonts w:ascii="Arial" w:eastAsia="Calibri" w:hAnsi="Arial" w:cs="Arial"/>
                <w:b/>
                <w:iCs/>
                <w:color w:val="632423" w:themeColor="accent2" w:themeShade="80"/>
                <w:lang w:eastAsia="lt-LT"/>
              </w:rPr>
              <w:t>r</w:t>
            </w:r>
            <w:r w:rsidRPr="00156403">
              <w:rPr>
                <w:rFonts w:ascii="Arial" w:eastAsia="Calibri" w:hAnsi="Arial" w:cs="Arial"/>
                <w:b/>
                <w:iCs/>
                <w:color w:val="632423" w:themeColor="accent2" w:themeShade="80"/>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4"/>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7E2F8054"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7F5B0721"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622D7D7D"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06341209"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16A48CC8"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41B9A042"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0945E862"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032A558F" w:rsidR="00291AB7" w:rsidRPr="002D0027" w:rsidRDefault="005B6C88" w:rsidP="00F50679">
            <w:pPr>
              <w:jc w:val="center"/>
              <w:rPr>
                <w:rFonts w:ascii="Arial" w:eastAsia="Calibri" w:hAnsi="Arial" w:cs="Arial"/>
                <w:iCs/>
                <w:lang w:eastAsia="lt-LT"/>
              </w:rPr>
            </w:pPr>
            <w:r>
              <w:rPr>
                <w:rFonts w:ascii="Arial" w:eastAsia="Calibri" w:hAnsi="Arial" w:cs="Arial"/>
                <w:iCs/>
                <w:lang w:eastAsia="lt-LT"/>
              </w:rPr>
              <w:t>24</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1FEDF73F" w14:textId="0A210547" w:rsidR="00291AB7" w:rsidRPr="002D0027" w:rsidRDefault="005B6C8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0CDFBC9" w14:textId="2FD41C5C" w:rsidR="00291AB7" w:rsidRPr="002D0027" w:rsidRDefault="005B6C8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AB006B" w:rsidRDefault="00A838F5" w:rsidP="00AB006B">
      <w:pPr>
        <w:spacing w:line="276" w:lineRule="auto"/>
        <w:jc w:val="both"/>
        <w:rPr>
          <w:rFonts w:ascii="Arial" w:hAnsi="Arial" w:cs="Arial"/>
          <w:b/>
          <w:bCs/>
          <w:iCs/>
          <w:color w:val="5B0009"/>
          <w:sz w:val="22"/>
          <w:szCs w:val="22"/>
          <w:lang w:eastAsia="lt-LT"/>
        </w:rPr>
      </w:pPr>
      <w:bookmarkStart w:id="2" w:name="_Hlk173917551"/>
      <w:r w:rsidRPr="00AB006B">
        <w:rPr>
          <w:rFonts w:ascii="Arial" w:hAnsi="Arial" w:cs="Arial"/>
          <w:b/>
          <w:bCs/>
          <w:iCs/>
          <w:color w:val="5B0009"/>
          <w:sz w:val="22"/>
          <w:szCs w:val="22"/>
          <w:lang w:eastAsia="lt-LT"/>
        </w:rPr>
        <w:t>PAG</w:t>
      </w:r>
      <w:r w:rsidR="002B65A0" w:rsidRPr="00AB006B">
        <w:rPr>
          <w:rFonts w:ascii="Arial" w:hAnsi="Arial" w:cs="Arial"/>
          <w:b/>
          <w:bCs/>
          <w:iCs/>
          <w:color w:val="5B0009"/>
          <w:sz w:val="22"/>
          <w:szCs w:val="22"/>
          <w:lang w:eastAsia="lt-LT"/>
        </w:rPr>
        <w:t>IRTINI ASPEKTAI</w:t>
      </w:r>
    </w:p>
    <w:bookmarkEnd w:id="2"/>
    <w:p w14:paraId="350641A6" w14:textId="77777777" w:rsidR="00291AB7" w:rsidRPr="00AB006B" w:rsidRDefault="00291AB7" w:rsidP="00AB006B">
      <w:pPr>
        <w:spacing w:line="276" w:lineRule="auto"/>
        <w:jc w:val="both"/>
        <w:rPr>
          <w:rFonts w:ascii="Arial" w:hAnsi="Arial" w:cs="Arial"/>
          <w:b/>
          <w:bCs/>
          <w:color w:val="136C73"/>
          <w:sz w:val="22"/>
          <w:szCs w:val="22"/>
          <w:lang w:eastAsia="lt-LT"/>
        </w:rPr>
      </w:pPr>
    </w:p>
    <w:p w14:paraId="1652F946" w14:textId="77777777" w:rsidR="0052755F" w:rsidRPr="00AB006B" w:rsidRDefault="0052755F" w:rsidP="00AB006B">
      <w:pPr>
        <w:numPr>
          <w:ilvl w:val="0"/>
          <w:numId w:val="20"/>
        </w:numPr>
        <w:spacing w:line="276" w:lineRule="auto"/>
        <w:jc w:val="both"/>
        <w:rPr>
          <w:rFonts w:ascii="Arial" w:eastAsia="Arial" w:hAnsi="Arial" w:cs="Arial"/>
          <w:sz w:val="22"/>
          <w:szCs w:val="22"/>
        </w:rPr>
      </w:pPr>
      <w:r w:rsidRPr="00AB006B">
        <w:rPr>
          <w:rFonts w:ascii="Arial" w:eastAsia="Arial" w:hAnsi="Arial" w:cs="Arial"/>
          <w:sz w:val="22"/>
          <w:szCs w:val="22"/>
        </w:rPr>
        <w:t>Tiek magistrantūros, tiek bakalauro studijose daug dėmesio skiriama baigiamojo darbo rašymo procesui. Studentai yra vedami kruopščiai struktūruotu keliu ir naudojasi specialia, dėmesinga priežiūra, padedančia sėkmingai užbaigti darbą. Toks požiūris ypač svarbus, kai studentai derina akademinių studijų reikalavimus su karinio gyvenimo įsipareigojimais.</w:t>
      </w:r>
    </w:p>
    <w:p w14:paraId="08319D98" w14:textId="77777777" w:rsidR="0052755F" w:rsidRPr="00AB006B" w:rsidRDefault="0052755F" w:rsidP="00AB006B">
      <w:pPr>
        <w:numPr>
          <w:ilvl w:val="0"/>
          <w:numId w:val="20"/>
        </w:numPr>
        <w:spacing w:line="276" w:lineRule="auto"/>
        <w:jc w:val="both"/>
        <w:rPr>
          <w:rFonts w:ascii="Arial" w:eastAsia="Arial" w:hAnsi="Arial" w:cs="Arial"/>
          <w:sz w:val="22"/>
          <w:szCs w:val="22"/>
        </w:rPr>
      </w:pPr>
      <w:r w:rsidRPr="00AB006B">
        <w:rPr>
          <w:rFonts w:ascii="Arial" w:eastAsia="Arial" w:hAnsi="Arial" w:cs="Arial"/>
          <w:sz w:val="22"/>
          <w:szCs w:val="22"/>
        </w:rPr>
        <w:t>Tiek magistrantūros, tiek bakalauro studijų programos yra sukurtos taip, kad akademinės studijos būtų derinamos su kariuomenės gyvenimo realijomis, o tai atspindi įsipareigojimą padėti studentams derinti šias dvi pareigas.</w:t>
      </w:r>
    </w:p>
    <w:p w14:paraId="7277754E" w14:textId="77777777" w:rsidR="0052755F" w:rsidRPr="00AB006B" w:rsidRDefault="0052755F" w:rsidP="00AB006B">
      <w:pPr>
        <w:numPr>
          <w:ilvl w:val="0"/>
          <w:numId w:val="20"/>
        </w:numPr>
        <w:spacing w:line="276" w:lineRule="auto"/>
        <w:jc w:val="both"/>
        <w:rPr>
          <w:rFonts w:ascii="Arial" w:eastAsia="Arial" w:hAnsi="Arial" w:cs="Arial"/>
          <w:sz w:val="22"/>
          <w:szCs w:val="22"/>
        </w:rPr>
      </w:pPr>
      <w:r w:rsidRPr="00AB006B">
        <w:rPr>
          <w:rFonts w:ascii="Arial" w:eastAsia="Arial" w:hAnsi="Arial" w:cs="Arial"/>
          <w:sz w:val="22"/>
          <w:szCs w:val="22"/>
        </w:rPr>
        <w:t>Programose akcentuojamas taikomųjų žinių ir lyderystės ugdymas, užtikrinant, kad studentai kartu su teorinėmis žiniomis įgytų ir praktinių įgūdžių. Toks požiūris praturtina mokymosi patirtį ir parengia studentus karinio gyvenimo iššūkiams.</w:t>
      </w:r>
    </w:p>
    <w:p w14:paraId="63CC17F5" w14:textId="77777777" w:rsidR="00291AB7" w:rsidRPr="00AB006B" w:rsidRDefault="00291AB7" w:rsidP="00AB006B">
      <w:pPr>
        <w:spacing w:line="276" w:lineRule="auto"/>
        <w:jc w:val="both"/>
        <w:rPr>
          <w:rFonts w:ascii="Arial" w:hAnsi="Arial" w:cs="Arial"/>
          <w:b/>
          <w:bCs/>
          <w:color w:val="136C73"/>
          <w:sz w:val="22"/>
          <w:szCs w:val="22"/>
          <w:lang w:eastAsia="lt-LT"/>
        </w:rPr>
      </w:pPr>
    </w:p>
    <w:p w14:paraId="27C00BEA" w14:textId="26354CB6" w:rsidR="00291AB7" w:rsidRPr="00AB006B" w:rsidRDefault="007E04D8" w:rsidP="00AB006B">
      <w:pPr>
        <w:spacing w:line="276" w:lineRule="auto"/>
        <w:jc w:val="both"/>
        <w:rPr>
          <w:rFonts w:ascii="Arial" w:hAnsi="Arial" w:cs="Arial"/>
          <w:b/>
          <w:bCs/>
          <w:color w:val="5B0009"/>
          <w:sz w:val="22"/>
          <w:szCs w:val="22"/>
          <w:lang w:eastAsia="lt-LT"/>
        </w:rPr>
      </w:pPr>
      <w:r w:rsidRPr="00AB006B">
        <w:rPr>
          <w:rFonts w:ascii="Arial" w:hAnsi="Arial" w:cs="Arial"/>
          <w:b/>
          <w:bCs/>
          <w:color w:val="5B0009"/>
          <w:sz w:val="22"/>
          <w:szCs w:val="22"/>
          <w:lang w:eastAsia="lt-LT"/>
        </w:rPr>
        <w:t>REKOMENDACIJOS</w:t>
      </w:r>
    </w:p>
    <w:p w14:paraId="0D95D7CB" w14:textId="77777777" w:rsidR="00291AB7" w:rsidRPr="00AB006B" w:rsidRDefault="00291AB7" w:rsidP="00AB006B">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AB006B" w:rsidRDefault="007E04D8"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Trūkumams šalinti</w:t>
      </w:r>
    </w:p>
    <w:p w14:paraId="0826CC5F"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7E99024C" w14:textId="3A5569BD" w:rsidR="006A550C" w:rsidRPr="00AB006B" w:rsidRDefault="006A550C" w:rsidP="00AB006B">
      <w:pPr>
        <w:numPr>
          <w:ilvl w:val="0"/>
          <w:numId w:val="21"/>
        </w:numPr>
        <w:spacing w:line="276" w:lineRule="auto"/>
        <w:jc w:val="both"/>
        <w:rPr>
          <w:rFonts w:ascii="Arial" w:eastAsia="Arial" w:hAnsi="Arial" w:cs="Arial"/>
          <w:sz w:val="22"/>
          <w:szCs w:val="22"/>
        </w:rPr>
      </w:pPr>
      <w:r w:rsidRPr="00AB006B">
        <w:rPr>
          <w:rFonts w:ascii="Arial" w:eastAsia="Arial" w:hAnsi="Arial" w:cs="Arial"/>
          <w:sz w:val="22"/>
          <w:szCs w:val="22"/>
        </w:rPr>
        <w:t xml:space="preserve">Siekiant užtikrinti, kad </w:t>
      </w:r>
      <w:r w:rsidR="00AB006B">
        <w:rPr>
          <w:rFonts w:ascii="Arial" w:eastAsia="Arial" w:hAnsi="Arial" w:cs="Arial"/>
          <w:sz w:val="22"/>
          <w:szCs w:val="22"/>
        </w:rPr>
        <w:t>stuidjų</w:t>
      </w:r>
      <w:r w:rsidRPr="00AB006B">
        <w:rPr>
          <w:rFonts w:ascii="Arial" w:eastAsia="Arial" w:hAnsi="Arial" w:cs="Arial"/>
          <w:sz w:val="22"/>
          <w:szCs w:val="22"/>
        </w:rPr>
        <w:t xml:space="preserve"> programos išliktų aktualios ir atitiktų dabartinius geopolitinius iššūkius, būtina reguliariai peržiūrėti ir atnaujinti atskiruose kursuose naudojamą mokslinę literatūrą. Šį procesą geriausia vykdyti atliekant tarpusavio vertinimą, tačiau gali prireikti ir aktyvesnio programų vadovų dalyvavimo ir strateginių nurodymų, kad kursų turinys atitiktų besikeičiančią pasaulinę tikrovę.</w:t>
      </w:r>
    </w:p>
    <w:p w14:paraId="4EFA1B7D" w14:textId="77777777" w:rsidR="006A550C" w:rsidRPr="00AB006B" w:rsidRDefault="006A550C" w:rsidP="00AB006B">
      <w:pPr>
        <w:numPr>
          <w:ilvl w:val="0"/>
          <w:numId w:val="21"/>
        </w:numPr>
        <w:spacing w:line="276" w:lineRule="auto"/>
        <w:jc w:val="both"/>
        <w:rPr>
          <w:rFonts w:ascii="Arial" w:eastAsia="Arial" w:hAnsi="Arial" w:cs="Arial"/>
          <w:sz w:val="22"/>
          <w:szCs w:val="22"/>
        </w:rPr>
      </w:pPr>
      <w:r w:rsidRPr="00AB006B">
        <w:rPr>
          <w:rFonts w:ascii="Arial" w:eastAsia="Arial" w:hAnsi="Arial" w:cs="Arial"/>
          <w:sz w:val="22"/>
          <w:szCs w:val="22"/>
        </w:rPr>
        <w:t>Atsižvelgiant į pastarojo meto geopolitinius įvykius, ypač į Rusijos invaziją į Ukrainą, reikia iš esmės peržiūrėti dalyko "Rusų, baltarusių ir ukrainiečių studijos" turinį ir akademines nuorodas. Literatūra turi būti nuodugniai atnaujinta, kad atspindėtų dabartinį kontekstą. Primygtinai rekomenduojama pertvarkyti kursą taip, kad jis pirmiausia būtų skirtas Rusijai, o Ukrainai būtų sukurtas specialus, atskiras kursas. Šis naujas kursas turėtų būti skirtas Ukrainos euroatlantinei integracijai, suteikiant studentams išsamų supratimą apie besikeičiančią šalies geopolitinę padėtį ir jos siekius Europos ir transatlantinėje erdvėje.</w:t>
      </w:r>
    </w:p>
    <w:p w14:paraId="6BFD6A3E" w14:textId="77777777" w:rsidR="006A550C" w:rsidRPr="00AB006B" w:rsidRDefault="006A550C" w:rsidP="00AB006B">
      <w:pPr>
        <w:numPr>
          <w:ilvl w:val="0"/>
          <w:numId w:val="21"/>
        </w:numPr>
        <w:spacing w:line="276" w:lineRule="auto"/>
        <w:jc w:val="both"/>
        <w:rPr>
          <w:rFonts w:ascii="Arial" w:eastAsia="Arial" w:hAnsi="Arial" w:cs="Arial"/>
          <w:sz w:val="22"/>
          <w:szCs w:val="22"/>
        </w:rPr>
      </w:pPr>
      <w:r w:rsidRPr="00AB006B">
        <w:rPr>
          <w:rFonts w:ascii="Arial" w:eastAsia="Arial" w:hAnsi="Arial" w:cs="Arial"/>
          <w:sz w:val="22"/>
          <w:szCs w:val="22"/>
        </w:rPr>
        <w:t>Rekomenduojama perkelti kursą "Kiekybinių tyrimų metodai politikos moksluose" iš 6 semestro į ankstesnį semestrą. Šis koregavimas padarytų kursą labiau pritaikomą studentams, kad jie galėtų efektyviau ir laiku pritaikyti įgytus įgūdžius savo baigiamiesiems darbams rengti.</w:t>
      </w:r>
    </w:p>
    <w:p w14:paraId="6B19D272" w14:textId="77777777" w:rsidR="00291AB7" w:rsidRPr="00AB006B" w:rsidRDefault="00291AB7" w:rsidP="00AB006B">
      <w:pPr>
        <w:tabs>
          <w:tab w:val="left" w:pos="1298"/>
          <w:tab w:val="left" w:pos="1985"/>
        </w:tabs>
        <w:spacing w:line="276" w:lineRule="auto"/>
        <w:jc w:val="both"/>
        <w:rPr>
          <w:rFonts w:ascii="Arial" w:eastAsia="Calibri" w:hAnsi="Arial" w:cs="Arial"/>
          <w:iCs/>
          <w:sz w:val="22"/>
          <w:szCs w:val="22"/>
          <w:lang w:eastAsia="lt-LT"/>
        </w:rPr>
      </w:pPr>
    </w:p>
    <w:p w14:paraId="3E61AD95" w14:textId="35B98144" w:rsidR="007E04D8" w:rsidRPr="00AB006B" w:rsidRDefault="002B65A0"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Tolesniam</w:t>
      </w:r>
      <w:r w:rsidR="007E04D8" w:rsidRPr="00AB006B">
        <w:rPr>
          <w:rFonts w:ascii="Arial" w:eastAsia="Calibri" w:hAnsi="Arial" w:cs="Arial"/>
          <w:iCs/>
          <w:color w:val="5B0009"/>
          <w:sz w:val="22"/>
          <w:szCs w:val="22"/>
          <w:lang w:eastAsia="lt-LT"/>
        </w:rPr>
        <w:t xml:space="preserve"> tobulėjimui</w:t>
      </w:r>
    </w:p>
    <w:bookmarkEnd w:id="1"/>
    <w:p w14:paraId="789B1A0A" w14:textId="40FCEACE" w:rsidR="006C20EE" w:rsidRPr="00AB006B" w:rsidRDefault="006C20EE" w:rsidP="00AB006B">
      <w:pPr>
        <w:numPr>
          <w:ilvl w:val="0"/>
          <w:numId w:val="22"/>
        </w:numPr>
        <w:spacing w:before="240" w:line="276" w:lineRule="auto"/>
        <w:jc w:val="both"/>
        <w:rPr>
          <w:rFonts w:ascii="Arial" w:eastAsia="Arial" w:hAnsi="Arial" w:cs="Arial"/>
          <w:sz w:val="22"/>
          <w:szCs w:val="22"/>
        </w:rPr>
      </w:pPr>
      <w:r w:rsidRPr="00AB006B">
        <w:rPr>
          <w:rFonts w:ascii="Arial" w:eastAsia="Arial" w:hAnsi="Arial" w:cs="Arial"/>
          <w:sz w:val="22"/>
          <w:szCs w:val="22"/>
        </w:rPr>
        <w:t xml:space="preserve">Siekiant skleisti geriausią praktiką tarp dėstytojų ir didinti </w:t>
      </w:r>
      <w:r w:rsidR="00AB006B">
        <w:rPr>
          <w:rFonts w:ascii="Arial" w:eastAsia="Arial" w:hAnsi="Arial" w:cs="Arial"/>
          <w:sz w:val="22"/>
          <w:szCs w:val="22"/>
        </w:rPr>
        <w:t>studijų</w:t>
      </w:r>
      <w:r w:rsidRPr="00AB006B">
        <w:rPr>
          <w:rFonts w:ascii="Arial" w:eastAsia="Arial" w:hAnsi="Arial" w:cs="Arial"/>
          <w:sz w:val="22"/>
          <w:szCs w:val="22"/>
        </w:rPr>
        <w:t xml:space="preserve"> programos aktualumą bei nuoseklumą, rekomenduojama skatinti dėstytojų tarpusavio vertinimo sesijas. Per šias sesijas dėstytojai galėtų peržiūrėti vieni kitų </w:t>
      </w:r>
      <w:r w:rsidR="00AB006B">
        <w:rPr>
          <w:rFonts w:ascii="Arial" w:eastAsia="Arial" w:hAnsi="Arial" w:cs="Arial"/>
          <w:sz w:val="22"/>
          <w:szCs w:val="22"/>
        </w:rPr>
        <w:t>dalykų aprašus</w:t>
      </w:r>
      <w:r w:rsidRPr="00AB006B">
        <w:rPr>
          <w:rFonts w:ascii="Arial" w:eastAsia="Arial" w:hAnsi="Arial" w:cs="Arial"/>
          <w:sz w:val="22"/>
          <w:szCs w:val="22"/>
        </w:rPr>
        <w:t xml:space="preserve">, keistis patarimais ir idėjomis, kaip taikyti Bloomo taksonomiją, ir užtikrinti didesnį kursų pasiūlos nuoseklumą, suderintą su bendra </w:t>
      </w:r>
      <w:r w:rsidR="00AB006B">
        <w:rPr>
          <w:rFonts w:ascii="Arial" w:eastAsia="Arial" w:hAnsi="Arial" w:cs="Arial"/>
          <w:sz w:val="22"/>
          <w:szCs w:val="22"/>
        </w:rPr>
        <w:lastRenderedPageBreak/>
        <w:t>studijų</w:t>
      </w:r>
      <w:r w:rsidRPr="00AB006B">
        <w:rPr>
          <w:rFonts w:ascii="Arial" w:eastAsia="Arial" w:hAnsi="Arial" w:cs="Arial"/>
          <w:sz w:val="22"/>
          <w:szCs w:val="22"/>
        </w:rPr>
        <w:t xml:space="preserve"> programa. Toks bendradarbiavimo metodas skatintų naujoves, tobulintų mokymo strategijas ir stiprintų akademinės programos nuoseklumą.</w:t>
      </w:r>
    </w:p>
    <w:p w14:paraId="7142DC67" w14:textId="77777777" w:rsidR="006C20EE" w:rsidRPr="00AB006B" w:rsidRDefault="006C20EE" w:rsidP="00AB006B">
      <w:pPr>
        <w:numPr>
          <w:ilvl w:val="0"/>
          <w:numId w:val="22"/>
        </w:numPr>
        <w:spacing w:after="240" w:line="276" w:lineRule="auto"/>
        <w:jc w:val="both"/>
        <w:rPr>
          <w:rFonts w:ascii="Arial" w:eastAsia="Arial" w:hAnsi="Arial" w:cs="Arial"/>
          <w:sz w:val="22"/>
          <w:szCs w:val="22"/>
        </w:rPr>
      </w:pPr>
      <w:r w:rsidRPr="00AB006B">
        <w:rPr>
          <w:rFonts w:ascii="Arial" w:eastAsia="Arial" w:hAnsi="Arial" w:cs="Arial"/>
          <w:sz w:val="22"/>
          <w:szCs w:val="22"/>
        </w:rPr>
        <w:t>Pagrindiniams kursams rekomenduojama pasirinkti vieną ar du naujausius vadovėlius, kuriuose būtų išsamiai ir atnaujintai pateikiamos bendrosios žinios. Juos reikėtų papildyti naujausiais moksliniais straipsniais ar darbais, kad studentai būtų supažindinti su dabartiniais moksliniais tyrimais ir naujomis šios srities tendencijomis. Toks požiūris suderina pagrindines žinias su šiuolaikinėmis įžvalgomis, didindamas kursų akademinį gilumą ir aktualumą.</w:t>
      </w:r>
    </w:p>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E3287">
        <w:tc>
          <w:tcPr>
            <w:tcW w:w="1607"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73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DE3287">
        <w:tc>
          <w:tcPr>
            <w:tcW w:w="1607"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73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C7334B2" w14:textId="702AEA5A" w:rsidR="007E04D8" w:rsidRPr="002D0027" w:rsidRDefault="006C20E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AB96D3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DE3287">
        <w:tc>
          <w:tcPr>
            <w:tcW w:w="1607"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73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E674467" w14:textId="396D76CE" w:rsidR="007E04D8" w:rsidRPr="002D0027" w:rsidRDefault="006C20E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0AB80A3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AB006B" w:rsidRDefault="002B65A0" w:rsidP="00AB006B">
      <w:pPr>
        <w:spacing w:line="276" w:lineRule="auto"/>
        <w:jc w:val="both"/>
        <w:rPr>
          <w:rFonts w:ascii="Arial" w:hAnsi="Arial" w:cs="Arial"/>
          <w:b/>
          <w:bCs/>
          <w:iCs/>
          <w:color w:val="5B0009"/>
          <w:sz w:val="22"/>
          <w:szCs w:val="22"/>
          <w:lang w:eastAsia="lt-LT"/>
        </w:rPr>
      </w:pPr>
      <w:r w:rsidRPr="00AB006B">
        <w:rPr>
          <w:rFonts w:ascii="Arial" w:hAnsi="Arial" w:cs="Arial"/>
          <w:b/>
          <w:bCs/>
          <w:iCs/>
          <w:color w:val="5B0009"/>
          <w:sz w:val="22"/>
          <w:szCs w:val="22"/>
          <w:lang w:eastAsia="lt-LT"/>
        </w:rPr>
        <w:t>PAGIRTINI ASPEKTAI</w:t>
      </w:r>
    </w:p>
    <w:p w14:paraId="39A519EC" w14:textId="77777777" w:rsidR="007E04D8" w:rsidRPr="00AB006B" w:rsidRDefault="007E04D8" w:rsidP="00AB006B">
      <w:pPr>
        <w:spacing w:line="276" w:lineRule="auto"/>
        <w:jc w:val="both"/>
        <w:rPr>
          <w:rFonts w:ascii="Arial" w:hAnsi="Arial" w:cs="Arial"/>
          <w:b/>
          <w:bCs/>
          <w:color w:val="136C73"/>
          <w:sz w:val="22"/>
          <w:szCs w:val="22"/>
          <w:lang w:eastAsia="lt-LT"/>
        </w:rPr>
      </w:pPr>
    </w:p>
    <w:p w14:paraId="46DAC28D" w14:textId="77777777" w:rsidR="00B257D6" w:rsidRPr="00AB006B" w:rsidRDefault="00B257D6" w:rsidP="00AB006B">
      <w:pPr>
        <w:numPr>
          <w:ilvl w:val="0"/>
          <w:numId w:val="23"/>
        </w:numPr>
        <w:spacing w:line="276" w:lineRule="auto"/>
        <w:jc w:val="both"/>
        <w:rPr>
          <w:rFonts w:ascii="Arial" w:eastAsia="Arial" w:hAnsi="Arial" w:cs="Arial"/>
          <w:sz w:val="22"/>
          <w:szCs w:val="22"/>
        </w:rPr>
      </w:pPr>
      <w:r w:rsidRPr="00AB006B">
        <w:rPr>
          <w:rFonts w:ascii="Arial" w:eastAsia="Arial" w:hAnsi="Arial" w:cs="Arial"/>
          <w:sz w:val="22"/>
          <w:szCs w:val="22"/>
        </w:rPr>
        <w:t>Pripažįstama mokslinių tyrimų kompetencija, o mokslinių tyrimų rezultatai (t. y. mokslinių publikacijų skaičius, aktyvus dalyvavimas konferencijose ir tarptautiniuose tinkluose, dalyvavimas mainų programose) gerokai išaugo.</w:t>
      </w:r>
    </w:p>
    <w:p w14:paraId="51667F1A" w14:textId="7C107A60" w:rsidR="00B257D6" w:rsidRPr="00AB006B" w:rsidRDefault="00AB006B" w:rsidP="00AB006B">
      <w:pPr>
        <w:numPr>
          <w:ilvl w:val="0"/>
          <w:numId w:val="23"/>
        </w:numPr>
        <w:spacing w:line="276" w:lineRule="auto"/>
        <w:jc w:val="both"/>
        <w:rPr>
          <w:rFonts w:ascii="Arial" w:eastAsia="Arial" w:hAnsi="Arial" w:cs="Arial"/>
          <w:sz w:val="22"/>
          <w:szCs w:val="22"/>
        </w:rPr>
      </w:pPr>
      <w:r>
        <w:rPr>
          <w:rFonts w:ascii="Arial" w:eastAsia="Arial" w:hAnsi="Arial" w:cs="Arial"/>
          <w:sz w:val="22"/>
          <w:szCs w:val="22"/>
        </w:rPr>
        <w:t>V</w:t>
      </w:r>
      <w:r w:rsidR="00B257D6" w:rsidRPr="00AB006B">
        <w:rPr>
          <w:rFonts w:ascii="Arial" w:eastAsia="Arial" w:hAnsi="Arial" w:cs="Arial"/>
          <w:sz w:val="22"/>
          <w:szCs w:val="22"/>
        </w:rPr>
        <w:t>ertinimo kriterijų, skirtų dėstytojų mokslinių tyrimų rezultatams vertinti, įdiegimas, paremtas skatinimo sistema.</w:t>
      </w:r>
    </w:p>
    <w:p w14:paraId="6426E727" w14:textId="77777777" w:rsidR="00B257D6" w:rsidRPr="00AB006B" w:rsidRDefault="00B257D6" w:rsidP="00AB006B">
      <w:pPr>
        <w:numPr>
          <w:ilvl w:val="0"/>
          <w:numId w:val="23"/>
        </w:numPr>
        <w:spacing w:line="276" w:lineRule="auto"/>
        <w:jc w:val="both"/>
        <w:rPr>
          <w:rFonts w:ascii="Arial" w:eastAsia="Arial" w:hAnsi="Arial" w:cs="Arial"/>
          <w:sz w:val="22"/>
          <w:szCs w:val="22"/>
        </w:rPr>
      </w:pPr>
      <w:r w:rsidRPr="00AB006B">
        <w:rPr>
          <w:rFonts w:ascii="Arial" w:eastAsia="Arial" w:hAnsi="Arial" w:cs="Arial"/>
          <w:sz w:val="22"/>
          <w:szCs w:val="22"/>
        </w:rPr>
        <w:t>Moksliniams tyrimams skiriamų lėšų pristatymas ir tarptautinė komunikacija.</w:t>
      </w:r>
    </w:p>
    <w:p w14:paraId="437EB3C9" w14:textId="77777777" w:rsidR="00B257D6" w:rsidRPr="00AB006B" w:rsidRDefault="00B257D6" w:rsidP="00AB006B">
      <w:pPr>
        <w:numPr>
          <w:ilvl w:val="0"/>
          <w:numId w:val="23"/>
        </w:numPr>
        <w:spacing w:line="276" w:lineRule="auto"/>
        <w:jc w:val="both"/>
        <w:rPr>
          <w:rFonts w:ascii="Arial" w:eastAsia="Arial" w:hAnsi="Arial" w:cs="Arial"/>
          <w:sz w:val="22"/>
          <w:szCs w:val="22"/>
        </w:rPr>
      </w:pPr>
      <w:r w:rsidRPr="00AB006B">
        <w:rPr>
          <w:rFonts w:ascii="Arial" w:eastAsia="Arial" w:hAnsi="Arial" w:cs="Arial"/>
          <w:sz w:val="22"/>
          <w:szCs w:val="22"/>
        </w:rPr>
        <w:t>Dėmesys mokslinių tyrimų prioritetų derinimui su studijų programos įgyvendinimu, institucijos misija ir suinteresuotųjų šalių poreikiais.</w:t>
      </w:r>
    </w:p>
    <w:p w14:paraId="6A2A05F4" w14:textId="77777777" w:rsidR="007E04D8" w:rsidRPr="00AB006B" w:rsidRDefault="007E04D8" w:rsidP="00AB006B">
      <w:pPr>
        <w:spacing w:line="276" w:lineRule="auto"/>
        <w:jc w:val="both"/>
        <w:rPr>
          <w:rFonts w:ascii="Arial" w:hAnsi="Arial" w:cs="Arial"/>
          <w:b/>
          <w:bCs/>
          <w:color w:val="136C73"/>
          <w:sz w:val="22"/>
          <w:szCs w:val="22"/>
          <w:lang w:eastAsia="lt-LT"/>
        </w:rPr>
      </w:pPr>
    </w:p>
    <w:p w14:paraId="69335C25" w14:textId="77777777" w:rsidR="007E04D8" w:rsidRPr="00AB006B" w:rsidRDefault="007E04D8" w:rsidP="00AB006B">
      <w:pPr>
        <w:spacing w:line="276" w:lineRule="auto"/>
        <w:jc w:val="both"/>
        <w:rPr>
          <w:rFonts w:ascii="Arial" w:hAnsi="Arial" w:cs="Arial"/>
          <w:b/>
          <w:bCs/>
          <w:color w:val="5B0009"/>
          <w:sz w:val="22"/>
          <w:szCs w:val="22"/>
          <w:lang w:eastAsia="lt-LT"/>
        </w:rPr>
      </w:pPr>
      <w:r w:rsidRPr="00AB006B">
        <w:rPr>
          <w:rFonts w:ascii="Arial" w:hAnsi="Arial" w:cs="Arial"/>
          <w:b/>
          <w:bCs/>
          <w:color w:val="5B0009"/>
          <w:sz w:val="22"/>
          <w:szCs w:val="22"/>
          <w:lang w:eastAsia="lt-LT"/>
        </w:rPr>
        <w:t>REKOMENDACIJOS</w:t>
      </w:r>
    </w:p>
    <w:p w14:paraId="7262F6F7" w14:textId="77777777" w:rsidR="007E04D8" w:rsidRPr="00AB006B" w:rsidRDefault="007E04D8" w:rsidP="00AB006B">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AB006B" w:rsidRDefault="007E04D8"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Trūkumams šalinti</w:t>
      </w:r>
    </w:p>
    <w:p w14:paraId="52FF157C"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1E4FB306" w14:textId="77777777" w:rsidR="00593C6D" w:rsidRPr="00AB006B" w:rsidRDefault="00593C6D" w:rsidP="00AB006B">
      <w:pPr>
        <w:numPr>
          <w:ilvl w:val="0"/>
          <w:numId w:val="24"/>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 xml:space="preserve">Studentų dalyvavimas mokslinių tyrimų veikloje tebėra ribotas, o tai neigiamai veikia esminių akademinių kvalifikacijų, įskaitant akademinį rašymą, mokslinių tyrimų planavimą ir kitus svarbius įgūdžius, kurie yra labai svarbūs vėlesniuose karjeros etapuose, ugdymą. </w:t>
      </w:r>
    </w:p>
    <w:p w14:paraId="72939E2E" w14:textId="77777777" w:rsidR="00593C6D" w:rsidRPr="00AB006B" w:rsidRDefault="00593C6D" w:rsidP="00AB006B">
      <w:pPr>
        <w:numPr>
          <w:ilvl w:val="0"/>
          <w:numId w:val="24"/>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Dabartinis dėstytojų dalyvavimo tarptautiniuose tinkluose, bendradarbiavimo mokslinių tyrimų srityje ir publikacijose lygis yra nenuoseklus. Siekiant skatinti Akademijos mokslinių tyrimų rezultatus ir gerinti galimybes susipažinti su naujausiais politikos mokslų pasiekimais, būtina šį skirtumą pašalinti.</w:t>
      </w:r>
    </w:p>
    <w:p w14:paraId="1FB25ACE"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AB006B" w:rsidRDefault="00DE3287"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Tolesniam</w:t>
      </w:r>
      <w:r w:rsidR="007E04D8" w:rsidRPr="00AB006B">
        <w:rPr>
          <w:rFonts w:ascii="Arial" w:eastAsia="Calibri" w:hAnsi="Arial" w:cs="Arial"/>
          <w:iCs/>
          <w:color w:val="5B0009"/>
          <w:sz w:val="22"/>
          <w:szCs w:val="22"/>
          <w:lang w:eastAsia="lt-LT"/>
        </w:rPr>
        <w:t xml:space="preserve"> tobulėjimui</w:t>
      </w:r>
    </w:p>
    <w:p w14:paraId="2AD3978B"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7C8ED1BA" w14:textId="77777777" w:rsidR="00151FA9" w:rsidRPr="00AB006B" w:rsidRDefault="00151FA9" w:rsidP="00AB006B">
      <w:pPr>
        <w:numPr>
          <w:ilvl w:val="0"/>
          <w:numId w:val="25"/>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Nepaisant studijų proceso Akademijoje specifikos, labai svarbu taikyti naujoviškus metodus, kurie skatintų ir palengvintų studentų integraciją į mokslinių tyrimų veiklą. Pirmosios studijų pakopos studentams šios iniciatyvos galėtų būti skirtos trumpalaikėms taikomųjų mokslinių tyrimų galimybėms, o antrosios studijų pakopos studentų pažangesnis dalyvavimas galėtų būti grindžiamas tęstiniais mokslinių tyrimų projektais esamose mokslinių tyrimų grupėse.</w:t>
      </w:r>
    </w:p>
    <w:p w14:paraId="0E10BB9E" w14:textId="7C1E641E" w:rsidR="00151FA9" w:rsidRPr="00AB006B" w:rsidRDefault="00D772BA" w:rsidP="00AB006B">
      <w:pPr>
        <w:numPr>
          <w:ilvl w:val="0"/>
          <w:numId w:val="25"/>
        </w:numPr>
        <w:spacing w:line="276" w:lineRule="auto"/>
        <w:jc w:val="both"/>
        <w:rPr>
          <w:rFonts w:ascii="Arial" w:eastAsia="Arial" w:hAnsi="Arial" w:cs="Arial"/>
          <w:sz w:val="22"/>
          <w:szCs w:val="22"/>
        </w:rPr>
      </w:pPr>
      <w:r>
        <w:rPr>
          <w:rFonts w:ascii="Arial" w:eastAsia="Arial" w:hAnsi="Arial" w:cs="Arial"/>
          <w:sz w:val="22"/>
          <w:szCs w:val="22"/>
        </w:rPr>
        <w:t>A</w:t>
      </w:r>
      <w:r w:rsidR="00151FA9" w:rsidRPr="00AB006B">
        <w:rPr>
          <w:rFonts w:ascii="Arial" w:eastAsia="Arial" w:hAnsi="Arial" w:cs="Arial"/>
          <w:sz w:val="22"/>
          <w:szCs w:val="22"/>
        </w:rPr>
        <w:t>ktyviau dalyvauti aukšto lygio tarptautiniuose mokslinių tyrimų projektuose, kuriuos lemia konkurencingumas, pavyzdžiui, "Horizon Europe", EMTT dotacijos ir panašios programos, kurios yra mokslinės kompetencijos etalonas.</w:t>
      </w:r>
    </w:p>
    <w:p w14:paraId="3CEF4AA6" w14:textId="77777777" w:rsidR="00291AB7" w:rsidRPr="00AB006B" w:rsidRDefault="00291AB7" w:rsidP="00AB006B">
      <w:pPr>
        <w:spacing w:after="200" w:line="276" w:lineRule="auto"/>
        <w:jc w:val="both"/>
        <w:rPr>
          <w:rFonts w:ascii="Arial" w:eastAsia="Calibri" w:hAnsi="Arial" w:cs="Arial"/>
          <w:sz w:val="22"/>
          <w:szCs w:val="22"/>
          <w:lang w:val="en-GB" w:eastAsia="lt-LT"/>
        </w:rPr>
      </w:pPr>
      <w:r w:rsidRPr="00AB006B">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07FB7154" w:rsidR="007E04D8" w:rsidRPr="002D0027" w:rsidRDefault="00151FA9"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5437574A" w:rsidR="007E04D8" w:rsidRPr="002D0027" w:rsidRDefault="00151FA9"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D5BB81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AB006B" w:rsidRDefault="002B65A0" w:rsidP="00AB006B">
      <w:pPr>
        <w:spacing w:line="276" w:lineRule="auto"/>
        <w:jc w:val="both"/>
        <w:rPr>
          <w:rFonts w:ascii="Arial" w:hAnsi="Arial" w:cs="Arial"/>
          <w:b/>
          <w:bCs/>
          <w:iCs/>
          <w:color w:val="5B0009"/>
          <w:sz w:val="22"/>
          <w:szCs w:val="22"/>
          <w:lang w:eastAsia="lt-LT"/>
        </w:rPr>
      </w:pPr>
      <w:r w:rsidRPr="00AB006B">
        <w:rPr>
          <w:rFonts w:ascii="Arial" w:hAnsi="Arial" w:cs="Arial"/>
          <w:b/>
          <w:bCs/>
          <w:iCs/>
          <w:color w:val="5B0009"/>
          <w:sz w:val="22"/>
          <w:szCs w:val="22"/>
          <w:lang w:eastAsia="lt-LT"/>
        </w:rPr>
        <w:t>PAGIRTINI ASPEKTAI</w:t>
      </w:r>
    </w:p>
    <w:p w14:paraId="456D6A95" w14:textId="77777777" w:rsidR="007E04D8" w:rsidRPr="00AB006B" w:rsidRDefault="007E04D8" w:rsidP="00AB006B">
      <w:pPr>
        <w:spacing w:line="276" w:lineRule="auto"/>
        <w:jc w:val="both"/>
        <w:rPr>
          <w:rFonts w:ascii="Arial" w:hAnsi="Arial" w:cs="Arial"/>
          <w:b/>
          <w:bCs/>
          <w:color w:val="136C73"/>
          <w:sz w:val="22"/>
          <w:szCs w:val="22"/>
          <w:lang w:eastAsia="lt-LT"/>
        </w:rPr>
      </w:pPr>
    </w:p>
    <w:p w14:paraId="5357B6A2" w14:textId="77777777" w:rsidR="00815373" w:rsidRPr="00AB006B" w:rsidRDefault="00815373" w:rsidP="00AB006B">
      <w:pPr>
        <w:numPr>
          <w:ilvl w:val="0"/>
          <w:numId w:val="26"/>
        </w:numPr>
        <w:spacing w:line="276" w:lineRule="auto"/>
        <w:jc w:val="both"/>
        <w:rPr>
          <w:rFonts w:ascii="Arial" w:eastAsia="Arial" w:hAnsi="Arial" w:cs="Arial"/>
          <w:sz w:val="22"/>
          <w:szCs w:val="22"/>
        </w:rPr>
      </w:pPr>
      <w:r w:rsidRPr="00AB006B">
        <w:rPr>
          <w:rFonts w:ascii="Arial" w:eastAsia="Arial" w:hAnsi="Arial" w:cs="Arial"/>
          <w:sz w:val="22"/>
          <w:szCs w:val="22"/>
        </w:rPr>
        <w:t>Studijų metu studentus prižiūri mentoriai ir jie turi galimybę sėkmingai įsitraukti į studijų procesą bei įgyti profesinės patirties.</w:t>
      </w:r>
    </w:p>
    <w:p w14:paraId="6706473B" w14:textId="77777777" w:rsidR="00815373" w:rsidRPr="00AB006B" w:rsidRDefault="00815373" w:rsidP="00AB006B">
      <w:pPr>
        <w:numPr>
          <w:ilvl w:val="0"/>
          <w:numId w:val="26"/>
        </w:numPr>
        <w:spacing w:line="276" w:lineRule="auto"/>
        <w:jc w:val="both"/>
        <w:rPr>
          <w:rFonts w:ascii="Arial" w:eastAsia="Arial" w:hAnsi="Arial" w:cs="Arial"/>
          <w:sz w:val="22"/>
          <w:szCs w:val="22"/>
        </w:rPr>
      </w:pPr>
      <w:r w:rsidRPr="00AB006B">
        <w:rPr>
          <w:rFonts w:ascii="Arial" w:eastAsia="Arial" w:hAnsi="Arial" w:cs="Arial"/>
          <w:sz w:val="22"/>
          <w:szCs w:val="22"/>
        </w:rPr>
        <w:t>Atsižvelgiama į mokinių atsiliepimus ir, atsižvelgiant į juos, įgyvendinami pakeitimai.</w:t>
      </w:r>
    </w:p>
    <w:p w14:paraId="76E79AB1" w14:textId="77777777" w:rsidR="00815373" w:rsidRPr="00AB006B" w:rsidRDefault="00815373" w:rsidP="00AB006B">
      <w:pPr>
        <w:numPr>
          <w:ilvl w:val="0"/>
          <w:numId w:val="26"/>
        </w:numPr>
        <w:spacing w:line="276" w:lineRule="auto"/>
        <w:jc w:val="both"/>
        <w:rPr>
          <w:rFonts w:ascii="Arial" w:eastAsia="Arial" w:hAnsi="Arial" w:cs="Arial"/>
          <w:sz w:val="22"/>
          <w:szCs w:val="22"/>
        </w:rPr>
      </w:pPr>
      <w:r w:rsidRPr="00AB006B">
        <w:rPr>
          <w:rFonts w:ascii="Arial" w:eastAsia="Arial" w:hAnsi="Arial" w:cs="Arial"/>
          <w:sz w:val="22"/>
          <w:szCs w:val="22"/>
        </w:rPr>
        <w:t>Studijų programa parengta taip, kad studentai turėtų galimybę pasinaudoti mobilumo ir platesnio tarptautiškumo galimybėmis.</w:t>
      </w:r>
    </w:p>
    <w:p w14:paraId="2E266699" w14:textId="77777777" w:rsidR="00815373" w:rsidRPr="00AB006B" w:rsidRDefault="00815373" w:rsidP="00AB006B">
      <w:pPr>
        <w:numPr>
          <w:ilvl w:val="0"/>
          <w:numId w:val="26"/>
        </w:numPr>
        <w:spacing w:line="276" w:lineRule="auto"/>
        <w:jc w:val="both"/>
        <w:rPr>
          <w:rFonts w:ascii="Arial" w:eastAsia="Arial" w:hAnsi="Arial" w:cs="Arial"/>
          <w:sz w:val="22"/>
          <w:szCs w:val="22"/>
        </w:rPr>
      </w:pPr>
      <w:r w:rsidRPr="00AB006B">
        <w:rPr>
          <w:rFonts w:ascii="Arial" w:eastAsia="Arial" w:hAnsi="Arial" w:cs="Arial"/>
          <w:sz w:val="22"/>
          <w:szCs w:val="22"/>
        </w:rPr>
        <w:t>Teikti finansinę paramą studentams, kuriems kitu atveju būtų sunku susikaupti studijoms.</w:t>
      </w:r>
    </w:p>
    <w:p w14:paraId="5616C1D2" w14:textId="77777777" w:rsidR="007E04D8" w:rsidRPr="00AB006B" w:rsidRDefault="007E04D8" w:rsidP="00AB006B">
      <w:pPr>
        <w:spacing w:line="276" w:lineRule="auto"/>
        <w:jc w:val="both"/>
        <w:rPr>
          <w:rFonts w:ascii="Arial" w:hAnsi="Arial" w:cs="Arial"/>
          <w:b/>
          <w:bCs/>
          <w:sz w:val="22"/>
          <w:szCs w:val="22"/>
          <w:lang w:eastAsia="lt-LT"/>
        </w:rPr>
      </w:pPr>
    </w:p>
    <w:p w14:paraId="421682E9" w14:textId="77777777" w:rsidR="007E04D8" w:rsidRPr="00AB006B" w:rsidRDefault="007E04D8" w:rsidP="00AB006B">
      <w:pPr>
        <w:spacing w:line="276" w:lineRule="auto"/>
        <w:jc w:val="both"/>
        <w:rPr>
          <w:rFonts w:ascii="Arial" w:hAnsi="Arial" w:cs="Arial"/>
          <w:b/>
          <w:bCs/>
          <w:color w:val="5B0009"/>
          <w:sz w:val="22"/>
          <w:szCs w:val="22"/>
          <w:lang w:eastAsia="lt-LT"/>
        </w:rPr>
      </w:pPr>
      <w:r w:rsidRPr="00AB006B">
        <w:rPr>
          <w:rFonts w:ascii="Arial" w:hAnsi="Arial" w:cs="Arial"/>
          <w:b/>
          <w:bCs/>
          <w:color w:val="5B0009"/>
          <w:sz w:val="22"/>
          <w:szCs w:val="22"/>
          <w:lang w:eastAsia="lt-LT"/>
        </w:rPr>
        <w:t>REKOMENDACIJOS</w:t>
      </w:r>
    </w:p>
    <w:p w14:paraId="74A8F484" w14:textId="77777777" w:rsidR="007E04D8" w:rsidRPr="00AB006B" w:rsidRDefault="007E04D8" w:rsidP="00AB006B">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AB006B" w:rsidRDefault="007E04D8"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Trūkumams šalinti</w:t>
      </w:r>
    </w:p>
    <w:p w14:paraId="3254E4DA"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04F7609E" w14:textId="77777777" w:rsidR="003F493F" w:rsidRPr="00AB006B" w:rsidRDefault="003F493F" w:rsidP="00AB006B">
      <w:pPr>
        <w:numPr>
          <w:ilvl w:val="0"/>
          <w:numId w:val="27"/>
        </w:numPr>
        <w:spacing w:line="276" w:lineRule="auto"/>
        <w:jc w:val="both"/>
        <w:rPr>
          <w:rFonts w:ascii="Arial" w:eastAsia="Arial" w:hAnsi="Arial" w:cs="Arial"/>
          <w:sz w:val="22"/>
          <w:szCs w:val="22"/>
        </w:rPr>
      </w:pPr>
      <w:r w:rsidRPr="00AB006B">
        <w:rPr>
          <w:rFonts w:ascii="Arial" w:eastAsia="Arial" w:hAnsi="Arial" w:cs="Arial"/>
          <w:sz w:val="22"/>
          <w:szCs w:val="22"/>
        </w:rPr>
        <w:t>Turėtų būti dedamos didesnės pastangos didinti studijų programų patrauklumą potencialiems studentams ir dėl to didėti stojančiųjų skaičius. Turėtų būti ieškoma būdų, kaip pakeisti pirmojo kurso studentų akademinių rezultatų mažėjimo tendenciją.</w:t>
      </w:r>
    </w:p>
    <w:p w14:paraId="21423809" w14:textId="77777777" w:rsidR="003F493F" w:rsidRPr="00AB006B" w:rsidRDefault="003F493F" w:rsidP="00AB006B">
      <w:pPr>
        <w:numPr>
          <w:ilvl w:val="0"/>
          <w:numId w:val="27"/>
        </w:numPr>
        <w:spacing w:line="276" w:lineRule="auto"/>
        <w:jc w:val="both"/>
        <w:rPr>
          <w:rFonts w:ascii="Arial" w:eastAsia="Arial" w:hAnsi="Arial" w:cs="Arial"/>
          <w:sz w:val="22"/>
          <w:szCs w:val="22"/>
        </w:rPr>
      </w:pPr>
      <w:r w:rsidRPr="00AB006B">
        <w:rPr>
          <w:rFonts w:ascii="Arial" w:eastAsia="Arial" w:hAnsi="Arial" w:cs="Arial"/>
          <w:sz w:val="22"/>
          <w:szCs w:val="22"/>
        </w:rPr>
        <w:t xml:space="preserve">Nepaisant to, kad studentams pritaikyti bendravimo būdai yra patrauklūs, reikėtų vengti bendrauti su studentais per neoficialias ir galimai nesaugias platformas. </w:t>
      </w:r>
    </w:p>
    <w:p w14:paraId="53262B86"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154989DB" w14:textId="77777777" w:rsidR="00291AB7" w:rsidRPr="00AB006B" w:rsidRDefault="00291AB7" w:rsidP="00AB006B">
      <w:pPr>
        <w:spacing w:after="200" w:line="276" w:lineRule="auto"/>
        <w:jc w:val="both"/>
        <w:rPr>
          <w:rFonts w:ascii="Arial" w:eastAsia="Calibri" w:hAnsi="Arial" w:cs="Arial"/>
          <w:sz w:val="22"/>
          <w:szCs w:val="22"/>
          <w:lang w:eastAsia="lt-LT"/>
        </w:rPr>
      </w:pPr>
      <w:r w:rsidRPr="00AB006B">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F712173" w14:textId="65DD82F8" w:rsidR="007E04D8" w:rsidRPr="002D0027" w:rsidRDefault="003F493F"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B225A4" w14:textId="7DF64220" w:rsidR="007E04D8" w:rsidRPr="002D0027" w:rsidRDefault="003F493F"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AB006B" w:rsidRDefault="002B65A0" w:rsidP="00AB006B">
      <w:pPr>
        <w:spacing w:line="276" w:lineRule="auto"/>
        <w:jc w:val="both"/>
        <w:rPr>
          <w:rFonts w:ascii="Arial" w:hAnsi="Arial" w:cs="Arial"/>
          <w:b/>
          <w:bCs/>
          <w:iCs/>
          <w:color w:val="5B0009"/>
          <w:sz w:val="22"/>
          <w:szCs w:val="22"/>
          <w:lang w:eastAsia="lt-LT"/>
        </w:rPr>
      </w:pPr>
      <w:r w:rsidRPr="00AB006B">
        <w:rPr>
          <w:rFonts w:ascii="Arial" w:hAnsi="Arial" w:cs="Arial"/>
          <w:b/>
          <w:bCs/>
          <w:iCs/>
          <w:color w:val="5B0009"/>
          <w:sz w:val="22"/>
          <w:szCs w:val="22"/>
          <w:lang w:eastAsia="lt-LT"/>
        </w:rPr>
        <w:t>PAGIRTINI ASPEKTAI</w:t>
      </w:r>
    </w:p>
    <w:p w14:paraId="66A98FB5" w14:textId="77777777" w:rsidR="007E04D8" w:rsidRPr="00AB006B" w:rsidRDefault="007E04D8" w:rsidP="00AB006B">
      <w:pPr>
        <w:spacing w:line="276" w:lineRule="auto"/>
        <w:jc w:val="both"/>
        <w:rPr>
          <w:rFonts w:ascii="Arial" w:hAnsi="Arial" w:cs="Arial"/>
          <w:b/>
          <w:bCs/>
          <w:color w:val="136C73"/>
          <w:sz w:val="22"/>
          <w:szCs w:val="22"/>
          <w:lang w:eastAsia="lt-LT"/>
        </w:rPr>
      </w:pPr>
    </w:p>
    <w:p w14:paraId="5B28DEA3" w14:textId="77777777" w:rsidR="003124E9" w:rsidRPr="00AB006B" w:rsidRDefault="003124E9" w:rsidP="00AB006B">
      <w:pPr>
        <w:numPr>
          <w:ilvl w:val="0"/>
          <w:numId w:val="28"/>
        </w:numPr>
        <w:spacing w:line="276" w:lineRule="auto"/>
        <w:jc w:val="both"/>
        <w:rPr>
          <w:rFonts w:ascii="Arial" w:eastAsia="Arial" w:hAnsi="Arial" w:cs="Arial"/>
          <w:sz w:val="22"/>
          <w:szCs w:val="22"/>
        </w:rPr>
      </w:pPr>
      <w:r w:rsidRPr="00AB006B">
        <w:rPr>
          <w:rFonts w:ascii="Arial" w:eastAsia="Arial" w:hAnsi="Arial" w:cs="Arial"/>
          <w:sz w:val="22"/>
          <w:szCs w:val="22"/>
        </w:rPr>
        <w:t>Akademijos dėstytojai ir kiti darbuotojai rodo norą tobulėti mokymo ir mokymosi bei mokslinių tyrimų srityse.</w:t>
      </w:r>
    </w:p>
    <w:p w14:paraId="49F20A6D" w14:textId="3AA8B6AF" w:rsidR="003124E9" w:rsidRPr="00AB006B" w:rsidRDefault="003124E9" w:rsidP="00AB006B">
      <w:pPr>
        <w:numPr>
          <w:ilvl w:val="0"/>
          <w:numId w:val="28"/>
        </w:numPr>
        <w:spacing w:line="276" w:lineRule="auto"/>
        <w:jc w:val="both"/>
        <w:rPr>
          <w:rFonts w:ascii="Arial" w:eastAsia="Arial" w:hAnsi="Arial" w:cs="Arial"/>
          <w:sz w:val="22"/>
          <w:szCs w:val="22"/>
        </w:rPr>
      </w:pPr>
      <w:r w:rsidRPr="00AB006B">
        <w:rPr>
          <w:rFonts w:ascii="Arial" w:eastAsia="Arial" w:hAnsi="Arial" w:cs="Arial"/>
          <w:sz w:val="22"/>
          <w:szCs w:val="22"/>
        </w:rPr>
        <w:t xml:space="preserve">Akademija rodo norą bendradarbiauti su tarptautine akademine bendruomene siūlydama judumo galimybes, integruodama tarptautiškumo komponentus į </w:t>
      </w:r>
      <w:r w:rsidR="00D772BA">
        <w:rPr>
          <w:rFonts w:ascii="Arial" w:eastAsia="Arial" w:hAnsi="Arial" w:cs="Arial"/>
          <w:sz w:val="22"/>
          <w:szCs w:val="22"/>
        </w:rPr>
        <w:t xml:space="preserve">studijų </w:t>
      </w:r>
      <w:r w:rsidRPr="00AB006B">
        <w:rPr>
          <w:rFonts w:ascii="Arial" w:eastAsia="Arial" w:hAnsi="Arial" w:cs="Arial"/>
          <w:sz w:val="22"/>
          <w:szCs w:val="22"/>
        </w:rPr>
        <w:t>programą ir stiprindama tarptautinius institucinius ryšius su panašiomis institucijomis Europoje ir visame pasaulyje.</w:t>
      </w:r>
    </w:p>
    <w:p w14:paraId="3CD96C2C" w14:textId="77777777" w:rsidR="007E04D8" w:rsidRPr="00AB006B" w:rsidRDefault="007E04D8" w:rsidP="00AB006B">
      <w:pPr>
        <w:spacing w:line="276" w:lineRule="auto"/>
        <w:jc w:val="both"/>
        <w:rPr>
          <w:rFonts w:ascii="Arial" w:hAnsi="Arial" w:cs="Arial"/>
          <w:b/>
          <w:bCs/>
          <w:sz w:val="22"/>
          <w:szCs w:val="22"/>
          <w:lang w:eastAsia="lt-LT"/>
        </w:rPr>
      </w:pPr>
    </w:p>
    <w:p w14:paraId="7C17BB15" w14:textId="77777777" w:rsidR="007E04D8" w:rsidRPr="00AB006B" w:rsidRDefault="007E04D8" w:rsidP="00AB006B">
      <w:pPr>
        <w:spacing w:line="276" w:lineRule="auto"/>
        <w:jc w:val="both"/>
        <w:rPr>
          <w:rFonts w:ascii="Arial" w:hAnsi="Arial" w:cs="Arial"/>
          <w:b/>
          <w:bCs/>
          <w:color w:val="5B0009"/>
          <w:sz w:val="22"/>
          <w:szCs w:val="22"/>
          <w:lang w:eastAsia="lt-LT"/>
        </w:rPr>
      </w:pPr>
      <w:r w:rsidRPr="00AB006B">
        <w:rPr>
          <w:rFonts w:ascii="Arial" w:hAnsi="Arial" w:cs="Arial"/>
          <w:b/>
          <w:bCs/>
          <w:color w:val="5B0009"/>
          <w:sz w:val="22"/>
          <w:szCs w:val="22"/>
          <w:lang w:eastAsia="lt-LT"/>
        </w:rPr>
        <w:t>REKOMENDACIJOS</w:t>
      </w:r>
    </w:p>
    <w:p w14:paraId="3571126F" w14:textId="77777777" w:rsidR="007E04D8" w:rsidRPr="00AB006B" w:rsidRDefault="007E04D8" w:rsidP="00AB006B">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AB006B" w:rsidRDefault="007E04D8"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Trūkumams šalinti</w:t>
      </w:r>
    </w:p>
    <w:p w14:paraId="331FCC7C"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022EE5A1" w14:textId="3CED3F63" w:rsidR="00CB0987" w:rsidRPr="00AB006B" w:rsidRDefault="00CB0987" w:rsidP="00D772BA">
      <w:pPr>
        <w:spacing w:line="276" w:lineRule="auto"/>
        <w:ind w:left="720" w:hanging="360"/>
        <w:jc w:val="both"/>
        <w:rPr>
          <w:rFonts w:ascii="Arial" w:eastAsia="Arial" w:hAnsi="Arial" w:cs="Arial"/>
          <w:sz w:val="22"/>
          <w:szCs w:val="22"/>
        </w:rPr>
      </w:pPr>
      <w:r w:rsidRPr="00D772BA">
        <w:rPr>
          <w:rFonts w:ascii="Arial" w:eastAsia="Arial" w:hAnsi="Arial" w:cs="Arial"/>
          <w:sz w:val="22"/>
          <w:szCs w:val="22"/>
        </w:rPr>
        <w:t xml:space="preserve">1. Modulinė </w:t>
      </w:r>
      <w:r w:rsidR="00D772BA">
        <w:rPr>
          <w:rFonts w:ascii="Arial" w:eastAsia="Arial" w:hAnsi="Arial" w:cs="Arial"/>
          <w:sz w:val="22"/>
          <w:szCs w:val="22"/>
        </w:rPr>
        <w:t>studijų</w:t>
      </w:r>
      <w:r w:rsidRPr="00AB006B">
        <w:rPr>
          <w:rFonts w:ascii="Arial" w:eastAsia="Arial" w:hAnsi="Arial" w:cs="Arial"/>
          <w:sz w:val="22"/>
          <w:szCs w:val="22"/>
        </w:rPr>
        <w:t xml:space="preserve"> programos vykdymo sistema, skatinanti kryptingą mokymąsi, rodo didelį intensyvumą, kuris gali kelti iššūkį studentų gerovei ir darbo bei asmeninio gyvenimo pusiausvyrai, o tai taip pat atsispindi studentų motyvacijos toliau užsiimti moksliniais tyrimais trūkume. Reikėtų ieškoti galimybių sudaryti sąlygas papildomoms mokymo programoms ir gretutinėms motyvacijoms.</w:t>
      </w:r>
    </w:p>
    <w:p w14:paraId="5C2BF24E" w14:textId="55B75C1C" w:rsidR="00CB0987" w:rsidRPr="00AB006B" w:rsidRDefault="00CB0987" w:rsidP="00D772BA">
      <w:pPr>
        <w:spacing w:line="276" w:lineRule="auto"/>
        <w:ind w:left="720" w:hanging="360"/>
        <w:jc w:val="both"/>
        <w:rPr>
          <w:rFonts w:ascii="Arial" w:eastAsia="Arial" w:hAnsi="Arial" w:cs="Arial"/>
          <w:sz w:val="22"/>
          <w:szCs w:val="22"/>
        </w:rPr>
      </w:pPr>
      <w:r w:rsidRPr="00AB006B">
        <w:rPr>
          <w:rFonts w:ascii="Arial" w:eastAsia="Arial" w:hAnsi="Arial" w:cs="Arial"/>
          <w:sz w:val="22"/>
          <w:szCs w:val="22"/>
        </w:rPr>
        <w:t>2.</w:t>
      </w:r>
      <w:r w:rsidRPr="00AB006B">
        <w:rPr>
          <w:sz w:val="22"/>
          <w:szCs w:val="22"/>
        </w:rPr>
        <w:t xml:space="preserve">   </w:t>
      </w:r>
      <w:r w:rsidRPr="00AB006B">
        <w:rPr>
          <w:rFonts w:ascii="Arial" w:eastAsia="Arial" w:hAnsi="Arial" w:cs="Arial"/>
          <w:sz w:val="22"/>
          <w:szCs w:val="22"/>
        </w:rPr>
        <w:t xml:space="preserve">Nepaisant gerų ir patikimų absolventų pasiekimų krašto apsaugos sistemoje, nėra patikimo absolventų karjeros stebėjimo ir šių duomenų naudojimo </w:t>
      </w:r>
      <w:r w:rsidR="00D772BA">
        <w:rPr>
          <w:rFonts w:ascii="Arial" w:eastAsia="Arial" w:hAnsi="Arial" w:cs="Arial"/>
          <w:sz w:val="22"/>
          <w:szCs w:val="22"/>
        </w:rPr>
        <w:t xml:space="preserve">studijų </w:t>
      </w:r>
      <w:r w:rsidRPr="00AB006B">
        <w:rPr>
          <w:rFonts w:ascii="Arial" w:eastAsia="Arial" w:hAnsi="Arial" w:cs="Arial"/>
          <w:sz w:val="22"/>
          <w:szCs w:val="22"/>
        </w:rPr>
        <w:t xml:space="preserve">programai formuoti. Reikėtų stiprinti karjeros planavimo ir </w:t>
      </w:r>
      <w:r w:rsidR="00D772BA">
        <w:rPr>
          <w:rFonts w:ascii="Arial" w:eastAsia="Arial" w:hAnsi="Arial" w:cs="Arial"/>
          <w:sz w:val="22"/>
          <w:szCs w:val="22"/>
        </w:rPr>
        <w:t xml:space="preserve">studijų </w:t>
      </w:r>
      <w:r w:rsidRPr="00AB006B">
        <w:rPr>
          <w:rFonts w:ascii="Arial" w:eastAsia="Arial" w:hAnsi="Arial" w:cs="Arial"/>
          <w:sz w:val="22"/>
          <w:szCs w:val="22"/>
        </w:rPr>
        <w:t xml:space="preserve">programos rengimo ryšį. </w:t>
      </w:r>
    </w:p>
    <w:p w14:paraId="19F72490"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AB006B" w:rsidRDefault="00DE3287"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Tolesniam</w:t>
      </w:r>
      <w:r w:rsidR="007E04D8" w:rsidRPr="00AB006B">
        <w:rPr>
          <w:rFonts w:ascii="Arial" w:eastAsia="Calibri" w:hAnsi="Arial" w:cs="Arial"/>
          <w:iCs/>
          <w:color w:val="5B0009"/>
          <w:sz w:val="22"/>
          <w:szCs w:val="22"/>
          <w:lang w:eastAsia="lt-LT"/>
        </w:rPr>
        <w:t xml:space="preserve"> tobulėjimui</w:t>
      </w:r>
    </w:p>
    <w:p w14:paraId="4246A05D"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49E179EA" w14:textId="77777777" w:rsidR="00323A49" w:rsidRPr="00AB006B" w:rsidRDefault="00323A49" w:rsidP="00AB006B">
      <w:pPr>
        <w:numPr>
          <w:ilvl w:val="0"/>
          <w:numId w:val="29"/>
        </w:numPr>
        <w:spacing w:line="276" w:lineRule="auto"/>
        <w:jc w:val="both"/>
        <w:rPr>
          <w:rFonts w:ascii="Arial" w:eastAsia="Arial" w:hAnsi="Arial" w:cs="Arial"/>
          <w:sz w:val="22"/>
          <w:szCs w:val="22"/>
        </w:rPr>
      </w:pPr>
      <w:r w:rsidRPr="00AB006B">
        <w:rPr>
          <w:rFonts w:ascii="Arial" w:eastAsia="Arial" w:hAnsi="Arial" w:cs="Arial"/>
          <w:sz w:val="22"/>
          <w:szCs w:val="22"/>
        </w:rPr>
        <w:t>Išimtis fizinės sveikatos reikalavimui taikoma karo veteranams, kurie tarnybos metu tapo neįgalūs ir nori bei gali tęsti antrosios pakopos studijas MAL. Šis teigiamas atvejis taip pat atveria galimybę išnagrinėti galimybes priimti kitus specialiųjų poreikių turinčius studentus, ypač į antrosios pakopos programas.</w:t>
      </w:r>
    </w:p>
    <w:p w14:paraId="6A0EDF52" w14:textId="77777777" w:rsidR="00323A49" w:rsidRPr="00AB006B" w:rsidRDefault="00323A49" w:rsidP="00AB006B">
      <w:pPr>
        <w:numPr>
          <w:ilvl w:val="0"/>
          <w:numId w:val="29"/>
        </w:numPr>
        <w:spacing w:line="276" w:lineRule="auto"/>
        <w:jc w:val="both"/>
        <w:rPr>
          <w:rFonts w:ascii="Arial" w:eastAsia="Arial" w:hAnsi="Arial" w:cs="Arial"/>
          <w:sz w:val="22"/>
          <w:szCs w:val="22"/>
        </w:rPr>
      </w:pPr>
      <w:r w:rsidRPr="00AB006B">
        <w:rPr>
          <w:rFonts w:ascii="Arial" w:eastAsia="Arial" w:hAnsi="Arial" w:cs="Arial"/>
          <w:sz w:val="22"/>
          <w:szCs w:val="22"/>
        </w:rPr>
        <w:t xml:space="preserve">Apeliacinė procedūra yra reglamentuota, tačiau ja dar nesinaudojama. Turėtų būti ieškoma galimybių supaprastinti apeliantui skirtą sistemą. </w:t>
      </w:r>
    </w:p>
    <w:p w14:paraId="6D913B94" w14:textId="77777777" w:rsidR="00291AB7" w:rsidRPr="00AB006B" w:rsidRDefault="00291AB7" w:rsidP="00AB006B">
      <w:pPr>
        <w:spacing w:after="200" w:line="276" w:lineRule="auto"/>
        <w:jc w:val="both"/>
        <w:rPr>
          <w:rFonts w:ascii="Arial" w:eastAsia="Calibri" w:hAnsi="Arial" w:cs="Arial"/>
          <w:sz w:val="22"/>
          <w:szCs w:val="22"/>
          <w:lang w:val="en-GB" w:eastAsia="lt-LT"/>
        </w:rPr>
      </w:pPr>
      <w:r w:rsidRPr="00AB006B">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E3287">
        <w:tc>
          <w:tcPr>
            <w:tcW w:w="1607"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73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DE3287">
        <w:tc>
          <w:tcPr>
            <w:tcW w:w="1607"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9D4041B" w14:textId="3BF94875" w:rsidR="007E04D8" w:rsidRPr="002D0027" w:rsidRDefault="00323A49"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5AE56E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DE3287">
        <w:tc>
          <w:tcPr>
            <w:tcW w:w="1607"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3EEE3D1" w14:textId="655D7C08" w:rsidR="007E04D8" w:rsidRPr="002D0027" w:rsidRDefault="00323A49"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AB006B" w:rsidRDefault="002B65A0" w:rsidP="00AB006B">
      <w:pPr>
        <w:spacing w:line="276" w:lineRule="auto"/>
        <w:jc w:val="both"/>
        <w:rPr>
          <w:rFonts w:ascii="Arial" w:hAnsi="Arial" w:cs="Arial"/>
          <w:b/>
          <w:bCs/>
          <w:iCs/>
          <w:color w:val="5B0009"/>
          <w:sz w:val="22"/>
          <w:szCs w:val="22"/>
          <w:lang w:eastAsia="lt-LT"/>
        </w:rPr>
      </w:pPr>
      <w:r w:rsidRPr="00AB006B">
        <w:rPr>
          <w:rFonts w:ascii="Arial" w:hAnsi="Arial" w:cs="Arial"/>
          <w:b/>
          <w:bCs/>
          <w:iCs/>
          <w:color w:val="5B0009"/>
          <w:sz w:val="22"/>
          <w:szCs w:val="22"/>
          <w:lang w:eastAsia="lt-LT"/>
        </w:rPr>
        <w:t>PAGIRTINI ASPEKTAI</w:t>
      </w:r>
    </w:p>
    <w:p w14:paraId="5F91FA3D" w14:textId="77777777" w:rsidR="007E04D8" w:rsidRPr="00AB006B" w:rsidRDefault="007E04D8" w:rsidP="00AB006B">
      <w:pPr>
        <w:spacing w:line="276" w:lineRule="auto"/>
        <w:jc w:val="both"/>
        <w:rPr>
          <w:rFonts w:ascii="Arial" w:hAnsi="Arial" w:cs="Arial"/>
          <w:b/>
          <w:bCs/>
          <w:color w:val="136C73"/>
          <w:sz w:val="22"/>
          <w:szCs w:val="22"/>
          <w:lang w:eastAsia="lt-LT"/>
        </w:rPr>
      </w:pPr>
    </w:p>
    <w:p w14:paraId="02AB7643" w14:textId="244D8B9A" w:rsidR="002133F2" w:rsidRPr="00AB006B" w:rsidRDefault="002133F2" w:rsidP="00AB006B">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 xml:space="preserve">Į </w:t>
      </w:r>
      <w:r w:rsidR="00D772BA">
        <w:rPr>
          <w:rFonts w:ascii="Arial" w:eastAsia="Arial" w:hAnsi="Arial" w:cs="Arial"/>
          <w:sz w:val="22"/>
          <w:szCs w:val="22"/>
        </w:rPr>
        <w:t>dėstytojus</w:t>
      </w:r>
      <w:r w:rsidRPr="00AB006B">
        <w:rPr>
          <w:rFonts w:ascii="Arial" w:eastAsia="Arial" w:hAnsi="Arial" w:cs="Arial"/>
          <w:sz w:val="22"/>
          <w:szCs w:val="22"/>
        </w:rPr>
        <w:t xml:space="preserve"> orientuotas akademijos požiūris suteikia įvairių galimybių padėti </w:t>
      </w:r>
      <w:r w:rsidR="00D772BA">
        <w:rPr>
          <w:rFonts w:ascii="Arial" w:eastAsia="Arial" w:hAnsi="Arial" w:cs="Arial"/>
          <w:sz w:val="22"/>
          <w:szCs w:val="22"/>
        </w:rPr>
        <w:t>dėstytojams</w:t>
      </w:r>
      <w:r w:rsidRPr="00AB006B">
        <w:rPr>
          <w:rFonts w:ascii="Arial" w:eastAsia="Arial" w:hAnsi="Arial" w:cs="Arial"/>
          <w:sz w:val="22"/>
          <w:szCs w:val="22"/>
        </w:rPr>
        <w:t xml:space="preserve"> kelti savo profesinę kvalifikaciją ir siekti asmeninių karjeros tikslų. Skatindama nuolatinio mokymosi ir profesinio tobulėjimo aplinką, akademija suteikia </w:t>
      </w:r>
      <w:r w:rsidR="00D772BA">
        <w:rPr>
          <w:rFonts w:ascii="Arial" w:eastAsia="Arial" w:hAnsi="Arial" w:cs="Arial"/>
          <w:sz w:val="22"/>
          <w:szCs w:val="22"/>
        </w:rPr>
        <w:t>dėstytojams</w:t>
      </w:r>
      <w:r w:rsidRPr="00AB006B">
        <w:rPr>
          <w:rFonts w:ascii="Arial" w:eastAsia="Arial" w:hAnsi="Arial" w:cs="Arial"/>
          <w:sz w:val="22"/>
          <w:szCs w:val="22"/>
        </w:rPr>
        <w:t xml:space="preserve"> priemones, išteklius ir patarimus, kurių reikia, kad jie galėtų puikiai atlikti savo pareigas.</w:t>
      </w:r>
    </w:p>
    <w:p w14:paraId="06E4AAE1" w14:textId="77777777" w:rsidR="002133F2" w:rsidRPr="00AB006B" w:rsidRDefault="002133F2" w:rsidP="00AB006B">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 xml:space="preserve">Akademijos įsipareigojimas internacionalizuoti dėstytojų personalą užtikrina, kad naujausi ir inovatyviausi politikos mokslų pasiekimai būtų integruoti į mokymo ir mokymosi procesą. </w:t>
      </w:r>
    </w:p>
    <w:p w14:paraId="4D082D23" w14:textId="77777777" w:rsidR="007E04D8" w:rsidRPr="00AB006B" w:rsidRDefault="007E04D8" w:rsidP="00AB006B">
      <w:pPr>
        <w:spacing w:line="276" w:lineRule="auto"/>
        <w:jc w:val="both"/>
        <w:rPr>
          <w:rFonts w:ascii="Arial" w:hAnsi="Arial" w:cs="Arial"/>
          <w:b/>
          <w:bCs/>
          <w:color w:val="136C73"/>
          <w:sz w:val="22"/>
          <w:szCs w:val="22"/>
          <w:lang w:eastAsia="lt-LT"/>
        </w:rPr>
      </w:pPr>
    </w:p>
    <w:p w14:paraId="4DB8706E" w14:textId="77777777" w:rsidR="007E04D8" w:rsidRPr="00AB006B" w:rsidRDefault="007E04D8" w:rsidP="00AB006B">
      <w:pPr>
        <w:spacing w:line="276" w:lineRule="auto"/>
        <w:jc w:val="both"/>
        <w:rPr>
          <w:rFonts w:ascii="Arial" w:hAnsi="Arial" w:cs="Arial"/>
          <w:b/>
          <w:bCs/>
          <w:color w:val="5B0009"/>
          <w:sz w:val="22"/>
          <w:szCs w:val="22"/>
          <w:lang w:eastAsia="lt-LT"/>
        </w:rPr>
      </w:pPr>
      <w:r w:rsidRPr="00AB006B">
        <w:rPr>
          <w:rFonts w:ascii="Arial" w:hAnsi="Arial" w:cs="Arial"/>
          <w:b/>
          <w:bCs/>
          <w:color w:val="5B0009"/>
          <w:sz w:val="22"/>
          <w:szCs w:val="22"/>
          <w:lang w:eastAsia="lt-LT"/>
        </w:rPr>
        <w:t>REKOMENDACIJOS</w:t>
      </w:r>
    </w:p>
    <w:p w14:paraId="37BE0833" w14:textId="77777777" w:rsidR="007E04D8" w:rsidRPr="00AB006B" w:rsidRDefault="007E04D8" w:rsidP="00AB006B">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AB006B" w:rsidRDefault="007E04D8"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Trūkumams šalinti</w:t>
      </w:r>
    </w:p>
    <w:p w14:paraId="020FB056"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5D329606" w14:textId="13975A29" w:rsidR="00C327B6" w:rsidRPr="00AB006B" w:rsidRDefault="00C327B6" w:rsidP="00AB006B">
      <w:pPr>
        <w:numPr>
          <w:ilvl w:val="0"/>
          <w:numId w:val="31"/>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 xml:space="preserve">Užtikrinkite, kad visi </w:t>
      </w:r>
      <w:r w:rsidR="00D772BA">
        <w:rPr>
          <w:rFonts w:ascii="Arial" w:eastAsia="Arial" w:hAnsi="Arial" w:cs="Arial"/>
          <w:sz w:val="22"/>
          <w:szCs w:val="22"/>
        </w:rPr>
        <w:t>dėstytojai</w:t>
      </w:r>
      <w:r w:rsidRPr="00AB006B">
        <w:rPr>
          <w:rFonts w:ascii="Arial" w:eastAsia="Arial" w:hAnsi="Arial" w:cs="Arial"/>
          <w:sz w:val="22"/>
          <w:szCs w:val="22"/>
        </w:rPr>
        <w:t xml:space="preserve"> aktyviai dalyvautų mokymuose ir profesinio tobulėjimo kursuose, kad palaikytų ir tobulintų savo kvalifikaciją. Skatindami nuosekliai dalyvauti šioje veikloje, suteiksite pedagogams naujausių žinių, įgūdžių ir metodikų, reikalingų jų mokymo praktikai tobulinti ir prisitaikyti prie besikeičiančių švietimo standartų.</w:t>
      </w:r>
    </w:p>
    <w:p w14:paraId="78B2443C" w14:textId="77777777" w:rsidR="00C327B6" w:rsidRPr="00AB006B" w:rsidRDefault="00C327B6" w:rsidP="00AB006B">
      <w:pPr>
        <w:numPr>
          <w:ilvl w:val="0"/>
          <w:numId w:val="31"/>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 xml:space="preserve">Plėsti bendradarbiavimą su nacionalinėmis, regioninėmis ir tarptautinėmis institucijomis ir universitetais politikos mokslų srityje. Šis glaudesnis bendradarbiavimas ženkliai prisidės prie saugumo ir gynybos studijų apimties ir gilumo didinimo, skatindamas visapusiškesnį ir daugiadiscipliniškesnį požiūrį į šias svarbias sritis. </w:t>
      </w:r>
    </w:p>
    <w:p w14:paraId="0FA853CD"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AB006B" w:rsidRDefault="00DE3287"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Tolesniam</w:t>
      </w:r>
      <w:r w:rsidR="007E04D8" w:rsidRPr="00AB006B">
        <w:rPr>
          <w:rFonts w:ascii="Arial" w:eastAsia="Calibri" w:hAnsi="Arial" w:cs="Arial"/>
          <w:iCs/>
          <w:color w:val="5B0009"/>
          <w:sz w:val="22"/>
          <w:szCs w:val="22"/>
          <w:lang w:eastAsia="lt-LT"/>
        </w:rPr>
        <w:t xml:space="preserve"> tobulėjimui</w:t>
      </w:r>
    </w:p>
    <w:p w14:paraId="6C378431"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25BD1072" w14:textId="77777777" w:rsidR="00353ECB" w:rsidRPr="00AB006B" w:rsidRDefault="00353ECB" w:rsidP="00AB006B">
      <w:pPr>
        <w:numPr>
          <w:ilvl w:val="0"/>
          <w:numId w:val="32"/>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Tęsti studijų programų internacionalizavimą kviečiant vizituojančius dėstytojus, užtikrinant, kad studentai gautų tikrai tarptautinę mokymosi patirtį, ir suteikiant dėstytojams galimybę dėstyti užsienio universitetuose.</w:t>
      </w:r>
    </w:p>
    <w:p w14:paraId="2B46A7A9" w14:textId="77777777" w:rsidR="00291AB7" w:rsidRPr="00AB006B" w:rsidRDefault="00291AB7" w:rsidP="00AB006B">
      <w:pPr>
        <w:spacing w:after="200" w:line="276" w:lineRule="auto"/>
        <w:jc w:val="both"/>
        <w:rPr>
          <w:rFonts w:ascii="Arial" w:eastAsia="Calibri" w:hAnsi="Arial" w:cs="Arial"/>
          <w:sz w:val="22"/>
          <w:szCs w:val="22"/>
          <w:lang w:val="en-GB" w:eastAsia="lt-LT"/>
        </w:rPr>
      </w:pPr>
      <w:r w:rsidRPr="00AB006B">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E3287">
        <w:tc>
          <w:tcPr>
            <w:tcW w:w="1607"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73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E3287">
        <w:tc>
          <w:tcPr>
            <w:tcW w:w="1607"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82447F1" w14:textId="05F208CF" w:rsidR="007E04D8" w:rsidRPr="002D0027" w:rsidRDefault="002F71A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DE3287">
        <w:tc>
          <w:tcPr>
            <w:tcW w:w="1607"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DAA4E7" w14:textId="31489FED" w:rsidR="007E04D8" w:rsidRPr="002D0027" w:rsidRDefault="002F71A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6F90C1B3" w14:textId="77777777" w:rsidR="002F71AC" w:rsidRPr="00AB006B" w:rsidRDefault="002F71AC" w:rsidP="00AB006B">
      <w:pPr>
        <w:numPr>
          <w:ilvl w:val="0"/>
          <w:numId w:val="33"/>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Studijų procesui reikalingi materialiniai ištekliai yra tinkami ir pakankami studentų ir dėstytojų poreikiams patenkinti.</w:t>
      </w:r>
    </w:p>
    <w:p w14:paraId="1F63F387" w14:textId="77777777" w:rsidR="002F71AC" w:rsidRPr="00AB006B" w:rsidRDefault="002F71AC" w:rsidP="00AB006B">
      <w:pPr>
        <w:numPr>
          <w:ilvl w:val="0"/>
          <w:numId w:val="33"/>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Tiek akademinis personalas, tiek studentai turi galimybę teikti pasiūlymus dėl išteklių įsigijimo.</w:t>
      </w:r>
    </w:p>
    <w:p w14:paraId="64715D17" w14:textId="77777777" w:rsidR="007E04D8" w:rsidRPr="00AB006B" w:rsidRDefault="007E04D8" w:rsidP="00AB006B">
      <w:pPr>
        <w:spacing w:line="276" w:lineRule="auto"/>
        <w:jc w:val="both"/>
        <w:rPr>
          <w:rFonts w:ascii="Arial" w:hAnsi="Arial" w:cs="Arial"/>
          <w:b/>
          <w:bCs/>
          <w:sz w:val="22"/>
          <w:szCs w:val="22"/>
          <w:lang w:eastAsia="lt-LT"/>
        </w:rPr>
      </w:pP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E3287">
        <w:tc>
          <w:tcPr>
            <w:tcW w:w="1607"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73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DE3287">
        <w:tc>
          <w:tcPr>
            <w:tcW w:w="1607"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424FE58" w14:textId="57272068" w:rsidR="007E04D8" w:rsidRPr="002D0027" w:rsidRDefault="002F71A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DE3287">
        <w:tc>
          <w:tcPr>
            <w:tcW w:w="1607"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1C79B3F" w14:textId="13132CB2" w:rsidR="007E04D8" w:rsidRPr="002D0027" w:rsidRDefault="002F71AC"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AB006B" w:rsidRDefault="002B65A0" w:rsidP="00AB006B">
      <w:pPr>
        <w:spacing w:line="276" w:lineRule="auto"/>
        <w:jc w:val="both"/>
        <w:rPr>
          <w:rFonts w:ascii="Arial" w:hAnsi="Arial" w:cs="Arial"/>
          <w:b/>
          <w:bCs/>
          <w:iCs/>
          <w:color w:val="5B0009"/>
          <w:sz w:val="22"/>
          <w:szCs w:val="22"/>
          <w:lang w:eastAsia="lt-LT"/>
        </w:rPr>
      </w:pPr>
      <w:r w:rsidRPr="00AB006B">
        <w:rPr>
          <w:rFonts w:ascii="Arial" w:hAnsi="Arial" w:cs="Arial"/>
          <w:b/>
          <w:bCs/>
          <w:iCs/>
          <w:color w:val="5B0009"/>
          <w:sz w:val="22"/>
          <w:szCs w:val="22"/>
          <w:lang w:eastAsia="lt-LT"/>
        </w:rPr>
        <w:t>PAGIRTINI ASPEKTAI</w:t>
      </w:r>
    </w:p>
    <w:p w14:paraId="3AA33421" w14:textId="77777777" w:rsidR="007E04D8" w:rsidRPr="00AB006B" w:rsidRDefault="007E04D8" w:rsidP="00AB006B">
      <w:pPr>
        <w:spacing w:line="276" w:lineRule="auto"/>
        <w:jc w:val="both"/>
        <w:rPr>
          <w:rFonts w:ascii="Arial" w:hAnsi="Arial" w:cs="Arial"/>
          <w:b/>
          <w:bCs/>
          <w:color w:val="136C73"/>
          <w:sz w:val="22"/>
          <w:szCs w:val="22"/>
          <w:lang w:eastAsia="lt-LT"/>
        </w:rPr>
      </w:pPr>
    </w:p>
    <w:p w14:paraId="44ED91DC" w14:textId="5D361802" w:rsidR="006E1A97" w:rsidRPr="00AB006B" w:rsidRDefault="006E1A97" w:rsidP="00AB006B">
      <w:pPr>
        <w:numPr>
          <w:ilvl w:val="0"/>
          <w:numId w:val="34"/>
        </w:numPr>
        <w:spacing w:line="276" w:lineRule="auto"/>
        <w:jc w:val="both"/>
        <w:rPr>
          <w:rFonts w:ascii="Arial" w:eastAsia="Arial" w:hAnsi="Arial" w:cs="Arial"/>
          <w:sz w:val="22"/>
          <w:szCs w:val="22"/>
        </w:rPr>
      </w:pPr>
      <w:r w:rsidRPr="00AB006B">
        <w:rPr>
          <w:rFonts w:ascii="Arial" w:eastAsia="Arial" w:hAnsi="Arial" w:cs="Arial"/>
          <w:sz w:val="22"/>
          <w:szCs w:val="22"/>
        </w:rPr>
        <w:t xml:space="preserve">Didelis dėmesys skiriamas </w:t>
      </w:r>
      <w:r w:rsidR="00D772BA">
        <w:rPr>
          <w:rFonts w:ascii="Arial" w:eastAsia="Arial" w:hAnsi="Arial" w:cs="Arial"/>
          <w:sz w:val="22"/>
          <w:szCs w:val="22"/>
        </w:rPr>
        <w:t>studentų</w:t>
      </w:r>
      <w:r w:rsidRPr="00AB006B">
        <w:rPr>
          <w:rFonts w:ascii="Arial" w:eastAsia="Arial" w:hAnsi="Arial" w:cs="Arial"/>
          <w:sz w:val="22"/>
          <w:szCs w:val="22"/>
        </w:rPr>
        <w:t xml:space="preserve"> atsiliepimams rinkti, o tai padaryti padeda itin didelis atsakymų skaičius. Šis grįžtamasis ryšys sistemingai integruojamas siekiant tobulinti mokymo metodus ir informuoti apie periodinę ugdymo procesų peržiūrą, taip užtikrinant nuolatinį tobulėjimą ir atitiktį </w:t>
      </w:r>
      <w:r w:rsidR="00D772BA">
        <w:rPr>
          <w:rFonts w:ascii="Arial" w:eastAsia="Arial" w:hAnsi="Arial" w:cs="Arial"/>
          <w:sz w:val="22"/>
          <w:szCs w:val="22"/>
        </w:rPr>
        <w:t>studentų</w:t>
      </w:r>
      <w:r w:rsidRPr="00AB006B">
        <w:rPr>
          <w:rFonts w:ascii="Arial" w:eastAsia="Arial" w:hAnsi="Arial" w:cs="Arial"/>
          <w:sz w:val="22"/>
          <w:szCs w:val="22"/>
        </w:rPr>
        <w:t xml:space="preserve"> poreikiams bei lūkesčiams.</w:t>
      </w:r>
    </w:p>
    <w:p w14:paraId="6901777E" w14:textId="77777777" w:rsidR="006E1A97" w:rsidRPr="00AB006B" w:rsidRDefault="006E1A97" w:rsidP="00AB006B">
      <w:pPr>
        <w:numPr>
          <w:ilvl w:val="0"/>
          <w:numId w:val="34"/>
        </w:numPr>
        <w:spacing w:line="276" w:lineRule="auto"/>
        <w:jc w:val="both"/>
        <w:rPr>
          <w:rFonts w:ascii="Arial" w:eastAsia="Arial" w:hAnsi="Arial" w:cs="Arial"/>
          <w:sz w:val="22"/>
          <w:szCs w:val="22"/>
        </w:rPr>
      </w:pPr>
      <w:r w:rsidRPr="00AB006B">
        <w:rPr>
          <w:rFonts w:ascii="Arial" w:eastAsia="Arial" w:hAnsi="Arial" w:cs="Arial"/>
          <w:sz w:val="22"/>
          <w:szCs w:val="22"/>
        </w:rPr>
        <w:t>Kadetų atstovo paskyrimas kiekvienai grupei ir kiekvienam studentui paskirtas korepetitorius padeda užtikrinti, kad studentai jaustųsi patogiai ir nebūtų suvaržyti hierarchinių struktūrų. Taip kuriama aplinka, kurioje jie gali laisvai reikšti savo nuomonę, o tai labai pagerina mokymosi procesą ir skatina atvirumą akademinėje aplinkoje.</w:t>
      </w:r>
    </w:p>
    <w:p w14:paraId="65B6A7AA" w14:textId="77777777" w:rsidR="007E04D8" w:rsidRPr="00AB006B" w:rsidRDefault="007E04D8" w:rsidP="00AB006B">
      <w:pPr>
        <w:spacing w:line="276" w:lineRule="auto"/>
        <w:jc w:val="both"/>
        <w:rPr>
          <w:rFonts w:ascii="Arial" w:hAnsi="Arial" w:cs="Arial"/>
          <w:b/>
          <w:bCs/>
          <w:color w:val="136C73"/>
          <w:sz w:val="22"/>
          <w:szCs w:val="22"/>
          <w:lang w:eastAsia="lt-LT"/>
        </w:rPr>
      </w:pPr>
    </w:p>
    <w:p w14:paraId="2B4B1201" w14:textId="77777777" w:rsidR="007E04D8" w:rsidRPr="00AB006B" w:rsidRDefault="007E04D8" w:rsidP="00AB006B">
      <w:pPr>
        <w:spacing w:line="276" w:lineRule="auto"/>
        <w:jc w:val="both"/>
        <w:rPr>
          <w:rFonts w:ascii="Arial" w:hAnsi="Arial" w:cs="Arial"/>
          <w:b/>
          <w:bCs/>
          <w:color w:val="136C73"/>
          <w:sz w:val="22"/>
          <w:szCs w:val="22"/>
          <w:lang w:eastAsia="lt-LT"/>
        </w:rPr>
      </w:pPr>
      <w:r w:rsidRPr="00AB006B">
        <w:rPr>
          <w:rFonts w:ascii="Arial" w:hAnsi="Arial" w:cs="Arial"/>
          <w:b/>
          <w:bCs/>
          <w:color w:val="5B0009"/>
          <w:sz w:val="22"/>
          <w:szCs w:val="22"/>
          <w:lang w:eastAsia="lt-LT"/>
        </w:rPr>
        <w:t>REKOMENDACIJOS</w:t>
      </w:r>
    </w:p>
    <w:p w14:paraId="0C7D9D32"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AB006B" w:rsidRDefault="00DE3287" w:rsidP="00AB006B">
      <w:pPr>
        <w:tabs>
          <w:tab w:val="left" w:pos="1298"/>
          <w:tab w:val="left" w:pos="1985"/>
        </w:tabs>
        <w:spacing w:line="276" w:lineRule="auto"/>
        <w:jc w:val="both"/>
        <w:rPr>
          <w:rFonts w:ascii="Arial" w:eastAsia="Calibri" w:hAnsi="Arial" w:cs="Arial"/>
          <w:iCs/>
          <w:color w:val="5B0009"/>
          <w:sz w:val="22"/>
          <w:szCs w:val="22"/>
          <w:lang w:eastAsia="lt-LT"/>
        </w:rPr>
      </w:pPr>
      <w:r w:rsidRPr="00AB006B">
        <w:rPr>
          <w:rFonts w:ascii="Arial" w:eastAsia="Calibri" w:hAnsi="Arial" w:cs="Arial"/>
          <w:iCs/>
          <w:color w:val="5B0009"/>
          <w:sz w:val="22"/>
          <w:szCs w:val="22"/>
          <w:lang w:eastAsia="lt-LT"/>
        </w:rPr>
        <w:t>Tolesniam</w:t>
      </w:r>
      <w:r w:rsidR="007E04D8" w:rsidRPr="00AB006B">
        <w:rPr>
          <w:rFonts w:ascii="Arial" w:eastAsia="Calibri" w:hAnsi="Arial" w:cs="Arial"/>
          <w:iCs/>
          <w:color w:val="5B0009"/>
          <w:sz w:val="22"/>
          <w:szCs w:val="22"/>
          <w:lang w:eastAsia="lt-LT"/>
        </w:rPr>
        <w:t xml:space="preserve"> tobulėjimui</w:t>
      </w:r>
    </w:p>
    <w:p w14:paraId="1F337849" w14:textId="77777777" w:rsidR="007E04D8" w:rsidRPr="00AB006B" w:rsidRDefault="007E04D8" w:rsidP="00AB006B">
      <w:pPr>
        <w:tabs>
          <w:tab w:val="left" w:pos="1298"/>
          <w:tab w:val="left" w:pos="1985"/>
        </w:tabs>
        <w:spacing w:line="276" w:lineRule="auto"/>
        <w:jc w:val="both"/>
        <w:rPr>
          <w:rFonts w:ascii="Arial" w:eastAsia="Calibri" w:hAnsi="Arial" w:cs="Arial"/>
          <w:iCs/>
          <w:sz w:val="22"/>
          <w:szCs w:val="22"/>
          <w:lang w:eastAsia="lt-LT"/>
        </w:rPr>
      </w:pPr>
    </w:p>
    <w:p w14:paraId="257BE55C" w14:textId="49DBF25F" w:rsidR="00E57932" w:rsidRPr="00AB006B" w:rsidRDefault="00E57932" w:rsidP="00AB006B">
      <w:pPr>
        <w:numPr>
          <w:ilvl w:val="0"/>
          <w:numId w:val="35"/>
        </w:numPr>
        <w:pBdr>
          <w:top w:val="nil"/>
          <w:left w:val="nil"/>
          <w:bottom w:val="nil"/>
          <w:right w:val="nil"/>
          <w:between w:val="nil"/>
        </w:pBdr>
        <w:spacing w:line="276" w:lineRule="auto"/>
        <w:jc w:val="both"/>
        <w:rPr>
          <w:rFonts w:ascii="Arial" w:eastAsia="Arial" w:hAnsi="Arial" w:cs="Arial"/>
          <w:sz w:val="22"/>
          <w:szCs w:val="22"/>
        </w:rPr>
      </w:pPr>
      <w:r w:rsidRPr="00AB006B">
        <w:rPr>
          <w:rFonts w:ascii="Arial" w:eastAsia="Arial" w:hAnsi="Arial" w:cs="Arial"/>
          <w:sz w:val="22"/>
          <w:szCs w:val="22"/>
        </w:rPr>
        <w:t xml:space="preserve">Nors ryšys su absolventais yra gana stiprus ir tvirtas, reguliarios absolventų apklausos organizavimas gali būti labai svarbus tiek stiprinant ryšį su išorės suinteresuotaisiais subjektais, tiek ir siekiant paskatinti teigiamą procesą, kuris būtų naudingas rengiant </w:t>
      </w:r>
      <w:r w:rsidR="00D772BA">
        <w:rPr>
          <w:rFonts w:ascii="Arial" w:eastAsia="Arial" w:hAnsi="Arial" w:cs="Arial"/>
          <w:sz w:val="22"/>
          <w:szCs w:val="22"/>
        </w:rPr>
        <w:t xml:space="preserve">studijų </w:t>
      </w:r>
      <w:r w:rsidRPr="00AB006B">
        <w:rPr>
          <w:rFonts w:ascii="Arial" w:eastAsia="Arial" w:hAnsi="Arial" w:cs="Arial"/>
          <w:sz w:val="22"/>
          <w:szCs w:val="22"/>
        </w:rPr>
        <w:t>programą.</w:t>
      </w:r>
    </w:p>
    <w:p w14:paraId="6D4DFD79" w14:textId="77777777" w:rsidR="00291AB7" w:rsidRPr="00AB006B" w:rsidRDefault="00291AB7" w:rsidP="00AB006B">
      <w:pPr>
        <w:spacing w:line="276" w:lineRule="auto"/>
        <w:jc w:val="both"/>
        <w:rPr>
          <w:rFonts w:ascii="Arial" w:eastAsia="Calibri" w:hAnsi="Arial" w:cs="Arial"/>
          <w:sz w:val="22"/>
          <w:szCs w:val="22"/>
          <w:lang w:val="en-GB" w:eastAsia="lt-LT"/>
        </w:rPr>
      </w:pPr>
      <w:r w:rsidRPr="00AB006B">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78943D73" w14:textId="77777777"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Generolo Jono Žemaičio Lietuvos karo akademijos Politikos mokslų studijų krypties išorinis vertinimas atskleidė reikšmingas stipriąsias puses daugelyje vertinimo sričių ir kartu išryškino sritis, kurias reikia toliau tobulinti.</w:t>
      </w:r>
    </w:p>
    <w:p w14:paraId="6A06529F" w14:textId="77777777" w:rsidR="003B0B6B" w:rsidRPr="00AB006B" w:rsidRDefault="003B0B6B" w:rsidP="00D772BA">
      <w:pPr>
        <w:spacing w:line="276" w:lineRule="auto"/>
        <w:jc w:val="both"/>
        <w:rPr>
          <w:rFonts w:ascii="Arial" w:eastAsia="Arial" w:hAnsi="Arial" w:cs="Arial"/>
          <w:sz w:val="22"/>
          <w:szCs w:val="22"/>
        </w:rPr>
      </w:pPr>
    </w:p>
    <w:p w14:paraId="0F9C82B2" w14:textId="77777777"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MAL studijų programos yra gerai suderintos su strateginiais Lietuvos krašto apsaugos sistemos poreikiais, todėl absolventai įgyja reikiamų tarptautinių santykių ir saugumo studijų įgūdžių. Glaudus bendradarbiavimas su Krašto apsaugos ministerija ir Lietuvos kariuomene garantuoja, kad studijų programos išlieka aktualios ir atitinka nacionalinio saugumo tikslus. Studijų programos struktūroje teorinės žinios derinamos su praktiniu taikymu, taip padedant tiek akademiniam tobulėjimui, tiek kariniam rengimui. Tiek magistrantūros, tiek bakalauro studijose daug dėmesio skiriama baigiamojo darbo rašymo procesui. Studentai yra vedami kruopščiai struktūruotu keliu ir naudojasi specialia, dėmesinga priežiūra, padedančia sėkmingai užbaigti darbą. Šis požiūris ypač svarbus, kai studentai derina akademinių studijų reikalavimus su karinio gyvenimo įsipareigojimais.</w:t>
      </w:r>
    </w:p>
    <w:p w14:paraId="024E8D7B" w14:textId="77777777" w:rsidR="003B0B6B" w:rsidRPr="00AB006B" w:rsidRDefault="003B0B6B" w:rsidP="00D772BA">
      <w:pPr>
        <w:spacing w:line="276" w:lineRule="auto"/>
        <w:jc w:val="both"/>
        <w:rPr>
          <w:rFonts w:ascii="Arial" w:eastAsia="Arial" w:hAnsi="Arial" w:cs="Arial"/>
          <w:sz w:val="22"/>
          <w:szCs w:val="22"/>
        </w:rPr>
      </w:pPr>
    </w:p>
    <w:p w14:paraId="1A965E9C" w14:textId="05970A67"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MAL mokslinių tyrimų aplinka labai pagerėjo - tai rodo didėjantis publikacijų skaičius ir aktyvus dalyvavimas tarptautiniuose mokslinių tyrimų tinkluose. Mokslinių tyrimų prioritetai glaudžiai susiję su nacionalinio saugumo poreikiais, o vykdomų projektų rezultatai aktyviai įtraukiami į</w:t>
      </w:r>
      <w:r w:rsidR="00D772BA">
        <w:rPr>
          <w:rFonts w:ascii="Arial" w:eastAsia="Arial" w:hAnsi="Arial" w:cs="Arial"/>
          <w:sz w:val="22"/>
          <w:szCs w:val="22"/>
        </w:rPr>
        <w:t xml:space="preserve"> studijų</w:t>
      </w:r>
      <w:r w:rsidRPr="00AB006B">
        <w:rPr>
          <w:rFonts w:ascii="Arial" w:eastAsia="Arial" w:hAnsi="Arial" w:cs="Arial"/>
          <w:sz w:val="22"/>
          <w:szCs w:val="22"/>
        </w:rPr>
        <w:t xml:space="preserve"> procesą. Sėkmingai įgyvendinami vidiniai mokslinių tyrimų ir akademinio judumo finansavimo mechanizmai, kurie pagerino institucijos mokslinių tyrimų rezultatus.</w:t>
      </w:r>
    </w:p>
    <w:p w14:paraId="15B83F9F" w14:textId="77777777" w:rsidR="003B0B6B" w:rsidRPr="00AB006B" w:rsidRDefault="003B0B6B" w:rsidP="00D772BA">
      <w:pPr>
        <w:spacing w:line="276" w:lineRule="auto"/>
        <w:jc w:val="both"/>
        <w:rPr>
          <w:rFonts w:ascii="Arial" w:eastAsia="Arial" w:hAnsi="Arial" w:cs="Arial"/>
          <w:sz w:val="22"/>
          <w:szCs w:val="22"/>
        </w:rPr>
      </w:pPr>
    </w:p>
    <w:p w14:paraId="586D830A" w14:textId="77777777"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Priėmimo procesas yra skaidrus ir atitinka nacionalinius teisės aktus, todėl atranka yra sąžininga ir pagrįsta nuopelnais. Institucija teikia visapusišką finansinę ir akademinę paramą, įskaitant stipendijas, apgyvendinimą, maitinimą ir psichologinę pagalbą. Gerai struktūrizuota mentorystės sistema leidžia studentams veiksmingai integruotis tiek į karinį, tiek į akademinį gyvenimą. Tiek magistrantūros, tiek bakalauro studijų programos parengtos taip, kad akademinės studijos būtų derinamos su karinio gyvenimo realijomis, o tai rodo įsipareigojimą padėti studentams derinti šias dvigubas pareigas.</w:t>
      </w:r>
    </w:p>
    <w:p w14:paraId="7C48ED06" w14:textId="77777777" w:rsidR="003B0B6B" w:rsidRPr="00AB006B" w:rsidRDefault="003B0B6B" w:rsidP="00D772BA">
      <w:pPr>
        <w:spacing w:line="276" w:lineRule="auto"/>
        <w:jc w:val="both"/>
        <w:rPr>
          <w:rFonts w:ascii="Arial" w:eastAsia="Arial" w:hAnsi="Arial" w:cs="Arial"/>
          <w:sz w:val="22"/>
          <w:szCs w:val="22"/>
        </w:rPr>
      </w:pPr>
    </w:p>
    <w:p w14:paraId="14B9E995" w14:textId="12C9AC73" w:rsidR="003B0B6B" w:rsidRPr="00AB006B" w:rsidRDefault="00D772BA" w:rsidP="00D772BA">
      <w:pPr>
        <w:spacing w:line="276" w:lineRule="auto"/>
        <w:jc w:val="both"/>
        <w:rPr>
          <w:rFonts w:ascii="Arial" w:eastAsia="Arial" w:hAnsi="Arial" w:cs="Arial"/>
          <w:sz w:val="22"/>
          <w:szCs w:val="22"/>
        </w:rPr>
      </w:pPr>
      <w:r>
        <w:rPr>
          <w:rFonts w:ascii="Arial" w:eastAsia="Arial" w:hAnsi="Arial" w:cs="Arial"/>
          <w:sz w:val="22"/>
          <w:szCs w:val="22"/>
        </w:rPr>
        <w:t xml:space="preserve">Studijų </w:t>
      </w:r>
      <w:r w:rsidR="003B0B6B" w:rsidRPr="00AB006B">
        <w:rPr>
          <w:rFonts w:ascii="Arial" w:eastAsia="Arial" w:hAnsi="Arial" w:cs="Arial"/>
          <w:sz w:val="22"/>
          <w:szCs w:val="22"/>
        </w:rPr>
        <w:t>metoduose akcentuojamas aktyvus mokymasis, skatinamas kritinis mąstymas ir praktinis taikymas. Modulinis formatas užtikrina struktūrizuotą mokymąsi, o karinis rengimas ir akademinės studijos yra glaudžiai susiję. Absolventai puikiai įsidarbina nacionalinėje gynybos sistemoje, o tai rodo programų veiksmingumą ir aktualumą. Dėstytojai yra aukštos kvalifikacijos, nemaža dalis jų turi daktaro laipsnį ir aktyviai dalyvauja moksliniuose tyrimuose. Institucija suteikia plačias profesinio tobulėjimo ir tarptautinio judumo galimybes, taip dar labiau keldama akademinę kvalifikaciją. Dėstytojų lyčių įvairovė yra pagirtina, o įvairiose programose yra tolygus atstovavimas.</w:t>
      </w:r>
    </w:p>
    <w:p w14:paraId="3B42A9E8" w14:textId="77777777" w:rsidR="003B0B6B" w:rsidRPr="00AB006B" w:rsidRDefault="003B0B6B" w:rsidP="00D772BA">
      <w:pPr>
        <w:spacing w:line="276" w:lineRule="auto"/>
        <w:jc w:val="both"/>
        <w:rPr>
          <w:rFonts w:ascii="Arial" w:eastAsia="Arial" w:hAnsi="Arial" w:cs="Arial"/>
          <w:sz w:val="22"/>
          <w:szCs w:val="22"/>
        </w:rPr>
      </w:pPr>
    </w:p>
    <w:p w14:paraId="077D0CA4" w14:textId="77777777"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Ypač svarbus MAL aspektas - įsipareigojimas teikti paramą studentams. Akademijoje veikia struktūrizuota ir veiksminga mentorystės sistema, leidžianti studentams tobulėti tiek akademiniu, tiek profesiniu požiūriu. Mentorių buvimas skatina stiprų vadovavimo jausmą, užtikrinantį, kad studentai būtų remiami visų studijų metu. Be to, aktyviai renkamas grįžtamasis ryšys iš studentų ir jis įtraukiamas į sprendimų priėmimo procesus, todėl sukuriama jautri ir lengvai pritaikoma edukacinė aplinka. Įsipareigojimas puoselėti atvirą ir patrauklią akademinę kultūrą pasireiškia aktyviomis akademijos pastangomis užtikrinti, kad studentai jaustųsi išgirsti ir vertinami.</w:t>
      </w:r>
    </w:p>
    <w:p w14:paraId="635A9D82" w14:textId="77777777" w:rsidR="003B0B6B" w:rsidRPr="00AB006B" w:rsidRDefault="003B0B6B" w:rsidP="00D772BA">
      <w:pPr>
        <w:spacing w:line="276" w:lineRule="auto"/>
        <w:jc w:val="both"/>
        <w:rPr>
          <w:rFonts w:ascii="Arial" w:eastAsia="Arial" w:hAnsi="Arial" w:cs="Arial"/>
          <w:sz w:val="22"/>
          <w:szCs w:val="22"/>
        </w:rPr>
      </w:pPr>
    </w:p>
    <w:p w14:paraId="26596B54" w14:textId="327458A9"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 xml:space="preserve">Dar vienas pagirtinas MAL aspektas - investicijos į modernią infrastruktūrą. Akademijoje yra gerai įrengtos klasės, kompiuterių laboratorijos ir galimybė naudotis svarbiausia programine įranga, skirta moksliniams tyrimams ir mokymuisi. Bibliotekoje yra svarbių akademinių išteklių, įskaitant prieigą prie tarptautinių duomenų bazių. Nuolat atnaujinama infrastruktūra užtikrina, kad studentai ir dėstytojai galėtų naudotis šiuolaikinėmis mokymosi priemonėmis. Akademinio personalo ir studentų galimybė siūlyti įsigyti išteklių rodo, kad institucija reaguoja į savo besimokančios bendruomenės poreikius. Kokybės užtikrinimo sistema yra gerai struktūrizuota, į ją prasmingai įtraukiami studentai, absolventai </w:t>
      </w:r>
      <w:r w:rsidRPr="00AB006B">
        <w:rPr>
          <w:rFonts w:ascii="Arial" w:eastAsia="Arial" w:hAnsi="Arial" w:cs="Arial"/>
          <w:sz w:val="22"/>
          <w:szCs w:val="22"/>
        </w:rPr>
        <w:lastRenderedPageBreak/>
        <w:t xml:space="preserve">ir išorės suinteresuotosios šalys. Grįžtamojo ryšio mechanizmai užtikrina, kad </w:t>
      </w:r>
      <w:r w:rsidR="005D7B8F">
        <w:rPr>
          <w:rFonts w:ascii="Arial" w:eastAsia="Arial" w:hAnsi="Arial" w:cs="Arial"/>
          <w:sz w:val="22"/>
          <w:szCs w:val="22"/>
        </w:rPr>
        <w:t xml:space="preserve">tobulinant studijų turinį </w:t>
      </w:r>
      <w:r w:rsidRPr="00AB006B">
        <w:rPr>
          <w:rFonts w:ascii="Arial" w:eastAsia="Arial" w:hAnsi="Arial" w:cs="Arial"/>
          <w:sz w:val="22"/>
          <w:szCs w:val="22"/>
        </w:rPr>
        <w:t>būtų atsižvelgiama į studentų indėlį, o programų vertinimo ir viešosios informacijos sklaidos skaidrumas užtikrinamas atliekant struktūrines vidaus ir išorės peržiūras.</w:t>
      </w:r>
    </w:p>
    <w:p w14:paraId="4F774CF5" w14:textId="77777777" w:rsidR="003B0B6B" w:rsidRPr="00AB006B" w:rsidRDefault="003B0B6B" w:rsidP="00D772BA">
      <w:pPr>
        <w:spacing w:line="276" w:lineRule="auto"/>
        <w:jc w:val="both"/>
        <w:rPr>
          <w:rFonts w:ascii="Arial" w:eastAsia="Arial" w:hAnsi="Arial" w:cs="Arial"/>
          <w:sz w:val="22"/>
          <w:szCs w:val="22"/>
        </w:rPr>
      </w:pPr>
    </w:p>
    <w:p w14:paraId="2ED02BDF" w14:textId="6BEC6779"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 xml:space="preserve">Nepaisant šių privalumų, kai kurias sritis reikia toliau tobulinti. </w:t>
      </w:r>
      <w:r w:rsidR="00D772BA">
        <w:rPr>
          <w:rFonts w:ascii="Arial" w:eastAsia="Arial" w:hAnsi="Arial" w:cs="Arial"/>
          <w:sz w:val="22"/>
          <w:szCs w:val="22"/>
        </w:rPr>
        <w:t>Studijų</w:t>
      </w:r>
      <w:r w:rsidRPr="00AB006B">
        <w:rPr>
          <w:rFonts w:ascii="Arial" w:eastAsia="Arial" w:hAnsi="Arial" w:cs="Arial"/>
          <w:sz w:val="22"/>
          <w:szCs w:val="22"/>
        </w:rPr>
        <w:t xml:space="preserve"> programa turėtų būti reguliariai atnaujinama, kad atspindėtų besikeičiančius geopolitinius iššūkius, ypatingą dėmesį skiriant naujausiems įvykiams Rytų Europoje. Reikėtų dėti daugiau pastangų, kad studentai, ypač magistrantūros studijų pakopos, dalyvautų mokslinių tyrimų veikloje ir taip stiprintų savo akademinius ir analitinius įgūdžius. Modulinė sistema, nors ir veiksmingai užtikrinanti kryptingą mokymąsi, galėtų būti pakoreguota siekiant pagerinti studentų gerovę ir jų įsitraukimą į mokslinius tyrimus. Užsienio kvalifikacijų ir ankstesnio mokymosi pripažinimas turėtų būti skaidresnis ir viešai prieinamas būsimiems studentams. Nors apeliacijų teikimo procesas yra gerai reglamentuotas, jis atrodo biurokratiškas, todėl reikėtų stengtis jį supaprastinti studentams. Tolesnis tarptautinio bendradarbiavimo įvairinimas galėtų padidinti mokslinių tyrimų galimybes ir akademinį judumą.</w:t>
      </w:r>
    </w:p>
    <w:p w14:paraId="032FCDD3" w14:textId="77777777" w:rsidR="003B0B6B" w:rsidRPr="00AB006B" w:rsidRDefault="003B0B6B" w:rsidP="00D772BA">
      <w:pPr>
        <w:spacing w:line="276" w:lineRule="auto"/>
        <w:jc w:val="both"/>
        <w:rPr>
          <w:rFonts w:ascii="Arial" w:eastAsia="Arial" w:hAnsi="Arial" w:cs="Arial"/>
          <w:sz w:val="22"/>
          <w:szCs w:val="22"/>
        </w:rPr>
      </w:pPr>
    </w:p>
    <w:p w14:paraId="5BF7D9E3" w14:textId="77777777" w:rsidR="003B0B6B" w:rsidRPr="00AB006B" w:rsidRDefault="003B0B6B" w:rsidP="00D772BA">
      <w:pPr>
        <w:spacing w:line="276" w:lineRule="auto"/>
        <w:jc w:val="both"/>
        <w:rPr>
          <w:rFonts w:ascii="Arial" w:eastAsia="Arial" w:hAnsi="Arial" w:cs="Arial"/>
          <w:sz w:val="22"/>
          <w:szCs w:val="22"/>
        </w:rPr>
      </w:pPr>
      <w:r w:rsidRPr="00AB006B">
        <w:rPr>
          <w:rFonts w:ascii="Arial" w:eastAsia="Arial" w:hAnsi="Arial" w:cs="Arial"/>
          <w:sz w:val="22"/>
          <w:szCs w:val="22"/>
        </w:rPr>
        <w:t>Peržiūros grupė dėkoja MAL už jos įsipareigojimą užtikrinti kokybišką švietimą ir institucinę plėtrą. Akademija parodė didelį norą dalyvauti atvirose ir skaidriose diskusijose viso vertinimo proceso metu. Aukštos kokybės savianalizės ataskaita suteikė tvirtą pagrindą vertinimui, o gerai organizuotas vizitas į vietą leido prasmingai bendrauti su dėstytojais, studentais ir administracijos darbuotojais. Nuoširdžiai dėkojame diskusijose dalyvavusiai įvairiapusiškai studentų komandai, išsamiai ekskursijai po patalpas ir bendram komisijos narių svetingumui. Pagirtinas MAL atsidavimas nuolatiniam tobulėjimui ir puikiam kariniam švietimui, todėl ekspertų grupė ragina instituciją remtis esamais privalumais ir kartu spręsti problemas, kurias reikia tobulinti.</w:t>
      </w:r>
    </w:p>
    <w:p w14:paraId="3B6AAD20" w14:textId="2945DF4C" w:rsidR="00291AB7" w:rsidRPr="00AB006B" w:rsidRDefault="00291AB7" w:rsidP="00D772BA">
      <w:pPr>
        <w:spacing w:line="276" w:lineRule="auto"/>
        <w:jc w:val="both"/>
        <w:rPr>
          <w:rFonts w:ascii="Arial" w:hAnsi="Arial" w:cs="Arial"/>
          <w:b/>
          <w:bCs/>
          <w:sz w:val="22"/>
          <w:szCs w:val="22"/>
        </w:rPr>
      </w:pPr>
      <w:r w:rsidRPr="00AB006B">
        <w:rPr>
          <w:rFonts w:ascii="Arial" w:hAnsi="Arial" w:cs="Arial"/>
          <w:b/>
          <w:bCs/>
          <w:sz w:val="22"/>
          <w:szCs w:val="22"/>
        </w:rPr>
        <w:br w:type="page"/>
      </w:r>
    </w:p>
    <w:p w14:paraId="09529A7C" w14:textId="4B2B3EE6" w:rsidR="00291AB7" w:rsidRPr="00535C59" w:rsidRDefault="00F468FC" w:rsidP="00F468FC">
      <w:pPr>
        <w:spacing w:line="276" w:lineRule="auto"/>
        <w:jc w:val="center"/>
        <w:rPr>
          <w:rFonts w:ascii="Arial" w:eastAsia="Calibri" w:hAnsi="Arial" w:cs="Arial"/>
          <w:color w:val="5B0009"/>
          <w:sz w:val="32"/>
          <w:szCs w:val="32"/>
          <w:lang w:val="en-GB" w:eastAsia="lt-LT"/>
        </w:rPr>
      </w:pPr>
      <w:r w:rsidRPr="00535C59">
        <w:rPr>
          <w:rFonts w:ascii="Arial" w:hAnsi="Arial" w:cs="Arial"/>
          <w:b/>
          <w:bCs/>
          <w:color w:val="5B0009"/>
          <w:sz w:val="32"/>
          <w:szCs w:val="32"/>
        </w:rPr>
        <w:lastRenderedPageBreak/>
        <w:t>IŠSKIRTINĖS KOKYBĖS PAVYZDŽIAI</w:t>
      </w:r>
    </w:p>
    <w:p w14:paraId="40FD44CA" w14:textId="6132B7BA" w:rsidR="00291AB7" w:rsidRPr="002D0027" w:rsidRDefault="00291AB7" w:rsidP="00291AB7">
      <w:pPr>
        <w:spacing w:line="276" w:lineRule="auto"/>
        <w:rPr>
          <w:rFonts w:ascii="Arial" w:eastAsia="Calibri" w:hAnsi="Arial" w:cs="Arial"/>
          <w:szCs w:val="22"/>
          <w:lang w:val="en-GB" w:eastAsia="lt-LT"/>
        </w:rPr>
      </w:pPr>
    </w:p>
    <w:p w14:paraId="18C97F57" w14:textId="77777777" w:rsidR="000C6635" w:rsidRPr="00AB006B" w:rsidRDefault="000C6635" w:rsidP="00D772BA">
      <w:pPr>
        <w:spacing w:line="276" w:lineRule="auto"/>
        <w:jc w:val="both"/>
        <w:rPr>
          <w:rFonts w:ascii="Arial" w:eastAsia="Arial" w:hAnsi="Arial" w:cs="Arial"/>
          <w:sz w:val="22"/>
          <w:szCs w:val="22"/>
        </w:rPr>
      </w:pPr>
      <w:r w:rsidRPr="00AB006B">
        <w:rPr>
          <w:rFonts w:ascii="Arial" w:eastAsia="Arial" w:hAnsi="Arial" w:cs="Arial"/>
          <w:sz w:val="22"/>
          <w:szCs w:val="22"/>
        </w:rPr>
        <w:t>Lietuvos karo akademijos Politikos mokslų krypties vertinime išryškėja keletas išskirtinių pasiekimų, kurie yra aukštojo mokslo meistriškumo pavyzdys. Pagrindinis privalumas - struktūruotas baigiamųjų darbų rašymo procesas tiek bakalauro, tiek magistro pakopoje, užtikrinantis tikslingą priežiūrą ir aukštus mokslinių tyrimų standartus, nepaisant karinio gyvenimo reikalavimų (1 sritis). Toks akademinio griežtumo ir karinio rengimo integravimas yra etalonas panašioms institucijoms.</w:t>
      </w:r>
    </w:p>
    <w:p w14:paraId="0526DE49" w14:textId="77777777" w:rsidR="000C6635" w:rsidRPr="00AB006B" w:rsidRDefault="000C6635" w:rsidP="00D772BA">
      <w:pPr>
        <w:spacing w:line="276" w:lineRule="auto"/>
        <w:jc w:val="both"/>
        <w:rPr>
          <w:rFonts w:ascii="Arial" w:eastAsia="Arial" w:hAnsi="Arial" w:cs="Arial"/>
          <w:sz w:val="22"/>
          <w:szCs w:val="22"/>
        </w:rPr>
      </w:pPr>
    </w:p>
    <w:p w14:paraId="3F2A5A68" w14:textId="2532F16B" w:rsidR="000C6635" w:rsidRPr="00AB006B" w:rsidRDefault="000C6635" w:rsidP="00D772BA">
      <w:pPr>
        <w:spacing w:line="276" w:lineRule="auto"/>
        <w:jc w:val="both"/>
        <w:rPr>
          <w:rFonts w:ascii="Arial" w:eastAsia="Arial" w:hAnsi="Arial" w:cs="Arial"/>
          <w:sz w:val="22"/>
          <w:szCs w:val="22"/>
        </w:rPr>
      </w:pPr>
      <w:r w:rsidRPr="00AB006B">
        <w:rPr>
          <w:rFonts w:ascii="Arial" w:eastAsia="Arial" w:hAnsi="Arial" w:cs="Arial"/>
          <w:sz w:val="22"/>
          <w:szCs w:val="22"/>
        </w:rPr>
        <w:t xml:space="preserve">MAL į </w:t>
      </w:r>
      <w:r w:rsidR="00D772BA">
        <w:rPr>
          <w:rFonts w:ascii="Arial" w:eastAsia="Arial" w:hAnsi="Arial" w:cs="Arial"/>
          <w:sz w:val="22"/>
          <w:szCs w:val="22"/>
        </w:rPr>
        <w:t>studentus</w:t>
      </w:r>
      <w:r w:rsidRPr="00AB006B">
        <w:rPr>
          <w:rFonts w:ascii="Arial" w:eastAsia="Arial" w:hAnsi="Arial" w:cs="Arial"/>
          <w:sz w:val="22"/>
          <w:szCs w:val="22"/>
        </w:rPr>
        <w:t xml:space="preserve"> orientuotas požiūris yra dar vienas meistriškumo pavyzdys. Mentorystės sistema, kartu su struktūruotais grįžtamojo ryšio mechanizmais, suteikia asmenines akademines ir profesines rekomendacijas (3 sritis). Be to, kadetų atstovai užtikrina skaidrų studentų ir administracijos bendravimą, stiprindami nuolatinio tobulėjimo kultūrą.</w:t>
      </w:r>
    </w:p>
    <w:p w14:paraId="56DB10FC" w14:textId="77777777" w:rsidR="000C6635" w:rsidRPr="00AB006B" w:rsidRDefault="000C6635" w:rsidP="00D772BA">
      <w:pPr>
        <w:spacing w:line="276" w:lineRule="auto"/>
        <w:jc w:val="both"/>
        <w:rPr>
          <w:rFonts w:ascii="Arial" w:eastAsia="Arial" w:hAnsi="Arial" w:cs="Arial"/>
          <w:sz w:val="22"/>
          <w:szCs w:val="22"/>
        </w:rPr>
      </w:pPr>
    </w:p>
    <w:p w14:paraId="2D277F25" w14:textId="77777777" w:rsidR="000C6635" w:rsidRPr="00AB006B" w:rsidRDefault="000C6635" w:rsidP="00D772BA">
      <w:pPr>
        <w:spacing w:line="276" w:lineRule="auto"/>
        <w:jc w:val="both"/>
        <w:rPr>
          <w:rFonts w:ascii="Arial" w:eastAsia="Arial" w:hAnsi="Arial" w:cs="Arial"/>
          <w:sz w:val="22"/>
          <w:szCs w:val="22"/>
        </w:rPr>
      </w:pPr>
      <w:r w:rsidRPr="00AB006B">
        <w:rPr>
          <w:rFonts w:ascii="Arial" w:eastAsia="Arial" w:hAnsi="Arial" w:cs="Arial"/>
          <w:sz w:val="22"/>
          <w:szCs w:val="22"/>
        </w:rPr>
        <w:t>Akademijos įsipareigojimą siekti tarptautiškumo rodo dėstytojų dalyvavimas tarptautiniuose mokslinių tyrimų tinkluose ir publikacijos (2 sritis). MAL sėkmingai derina savo mokslinių tyrimų prioritetus su nacionalinio saugumo poreikiais, kartu išlaikydama tvirtą pasaulinį dalyvavimą.</w:t>
      </w:r>
    </w:p>
    <w:p w14:paraId="5F4581FC" w14:textId="77777777" w:rsidR="000C6635" w:rsidRPr="00AB006B" w:rsidRDefault="000C6635" w:rsidP="00D772BA">
      <w:pPr>
        <w:spacing w:line="276" w:lineRule="auto"/>
        <w:jc w:val="both"/>
        <w:rPr>
          <w:rFonts w:ascii="Arial" w:eastAsia="Arial" w:hAnsi="Arial" w:cs="Arial"/>
          <w:sz w:val="22"/>
          <w:szCs w:val="22"/>
        </w:rPr>
      </w:pPr>
    </w:p>
    <w:p w14:paraId="08988EB2" w14:textId="77777777" w:rsidR="000C6635" w:rsidRPr="00AB006B" w:rsidRDefault="000C6635" w:rsidP="00D772BA">
      <w:pPr>
        <w:spacing w:line="276" w:lineRule="auto"/>
        <w:jc w:val="both"/>
        <w:rPr>
          <w:rFonts w:ascii="Arial" w:eastAsia="Arial" w:hAnsi="Arial" w:cs="Arial"/>
          <w:sz w:val="22"/>
          <w:szCs w:val="22"/>
        </w:rPr>
      </w:pPr>
      <w:r w:rsidRPr="00AB006B">
        <w:rPr>
          <w:rFonts w:ascii="Arial" w:eastAsia="Arial" w:hAnsi="Arial" w:cs="Arial"/>
          <w:sz w:val="22"/>
          <w:szCs w:val="22"/>
        </w:rPr>
        <w:t>Infrastruktūros vystymas ir išteklių prieinamumas dar kartą įrodo MAL kompetenciją. Institucija nuolat atnaujina infrastruktūrą ir įtraukia darbuotojus bei studentus į sprendimų dėl išteklių įsigijimo priėmimą (6 sritis), taip užtikrindama modernią mokymosi aplinką.</w:t>
      </w:r>
    </w:p>
    <w:p w14:paraId="5FA6F696" w14:textId="77777777" w:rsidR="000C6635" w:rsidRPr="00AB006B" w:rsidRDefault="000C6635" w:rsidP="00D772BA">
      <w:pPr>
        <w:spacing w:line="276" w:lineRule="auto"/>
        <w:jc w:val="both"/>
        <w:rPr>
          <w:rFonts w:ascii="Arial" w:eastAsia="Arial" w:hAnsi="Arial" w:cs="Arial"/>
          <w:sz w:val="22"/>
          <w:szCs w:val="22"/>
        </w:rPr>
      </w:pPr>
    </w:p>
    <w:p w14:paraId="234ED3FA" w14:textId="77777777" w:rsidR="000C6635" w:rsidRPr="00AB006B" w:rsidRDefault="000C6635" w:rsidP="00D772BA">
      <w:pPr>
        <w:spacing w:line="276" w:lineRule="auto"/>
        <w:jc w:val="both"/>
        <w:rPr>
          <w:rFonts w:ascii="Arial" w:eastAsia="Arial" w:hAnsi="Arial" w:cs="Arial"/>
          <w:sz w:val="22"/>
          <w:szCs w:val="22"/>
        </w:rPr>
      </w:pPr>
      <w:r w:rsidRPr="00AB006B">
        <w:rPr>
          <w:rFonts w:ascii="Arial" w:eastAsia="Arial" w:hAnsi="Arial" w:cs="Arial"/>
          <w:sz w:val="22"/>
          <w:szCs w:val="22"/>
        </w:rPr>
        <w:t>Galiausiai MAL puikiai užtikrina kokybę, aktyviai įtraukdama suinteresuotųjų šalių atsiliepimus į programos kūrimą (7 sritis). Šis įsipareigojimas užtikrinti skaidrumą ir gebėjimą prisitaikyti stiprina MAL, kaip politikos mokslų ir saugumo studijų lyderio karinio švietimo srityje, reputaciją.</w:t>
      </w:r>
    </w:p>
    <w:p w14:paraId="4F44C6A2" w14:textId="77777777" w:rsidR="00291AB7" w:rsidRPr="002D0027" w:rsidRDefault="00291AB7" w:rsidP="00D772BA">
      <w:pPr>
        <w:spacing w:line="276" w:lineRule="auto"/>
        <w:rPr>
          <w:rFonts w:ascii="Arial" w:eastAsia="Calibri" w:hAnsi="Arial" w:cs="Arial"/>
          <w:szCs w:val="22"/>
          <w:lang w:val="en-GB" w:eastAsia="lt-LT"/>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849D" w14:textId="77777777" w:rsidR="001F3872" w:rsidRDefault="001F3872" w:rsidP="0042467A">
      <w:r>
        <w:separator/>
      </w:r>
    </w:p>
  </w:endnote>
  <w:endnote w:type="continuationSeparator" w:id="0">
    <w:p w14:paraId="7B9257FC" w14:textId="77777777" w:rsidR="001F3872" w:rsidRDefault="001F387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55A" w14:textId="77777777" w:rsidR="001F3872" w:rsidRDefault="001F3872" w:rsidP="0042467A">
      <w:r>
        <w:separator/>
      </w:r>
    </w:p>
  </w:footnote>
  <w:footnote w:type="continuationSeparator" w:id="0">
    <w:p w14:paraId="0A1B976B" w14:textId="77777777" w:rsidR="001F3872" w:rsidRDefault="001F3872" w:rsidP="0042467A">
      <w:r>
        <w:continuationSeparator/>
      </w:r>
    </w:p>
  </w:footnote>
  <w:footnote w:id="1">
    <w:p w14:paraId="5AB3C573" w14:textId="76E0DBBA" w:rsidR="005D0FF7" w:rsidRPr="00F323F3" w:rsidRDefault="005D0FF7" w:rsidP="005D0FF7">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FootnoteText"/>
        <w:rPr>
          <w:rFonts w:asciiTheme="minorHAnsi" w:hAnsiTheme="minorHAnsi" w:cstheme="minorHAnsi"/>
        </w:rPr>
      </w:pPr>
    </w:p>
  </w:footnote>
  <w:footnote w:id="3">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FootnoteText"/>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C1F"/>
    <w:multiLevelType w:val="multilevel"/>
    <w:tmpl w:val="505AE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0053EA"/>
    <w:multiLevelType w:val="multilevel"/>
    <w:tmpl w:val="B4F49688"/>
    <w:lvl w:ilvl="0">
      <w:start w:val="6"/>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3" w15:restartNumberingAfterBreak="0">
    <w:nsid w:val="0EC24AE8"/>
    <w:multiLevelType w:val="multilevel"/>
    <w:tmpl w:val="B92C8454"/>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F7C29FA"/>
    <w:multiLevelType w:val="multilevel"/>
    <w:tmpl w:val="1D0A8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8F38A7"/>
    <w:multiLevelType w:val="multilevel"/>
    <w:tmpl w:val="1FFC7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63177B0"/>
    <w:multiLevelType w:val="multilevel"/>
    <w:tmpl w:val="DFAA2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914A69"/>
    <w:multiLevelType w:val="multilevel"/>
    <w:tmpl w:val="B3D6A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CC4888"/>
    <w:multiLevelType w:val="multilevel"/>
    <w:tmpl w:val="23D2B1A2"/>
    <w:lvl w:ilvl="0">
      <w:start w:val="5"/>
      <w:numFmt w:val="decimal"/>
      <w:lvlText w:val="%1"/>
      <w:lvlJc w:val="left"/>
      <w:pPr>
        <w:ind w:left="722" w:hanging="720"/>
      </w:pPr>
    </w:lvl>
    <w:lvl w:ilvl="1">
      <w:start w:val="2"/>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9" w15:restartNumberingAfterBreak="0">
    <w:nsid w:val="25CF3937"/>
    <w:multiLevelType w:val="multilevel"/>
    <w:tmpl w:val="05A04BC2"/>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0" w15:restartNumberingAfterBreak="0">
    <w:nsid w:val="29642934"/>
    <w:multiLevelType w:val="multilevel"/>
    <w:tmpl w:val="F7703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C1C6C82"/>
    <w:multiLevelType w:val="multilevel"/>
    <w:tmpl w:val="F02C7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A691B"/>
    <w:multiLevelType w:val="multilevel"/>
    <w:tmpl w:val="F5CAC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7514FB"/>
    <w:multiLevelType w:val="multilevel"/>
    <w:tmpl w:val="3B6AB06C"/>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4" w15:restartNumberingAfterBreak="0">
    <w:nsid w:val="364B20B6"/>
    <w:multiLevelType w:val="multilevel"/>
    <w:tmpl w:val="A760A678"/>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5" w15:restartNumberingAfterBreak="0">
    <w:nsid w:val="3711492A"/>
    <w:multiLevelType w:val="multilevel"/>
    <w:tmpl w:val="6302A720"/>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6" w15:restartNumberingAfterBreak="0">
    <w:nsid w:val="38637D59"/>
    <w:multiLevelType w:val="multilevel"/>
    <w:tmpl w:val="2292A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044CA9"/>
    <w:multiLevelType w:val="multilevel"/>
    <w:tmpl w:val="623C1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E24DA8"/>
    <w:multiLevelType w:val="multilevel"/>
    <w:tmpl w:val="D23CBFE0"/>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9" w15:restartNumberingAfterBreak="0">
    <w:nsid w:val="3E267555"/>
    <w:multiLevelType w:val="multilevel"/>
    <w:tmpl w:val="41FCB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1790DA5"/>
    <w:multiLevelType w:val="multilevel"/>
    <w:tmpl w:val="5148C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EC5156"/>
    <w:multiLevelType w:val="multilevel"/>
    <w:tmpl w:val="14E85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7623EE"/>
    <w:multiLevelType w:val="multilevel"/>
    <w:tmpl w:val="E37470AC"/>
    <w:lvl w:ilvl="0">
      <w:start w:val="1"/>
      <w:numFmt w:val="decimal"/>
      <w:lvlText w:val="%1"/>
      <w:lvlJc w:val="left"/>
      <w:pPr>
        <w:ind w:left="615" w:hanging="614"/>
      </w:pPr>
    </w:lvl>
    <w:lvl w:ilvl="1">
      <w:start w:val="2"/>
      <w:numFmt w:val="decimal"/>
      <w:lvlText w:val="%1.%2"/>
      <w:lvlJc w:val="left"/>
      <w:pPr>
        <w:ind w:left="615" w:hanging="614"/>
      </w:pPr>
    </w:lvl>
    <w:lvl w:ilvl="2">
      <w:start w:val="1"/>
      <w:numFmt w:val="decimal"/>
      <w:lvlText w:val="%1.%2.%3."/>
      <w:lvlJc w:val="left"/>
      <w:pPr>
        <w:ind w:left="615" w:hanging="614"/>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3740" w:hanging="360"/>
      </w:pPr>
    </w:lvl>
    <w:lvl w:ilvl="5">
      <w:numFmt w:val="bullet"/>
      <w:lvlText w:val="•"/>
      <w:lvlJc w:val="left"/>
      <w:pPr>
        <w:ind w:left="4747" w:hanging="360"/>
      </w:pPr>
    </w:lvl>
    <w:lvl w:ilvl="6">
      <w:numFmt w:val="bullet"/>
      <w:lvlText w:val="•"/>
      <w:lvlJc w:val="left"/>
      <w:pPr>
        <w:ind w:left="5754" w:hanging="360"/>
      </w:pPr>
    </w:lvl>
    <w:lvl w:ilvl="7">
      <w:numFmt w:val="bullet"/>
      <w:lvlText w:val="•"/>
      <w:lvlJc w:val="left"/>
      <w:pPr>
        <w:ind w:left="6760" w:hanging="360"/>
      </w:pPr>
    </w:lvl>
    <w:lvl w:ilvl="8">
      <w:numFmt w:val="bullet"/>
      <w:lvlText w:val="•"/>
      <w:lvlJc w:val="left"/>
      <w:pPr>
        <w:ind w:left="7767" w:hanging="360"/>
      </w:pPr>
    </w:lvl>
  </w:abstractNum>
  <w:abstractNum w:abstractNumId="23" w15:restartNumberingAfterBreak="0">
    <w:nsid w:val="59862CFC"/>
    <w:multiLevelType w:val="multilevel"/>
    <w:tmpl w:val="A28A0BAC"/>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4" w15:restartNumberingAfterBreak="0">
    <w:nsid w:val="59B368F3"/>
    <w:multiLevelType w:val="multilevel"/>
    <w:tmpl w:val="04F6BC3C"/>
    <w:lvl w:ilvl="0">
      <w:start w:val="2"/>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5" w15:restartNumberingAfterBreak="0">
    <w:nsid w:val="5AE711A0"/>
    <w:multiLevelType w:val="multilevel"/>
    <w:tmpl w:val="3C447DDC"/>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6" w15:restartNumberingAfterBreak="0">
    <w:nsid w:val="5CC24CA3"/>
    <w:multiLevelType w:val="multilevel"/>
    <w:tmpl w:val="353EFD3A"/>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7" w15:restartNumberingAfterBreak="0">
    <w:nsid w:val="613C7E59"/>
    <w:multiLevelType w:val="multilevel"/>
    <w:tmpl w:val="2B0E446A"/>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8" w15:restartNumberingAfterBreak="0">
    <w:nsid w:val="621D347A"/>
    <w:multiLevelType w:val="multilevel"/>
    <w:tmpl w:val="B0E82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2844E9"/>
    <w:multiLevelType w:val="multilevel"/>
    <w:tmpl w:val="B596B35E"/>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30" w15:restartNumberingAfterBreak="0">
    <w:nsid w:val="67306ABA"/>
    <w:multiLevelType w:val="multilevel"/>
    <w:tmpl w:val="62143748"/>
    <w:lvl w:ilvl="0">
      <w:start w:val="1"/>
      <w:numFmt w:val="decimal"/>
      <w:lvlText w:val="%1."/>
      <w:lvlJc w:val="left"/>
      <w:pPr>
        <w:ind w:left="722" w:hanging="360"/>
      </w:pPr>
      <w:rPr>
        <w:rFonts w:ascii="Arial" w:eastAsia="Arial" w:hAnsi="Arial" w:cs="Arial"/>
        <w:b w:val="0"/>
        <w:i w:val="0"/>
        <w:color w:val="auto"/>
        <w:sz w:val="22"/>
        <w:szCs w:val="22"/>
      </w:rPr>
    </w:lvl>
    <w:lvl w:ilvl="1">
      <w:start w:val="1"/>
      <w:numFmt w:val="decimal"/>
      <w:lvlText w:val="%2."/>
      <w:lvlJc w:val="left"/>
      <w:pPr>
        <w:ind w:left="1082" w:hanging="360"/>
      </w:pPr>
      <w:rPr>
        <w:rFonts w:ascii="Arial" w:eastAsia="Arial" w:hAnsi="Arial" w:cs="Arial"/>
        <w:b w:val="0"/>
        <w:i w:val="0"/>
        <w:color w:val="auto"/>
        <w:sz w:val="22"/>
        <w:szCs w:val="22"/>
      </w:rPr>
    </w:lvl>
    <w:lvl w:ilvl="2">
      <w:numFmt w:val="bullet"/>
      <w:lvlText w:val="•"/>
      <w:lvlJc w:val="left"/>
      <w:pPr>
        <w:ind w:left="2046" w:hanging="360"/>
      </w:pPr>
    </w:lvl>
    <w:lvl w:ilvl="3">
      <w:numFmt w:val="bullet"/>
      <w:lvlText w:val="•"/>
      <w:lvlJc w:val="left"/>
      <w:pPr>
        <w:ind w:left="3013" w:hanging="360"/>
      </w:pPr>
    </w:lvl>
    <w:lvl w:ilvl="4">
      <w:numFmt w:val="bullet"/>
      <w:lvlText w:val="•"/>
      <w:lvlJc w:val="left"/>
      <w:pPr>
        <w:ind w:left="3980" w:hanging="360"/>
      </w:pPr>
    </w:lvl>
    <w:lvl w:ilvl="5">
      <w:numFmt w:val="bullet"/>
      <w:lvlText w:val="•"/>
      <w:lvlJc w:val="left"/>
      <w:pPr>
        <w:ind w:left="4947" w:hanging="360"/>
      </w:pPr>
    </w:lvl>
    <w:lvl w:ilvl="6">
      <w:numFmt w:val="bullet"/>
      <w:lvlText w:val="•"/>
      <w:lvlJc w:val="left"/>
      <w:pPr>
        <w:ind w:left="5914" w:hanging="360"/>
      </w:pPr>
    </w:lvl>
    <w:lvl w:ilvl="7">
      <w:numFmt w:val="bullet"/>
      <w:lvlText w:val="•"/>
      <w:lvlJc w:val="left"/>
      <w:pPr>
        <w:ind w:left="6880" w:hanging="360"/>
      </w:pPr>
    </w:lvl>
    <w:lvl w:ilvl="8">
      <w:numFmt w:val="bullet"/>
      <w:lvlText w:val="•"/>
      <w:lvlJc w:val="left"/>
      <w:pPr>
        <w:ind w:left="7847" w:hanging="360"/>
      </w:pPr>
    </w:lvl>
  </w:abstractNum>
  <w:abstractNum w:abstractNumId="31"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2E13AD"/>
    <w:multiLevelType w:val="multilevel"/>
    <w:tmpl w:val="22CAEC16"/>
    <w:lvl w:ilvl="0">
      <w:start w:val="7"/>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33"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72227C"/>
    <w:multiLevelType w:val="multilevel"/>
    <w:tmpl w:val="4BE0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59776305">
    <w:abstractNumId w:val="31"/>
  </w:num>
  <w:num w:numId="2" w16cid:durableId="391120982">
    <w:abstractNumId w:val="33"/>
  </w:num>
  <w:num w:numId="3" w16cid:durableId="1136949813">
    <w:abstractNumId w:val="1"/>
  </w:num>
  <w:num w:numId="4" w16cid:durableId="665593261">
    <w:abstractNumId w:val="22"/>
  </w:num>
  <w:num w:numId="5" w16cid:durableId="2089571769">
    <w:abstractNumId w:val="14"/>
  </w:num>
  <w:num w:numId="6" w16cid:durableId="777140694">
    <w:abstractNumId w:val="18"/>
  </w:num>
  <w:num w:numId="7" w16cid:durableId="811947228">
    <w:abstractNumId w:val="24"/>
  </w:num>
  <w:num w:numId="8" w16cid:durableId="2108498517">
    <w:abstractNumId w:val="13"/>
  </w:num>
  <w:num w:numId="9" w16cid:durableId="1622956725">
    <w:abstractNumId w:val="29"/>
  </w:num>
  <w:num w:numId="10" w16cid:durableId="198128160">
    <w:abstractNumId w:val="26"/>
  </w:num>
  <w:num w:numId="11" w16cid:durableId="835220029">
    <w:abstractNumId w:val="15"/>
  </w:num>
  <w:num w:numId="12" w16cid:durableId="273367585">
    <w:abstractNumId w:val="30"/>
  </w:num>
  <w:num w:numId="13" w16cid:durableId="1916933201">
    <w:abstractNumId w:val="27"/>
  </w:num>
  <w:num w:numId="14" w16cid:durableId="1414090251">
    <w:abstractNumId w:val="8"/>
  </w:num>
  <w:num w:numId="15" w16cid:durableId="688989870">
    <w:abstractNumId w:val="9"/>
  </w:num>
  <w:num w:numId="16" w16cid:durableId="514004001">
    <w:abstractNumId w:val="23"/>
  </w:num>
  <w:num w:numId="17" w16cid:durableId="960066031">
    <w:abstractNumId w:val="2"/>
  </w:num>
  <w:num w:numId="18" w16cid:durableId="121967612">
    <w:abstractNumId w:val="32"/>
  </w:num>
  <w:num w:numId="19" w16cid:durableId="731851389">
    <w:abstractNumId w:val="25"/>
  </w:num>
  <w:num w:numId="20" w16cid:durableId="210267242">
    <w:abstractNumId w:val="0"/>
  </w:num>
  <w:num w:numId="21" w16cid:durableId="827552880">
    <w:abstractNumId w:val="21"/>
  </w:num>
  <w:num w:numId="22" w16cid:durableId="1805999791">
    <w:abstractNumId w:val="3"/>
  </w:num>
  <w:num w:numId="23" w16cid:durableId="1438796618">
    <w:abstractNumId w:val="11"/>
  </w:num>
  <w:num w:numId="24" w16cid:durableId="2084132664">
    <w:abstractNumId w:val="20"/>
  </w:num>
  <w:num w:numId="25" w16cid:durableId="1801924300">
    <w:abstractNumId w:val="4"/>
  </w:num>
  <w:num w:numId="26" w16cid:durableId="41104189">
    <w:abstractNumId w:val="5"/>
  </w:num>
  <w:num w:numId="27" w16cid:durableId="964849012">
    <w:abstractNumId w:val="19"/>
  </w:num>
  <w:num w:numId="28" w16cid:durableId="1970014653">
    <w:abstractNumId w:val="10"/>
  </w:num>
  <w:num w:numId="29" w16cid:durableId="807161966">
    <w:abstractNumId w:val="34"/>
  </w:num>
  <w:num w:numId="30" w16cid:durableId="640157015">
    <w:abstractNumId w:val="28"/>
  </w:num>
  <w:num w:numId="31" w16cid:durableId="1671716887">
    <w:abstractNumId w:val="6"/>
  </w:num>
  <w:num w:numId="32" w16cid:durableId="2018188225">
    <w:abstractNumId w:val="7"/>
  </w:num>
  <w:num w:numId="33" w16cid:durableId="1904486460">
    <w:abstractNumId w:val="12"/>
  </w:num>
  <w:num w:numId="34" w16cid:durableId="224727703">
    <w:abstractNumId w:val="17"/>
  </w:num>
  <w:num w:numId="35" w16cid:durableId="1592198586">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550AD"/>
    <w:rsid w:val="00070E6C"/>
    <w:rsid w:val="00085AFF"/>
    <w:rsid w:val="0009173C"/>
    <w:rsid w:val="000A12D8"/>
    <w:rsid w:val="000B083A"/>
    <w:rsid w:val="000B3CEE"/>
    <w:rsid w:val="000C6635"/>
    <w:rsid w:val="000D455C"/>
    <w:rsid w:val="000D4EE3"/>
    <w:rsid w:val="000D5BA3"/>
    <w:rsid w:val="000D652B"/>
    <w:rsid w:val="000E0F8E"/>
    <w:rsid w:val="000E3E3A"/>
    <w:rsid w:val="000F3C5C"/>
    <w:rsid w:val="00100E50"/>
    <w:rsid w:val="00111B39"/>
    <w:rsid w:val="00113BE2"/>
    <w:rsid w:val="00121083"/>
    <w:rsid w:val="00121DDA"/>
    <w:rsid w:val="00122290"/>
    <w:rsid w:val="00126B06"/>
    <w:rsid w:val="00134FE9"/>
    <w:rsid w:val="00151FA9"/>
    <w:rsid w:val="00156403"/>
    <w:rsid w:val="001607BA"/>
    <w:rsid w:val="00192B2B"/>
    <w:rsid w:val="001935B7"/>
    <w:rsid w:val="001B20A9"/>
    <w:rsid w:val="001B500A"/>
    <w:rsid w:val="001C1413"/>
    <w:rsid w:val="001D58A0"/>
    <w:rsid w:val="001D7D12"/>
    <w:rsid w:val="001F3872"/>
    <w:rsid w:val="001F4A7C"/>
    <w:rsid w:val="002133F2"/>
    <w:rsid w:val="00216937"/>
    <w:rsid w:val="002307AC"/>
    <w:rsid w:val="00233A48"/>
    <w:rsid w:val="002775FA"/>
    <w:rsid w:val="00282146"/>
    <w:rsid w:val="002831A1"/>
    <w:rsid w:val="00291AB7"/>
    <w:rsid w:val="002932EE"/>
    <w:rsid w:val="002A5085"/>
    <w:rsid w:val="002B65A0"/>
    <w:rsid w:val="002D0027"/>
    <w:rsid w:val="002E0ADF"/>
    <w:rsid w:val="002F0FD3"/>
    <w:rsid w:val="002F2879"/>
    <w:rsid w:val="002F4424"/>
    <w:rsid w:val="002F71AC"/>
    <w:rsid w:val="003002EA"/>
    <w:rsid w:val="003124E9"/>
    <w:rsid w:val="00323A49"/>
    <w:rsid w:val="003274FD"/>
    <w:rsid w:val="00347078"/>
    <w:rsid w:val="00353ECB"/>
    <w:rsid w:val="00381174"/>
    <w:rsid w:val="00385F18"/>
    <w:rsid w:val="003B0B6B"/>
    <w:rsid w:val="003C2BE5"/>
    <w:rsid w:val="003F1A39"/>
    <w:rsid w:val="003F493F"/>
    <w:rsid w:val="004017D8"/>
    <w:rsid w:val="00402791"/>
    <w:rsid w:val="0042401E"/>
    <w:rsid w:val="0042467A"/>
    <w:rsid w:val="0043262A"/>
    <w:rsid w:val="004857AE"/>
    <w:rsid w:val="0049327D"/>
    <w:rsid w:val="004933C9"/>
    <w:rsid w:val="004A331D"/>
    <w:rsid w:val="004D51D4"/>
    <w:rsid w:val="00507E52"/>
    <w:rsid w:val="0052755F"/>
    <w:rsid w:val="00531FD1"/>
    <w:rsid w:val="00535C59"/>
    <w:rsid w:val="00550E79"/>
    <w:rsid w:val="00561001"/>
    <w:rsid w:val="00593C6D"/>
    <w:rsid w:val="005A5B7E"/>
    <w:rsid w:val="005A6EE0"/>
    <w:rsid w:val="005B6C88"/>
    <w:rsid w:val="005D0FF7"/>
    <w:rsid w:val="005D7B8F"/>
    <w:rsid w:val="0060015D"/>
    <w:rsid w:val="00626397"/>
    <w:rsid w:val="00644CC1"/>
    <w:rsid w:val="006501B9"/>
    <w:rsid w:val="00654C95"/>
    <w:rsid w:val="00665FF5"/>
    <w:rsid w:val="006675C3"/>
    <w:rsid w:val="00672CBD"/>
    <w:rsid w:val="00672F6D"/>
    <w:rsid w:val="00677F9A"/>
    <w:rsid w:val="0069329A"/>
    <w:rsid w:val="006A550C"/>
    <w:rsid w:val="006A61E5"/>
    <w:rsid w:val="006B263A"/>
    <w:rsid w:val="006C20EE"/>
    <w:rsid w:val="006D1CFD"/>
    <w:rsid w:val="006D59EB"/>
    <w:rsid w:val="006E1A97"/>
    <w:rsid w:val="006E6977"/>
    <w:rsid w:val="00701904"/>
    <w:rsid w:val="00717868"/>
    <w:rsid w:val="00726FD0"/>
    <w:rsid w:val="00752780"/>
    <w:rsid w:val="00753906"/>
    <w:rsid w:val="007A253F"/>
    <w:rsid w:val="007A56A7"/>
    <w:rsid w:val="007A6203"/>
    <w:rsid w:val="007B563E"/>
    <w:rsid w:val="007E04D8"/>
    <w:rsid w:val="007E387D"/>
    <w:rsid w:val="00815373"/>
    <w:rsid w:val="00822851"/>
    <w:rsid w:val="00840DB8"/>
    <w:rsid w:val="0084778A"/>
    <w:rsid w:val="00880CC9"/>
    <w:rsid w:val="00882DD0"/>
    <w:rsid w:val="008A7C74"/>
    <w:rsid w:val="008D0291"/>
    <w:rsid w:val="008D61B1"/>
    <w:rsid w:val="008E6E56"/>
    <w:rsid w:val="008F64DA"/>
    <w:rsid w:val="0090052E"/>
    <w:rsid w:val="00910167"/>
    <w:rsid w:val="009361AA"/>
    <w:rsid w:val="009544C0"/>
    <w:rsid w:val="00962EF2"/>
    <w:rsid w:val="00970BA5"/>
    <w:rsid w:val="0097182D"/>
    <w:rsid w:val="00985536"/>
    <w:rsid w:val="009B1A04"/>
    <w:rsid w:val="009C206C"/>
    <w:rsid w:val="009D11FE"/>
    <w:rsid w:val="009D23F6"/>
    <w:rsid w:val="009D4C8F"/>
    <w:rsid w:val="009E209B"/>
    <w:rsid w:val="009E3F5C"/>
    <w:rsid w:val="009F6A4C"/>
    <w:rsid w:val="009F7697"/>
    <w:rsid w:val="00A213D8"/>
    <w:rsid w:val="00A26CBA"/>
    <w:rsid w:val="00A32D18"/>
    <w:rsid w:val="00A43FD4"/>
    <w:rsid w:val="00A55DA6"/>
    <w:rsid w:val="00A56B40"/>
    <w:rsid w:val="00A61E4C"/>
    <w:rsid w:val="00A7414D"/>
    <w:rsid w:val="00A76858"/>
    <w:rsid w:val="00A838F5"/>
    <w:rsid w:val="00A85F3D"/>
    <w:rsid w:val="00AA4DA1"/>
    <w:rsid w:val="00AB006B"/>
    <w:rsid w:val="00B16C97"/>
    <w:rsid w:val="00B22A87"/>
    <w:rsid w:val="00B257D6"/>
    <w:rsid w:val="00B345EB"/>
    <w:rsid w:val="00B4797C"/>
    <w:rsid w:val="00B53B48"/>
    <w:rsid w:val="00B60E64"/>
    <w:rsid w:val="00B72116"/>
    <w:rsid w:val="00B73CA4"/>
    <w:rsid w:val="00B86E3F"/>
    <w:rsid w:val="00BB1255"/>
    <w:rsid w:val="00BC7225"/>
    <w:rsid w:val="00BE7F1E"/>
    <w:rsid w:val="00BF5AE1"/>
    <w:rsid w:val="00BF6CF4"/>
    <w:rsid w:val="00C218B5"/>
    <w:rsid w:val="00C327B6"/>
    <w:rsid w:val="00C72D32"/>
    <w:rsid w:val="00C7668B"/>
    <w:rsid w:val="00C83346"/>
    <w:rsid w:val="00C835E3"/>
    <w:rsid w:val="00C90ECC"/>
    <w:rsid w:val="00CA61B6"/>
    <w:rsid w:val="00CB0987"/>
    <w:rsid w:val="00CB194C"/>
    <w:rsid w:val="00CF17B4"/>
    <w:rsid w:val="00CF1D8A"/>
    <w:rsid w:val="00CF268B"/>
    <w:rsid w:val="00D12BE0"/>
    <w:rsid w:val="00D1688F"/>
    <w:rsid w:val="00D32F58"/>
    <w:rsid w:val="00D3613D"/>
    <w:rsid w:val="00D44EA1"/>
    <w:rsid w:val="00D67818"/>
    <w:rsid w:val="00D742E2"/>
    <w:rsid w:val="00D74F7F"/>
    <w:rsid w:val="00D772BA"/>
    <w:rsid w:val="00D8335B"/>
    <w:rsid w:val="00D91383"/>
    <w:rsid w:val="00DC31F6"/>
    <w:rsid w:val="00DD6574"/>
    <w:rsid w:val="00DD7CD9"/>
    <w:rsid w:val="00DE3287"/>
    <w:rsid w:val="00E035D8"/>
    <w:rsid w:val="00E32047"/>
    <w:rsid w:val="00E33F29"/>
    <w:rsid w:val="00E57932"/>
    <w:rsid w:val="00E644E2"/>
    <w:rsid w:val="00E70755"/>
    <w:rsid w:val="00E83E52"/>
    <w:rsid w:val="00E90992"/>
    <w:rsid w:val="00E90C75"/>
    <w:rsid w:val="00EA1A61"/>
    <w:rsid w:val="00EB06E1"/>
    <w:rsid w:val="00EC1A38"/>
    <w:rsid w:val="00ED3A8A"/>
    <w:rsid w:val="00EE0DD3"/>
    <w:rsid w:val="00F024F0"/>
    <w:rsid w:val="00F17F4F"/>
    <w:rsid w:val="00F323F3"/>
    <w:rsid w:val="00F4603E"/>
    <w:rsid w:val="00F468FC"/>
    <w:rsid w:val="00F5037C"/>
    <w:rsid w:val="00F53D17"/>
    <w:rsid w:val="00F64A37"/>
    <w:rsid w:val="00F66E6A"/>
    <w:rsid w:val="00FC7E5A"/>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0B083A"/>
    <w:pPr>
      <w:widowControl w:val="0"/>
      <w:ind w:right="139"/>
      <w:jc w:val="center"/>
    </w:pPr>
    <w:rPr>
      <w:rFonts w:ascii="Arial" w:eastAsia="Arial" w:hAnsi="Arial" w:cs="Arial"/>
      <w:b/>
      <w:sz w:val="40"/>
      <w:szCs w:val="40"/>
      <w:lang w:val="en-US" w:eastAsia="lt-LT"/>
    </w:rPr>
  </w:style>
  <w:style w:type="character" w:customStyle="1" w:styleId="TitleChar">
    <w:name w:val="Title Char"/>
    <w:basedOn w:val="DefaultParagraphFont"/>
    <w:link w:val="Title"/>
    <w:uiPriority w:val="10"/>
    <w:rsid w:val="000B083A"/>
    <w:rPr>
      <w:rFonts w:ascii="Arial" w:eastAsia="Arial" w:hAnsi="Arial" w:cs="Arial"/>
      <w:b/>
      <w:sz w:val="40"/>
      <w:szCs w:val="4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69</TotalTime>
  <Pages>28</Pages>
  <Words>6413</Words>
  <Characters>43118</Characters>
  <Application>Microsoft Office Word</Application>
  <DocSecurity>0</DocSecurity>
  <Lines>359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2025-02-13T11:33:00Z</dcterms:created>
  <dc:creator>Gustas Straukas</dc:creator>
  <cp:lastModifiedBy>Aušra Leskauskaitė</cp:lastModifiedBy>
  <cp:lastPrinted>2017-08-18T07:39:00Z</cp:lastPrinted>
  <dcterms:modified xsi:type="dcterms:W3CDTF">2025-06-09T15:58:00Z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