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75" w:rsidRPr="00B85B45" w:rsidRDefault="00CE4E75" w:rsidP="009472C7">
      <w:pPr>
        <w:spacing w:line="240" w:lineRule="auto"/>
        <w:jc w:val="center"/>
        <w:rPr>
          <w:rFonts w:ascii="Arial" w:hAnsi="Arial" w:cs="Arial"/>
          <w:sz w:val="36"/>
          <w:szCs w:val="36"/>
          <w:lang w:val="en-US"/>
        </w:rPr>
      </w:pPr>
      <w:r w:rsidRPr="00F654C6">
        <w:rPr>
          <w:rFonts w:ascii="Arial" w:hAnsi="Arial" w:cs="Arial"/>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KVCZhenklas" style="width:100.5pt;height:1in;visibility:visible">
            <v:imagedata r:id="rId7" o:title=""/>
          </v:shape>
        </w:pict>
      </w:r>
    </w:p>
    <w:p w:rsidR="00CE4E75" w:rsidRPr="00B85B45" w:rsidRDefault="00CE4E75" w:rsidP="009472C7">
      <w:pPr>
        <w:spacing w:line="240" w:lineRule="auto"/>
        <w:jc w:val="center"/>
        <w:rPr>
          <w:sz w:val="32"/>
          <w:szCs w:val="32"/>
          <w:lang w:val="fr-FR"/>
        </w:rPr>
      </w:pPr>
      <w:r w:rsidRPr="00B85B45">
        <w:rPr>
          <w:sz w:val="32"/>
          <w:szCs w:val="32"/>
          <w:lang w:val="fr-FR"/>
        </w:rPr>
        <w:t>STUDIJŲ KOKYBĖS VERTINIMO CENTRAS</w:t>
      </w:r>
    </w:p>
    <w:p w:rsidR="00CE4E75" w:rsidRPr="00B85B45" w:rsidRDefault="00CE4E75" w:rsidP="009472C7">
      <w:pPr>
        <w:pStyle w:val="Heading1"/>
        <w:rPr>
          <w:lang w:val="fr-FR"/>
        </w:rPr>
      </w:pPr>
    </w:p>
    <w:p w:rsidR="00CE4E75" w:rsidRPr="00B85B45" w:rsidRDefault="00CE4E75" w:rsidP="009472C7">
      <w:pPr>
        <w:pStyle w:val="Heading1"/>
        <w:rPr>
          <w:lang w:val="fr-FR"/>
        </w:rPr>
      </w:pPr>
    </w:p>
    <w:p w:rsidR="00CE4E75" w:rsidRPr="00B85B45" w:rsidRDefault="00CE4E75" w:rsidP="009472C7">
      <w:pPr>
        <w:spacing w:line="240" w:lineRule="auto"/>
        <w:jc w:val="center"/>
        <w:rPr>
          <w:b/>
          <w:sz w:val="36"/>
          <w:szCs w:val="36"/>
          <w:lang w:val="fr-FR"/>
        </w:rPr>
      </w:pPr>
      <w:r w:rsidRPr="00B85B45">
        <w:rPr>
          <w:b/>
          <w:sz w:val="36"/>
          <w:szCs w:val="36"/>
          <w:lang w:val="fr-FR"/>
        </w:rPr>
        <w:t>ŠIAULIŲ UNIVERSITETO</w:t>
      </w:r>
    </w:p>
    <w:p w:rsidR="00CE4E75" w:rsidRPr="00B85B45" w:rsidRDefault="00CE4E75" w:rsidP="009472C7">
      <w:pPr>
        <w:spacing w:line="240" w:lineRule="auto"/>
        <w:jc w:val="center"/>
        <w:rPr>
          <w:b/>
          <w:sz w:val="36"/>
          <w:szCs w:val="36"/>
          <w:lang w:val="en-US"/>
        </w:rPr>
      </w:pPr>
      <w:r w:rsidRPr="00B85B45">
        <w:rPr>
          <w:b/>
          <w:i/>
          <w:sz w:val="36"/>
          <w:szCs w:val="36"/>
          <w:lang w:val="en-US"/>
        </w:rPr>
        <w:t>ANGLŲ IR RUSŲ KALBOS</w:t>
      </w:r>
      <w:r w:rsidRPr="00B85B45">
        <w:rPr>
          <w:b/>
          <w:sz w:val="36"/>
          <w:szCs w:val="36"/>
          <w:lang w:val="en-US"/>
        </w:rPr>
        <w:t xml:space="preserve"> PROGRAMOS (61204H168)</w:t>
      </w:r>
    </w:p>
    <w:p w:rsidR="00CE4E75" w:rsidRPr="00B85B45" w:rsidRDefault="00CE4E75" w:rsidP="009472C7">
      <w:pPr>
        <w:spacing w:line="240" w:lineRule="auto"/>
        <w:jc w:val="center"/>
        <w:rPr>
          <w:b/>
          <w:bCs/>
          <w:sz w:val="36"/>
          <w:szCs w:val="36"/>
          <w:lang w:val="en-US"/>
        </w:rPr>
      </w:pPr>
      <w:r w:rsidRPr="00B85B45">
        <w:rPr>
          <w:b/>
          <w:sz w:val="36"/>
          <w:szCs w:val="36"/>
          <w:lang w:val="en-US"/>
        </w:rPr>
        <w:t xml:space="preserve">VERTINIMO </w:t>
      </w:r>
      <w:bookmarkStart w:id="0" w:name="_Toc102141433"/>
      <w:r w:rsidRPr="00B85B45">
        <w:rPr>
          <w:b/>
          <w:bCs/>
          <w:sz w:val="36"/>
          <w:szCs w:val="36"/>
          <w:lang w:val="en-US"/>
        </w:rPr>
        <w:t>IŠVADOS</w:t>
      </w:r>
      <w:bookmarkEnd w:id="0"/>
    </w:p>
    <w:p w:rsidR="00CE4E75" w:rsidRPr="00B85B45" w:rsidRDefault="00CE4E75" w:rsidP="009472C7">
      <w:pPr>
        <w:spacing w:line="240" w:lineRule="auto"/>
        <w:jc w:val="center"/>
        <w:rPr>
          <w:lang w:val="en-US"/>
        </w:rPr>
      </w:pPr>
    </w:p>
    <w:p w:rsidR="00CE4E75" w:rsidRPr="00B85B45" w:rsidRDefault="00CE4E75" w:rsidP="009472C7">
      <w:pPr>
        <w:spacing w:line="240" w:lineRule="auto"/>
        <w:jc w:val="center"/>
        <w:rPr>
          <w:sz w:val="36"/>
          <w:szCs w:val="36"/>
          <w:lang w:val="en-US"/>
        </w:rPr>
      </w:pPr>
      <w:r w:rsidRPr="00B85B45">
        <w:rPr>
          <w:sz w:val="36"/>
          <w:szCs w:val="36"/>
          <w:lang w:val="en-US"/>
        </w:rPr>
        <w:t>––––––––––––––––––––––––––––––</w:t>
      </w:r>
    </w:p>
    <w:p w:rsidR="00CE4E75" w:rsidRPr="00B85B45" w:rsidRDefault="00CE4E75" w:rsidP="009472C7">
      <w:pPr>
        <w:spacing w:line="240" w:lineRule="auto"/>
        <w:jc w:val="center"/>
        <w:rPr>
          <w:lang w:val="en-US"/>
        </w:rPr>
      </w:pPr>
    </w:p>
    <w:p w:rsidR="00CE4E75" w:rsidRPr="00B85B45" w:rsidRDefault="00CE4E75" w:rsidP="009472C7">
      <w:pPr>
        <w:spacing w:line="240" w:lineRule="auto"/>
        <w:jc w:val="center"/>
        <w:rPr>
          <w:b/>
          <w:sz w:val="36"/>
          <w:szCs w:val="36"/>
          <w:lang w:val="en-US"/>
        </w:rPr>
      </w:pPr>
      <w:r w:rsidRPr="00B85B45">
        <w:rPr>
          <w:b/>
          <w:sz w:val="36"/>
          <w:szCs w:val="36"/>
          <w:lang w:val="en-US"/>
        </w:rPr>
        <w:t>EVALUATION REPORT</w:t>
      </w:r>
    </w:p>
    <w:p w:rsidR="00CE4E75" w:rsidRPr="00B85B45" w:rsidRDefault="00CE4E75" w:rsidP="009472C7">
      <w:pPr>
        <w:spacing w:line="240" w:lineRule="auto"/>
        <w:jc w:val="center"/>
        <w:rPr>
          <w:b/>
          <w:sz w:val="36"/>
          <w:szCs w:val="36"/>
          <w:lang w:val="en-US"/>
        </w:rPr>
      </w:pPr>
      <w:r w:rsidRPr="00B85B45">
        <w:rPr>
          <w:sz w:val="36"/>
          <w:szCs w:val="36"/>
          <w:lang w:val="en-US"/>
        </w:rPr>
        <w:t xml:space="preserve">of </w:t>
      </w:r>
      <w:r w:rsidRPr="00B85B45">
        <w:rPr>
          <w:b/>
          <w:i/>
          <w:sz w:val="36"/>
          <w:szCs w:val="36"/>
          <w:lang w:val="en-US"/>
        </w:rPr>
        <w:t xml:space="preserve">ENGLISH AND RUSSIAN LANGUAGES </w:t>
      </w:r>
      <w:r w:rsidRPr="00B85B45">
        <w:rPr>
          <w:b/>
          <w:sz w:val="36"/>
          <w:szCs w:val="36"/>
          <w:lang w:val="en-US"/>
        </w:rPr>
        <w:t>(61204H168)</w:t>
      </w:r>
      <w:r w:rsidRPr="00B85B45">
        <w:rPr>
          <w:sz w:val="36"/>
          <w:szCs w:val="36"/>
          <w:lang w:val="en-US"/>
        </w:rPr>
        <w:br/>
      </w:r>
      <w:r w:rsidRPr="00B85B45">
        <w:rPr>
          <w:b/>
          <w:sz w:val="36"/>
          <w:szCs w:val="36"/>
          <w:lang w:val="en-US"/>
        </w:rPr>
        <w:t>STUDY PROGRAMME</w:t>
      </w:r>
    </w:p>
    <w:p w:rsidR="00CE4E75" w:rsidRPr="00B85B45" w:rsidRDefault="00CE4E75" w:rsidP="009472C7">
      <w:pPr>
        <w:spacing w:line="240" w:lineRule="auto"/>
        <w:jc w:val="center"/>
        <w:rPr>
          <w:sz w:val="36"/>
          <w:szCs w:val="36"/>
          <w:lang w:val="en-US"/>
        </w:rPr>
      </w:pPr>
      <w:r w:rsidRPr="00B85B45">
        <w:rPr>
          <w:sz w:val="36"/>
          <w:szCs w:val="36"/>
          <w:lang w:val="en-US"/>
        </w:rPr>
        <w:t xml:space="preserve">at </w:t>
      </w:r>
      <w:smartTag w:uri="urn:schemas-microsoft-com:office:smarttags" w:element="place">
        <w:smartTag w:uri="urn:schemas-microsoft-com:office:smarttags" w:element="PlaceName">
          <w:r w:rsidRPr="00B85B45">
            <w:rPr>
              <w:sz w:val="36"/>
              <w:szCs w:val="36"/>
              <w:lang w:val="en-US"/>
            </w:rPr>
            <w:t>Siauliai</w:t>
          </w:r>
        </w:smartTag>
        <w:r w:rsidRPr="00B85B45">
          <w:rPr>
            <w:sz w:val="36"/>
            <w:szCs w:val="36"/>
            <w:lang w:val="en-US"/>
          </w:rPr>
          <w:t xml:space="preserve"> </w:t>
        </w:r>
        <w:smartTag w:uri="urn:schemas-microsoft-com:office:smarttags" w:element="PlaceType">
          <w:r w:rsidRPr="00B85B45">
            <w:rPr>
              <w:sz w:val="36"/>
              <w:szCs w:val="36"/>
              <w:lang w:val="en-US"/>
            </w:rPr>
            <w:t>University</w:t>
          </w:r>
        </w:smartTag>
      </w:smartTag>
    </w:p>
    <w:p w:rsidR="00CE4E75" w:rsidRPr="00B85B45" w:rsidRDefault="00CE4E75" w:rsidP="009472C7">
      <w:pPr>
        <w:spacing w:line="240" w:lineRule="auto"/>
        <w:jc w:val="center"/>
        <w:rPr>
          <w:sz w:val="36"/>
          <w:szCs w:val="36"/>
          <w:lang w:val="en-US"/>
        </w:rPr>
      </w:pPr>
    </w:p>
    <w:p w:rsidR="00CE4E75" w:rsidRPr="00B85B45" w:rsidRDefault="00CE4E75" w:rsidP="009472C7">
      <w:pPr>
        <w:spacing w:line="240" w:lineRule="auto"/>
        <w:jc w:val="center"/>
        <w:rPr>
          <w:i/>
          <w:sz w:val="28"/>
          <w:szCs w:val="28"/>
          <w:lang w:val="en-US"/>
        </w:rPr>
      </w:pPr>
    </w:p>
    <w:tbl>
      <w:tblPr>
        <w:tblW w:w="0" w:type="auto"/>
        <w:tblInd w:w="1548" w:type="dxa"/>
        <w:tblLook w:val="01E0"/>
      </w:tblPr>
      <w:tblGrid>
        <w:gridCol w:w="2531"/>
        <w:gridCol w:w="5140"/>
      </w:tblGrid>
      <w:tr w:rsidR="00CE4E75" w:rsidRPr="00B85B45" w:rsidTr="009472C7">
        <w:trPr>
          <w:trHeight w:val="397"/>
        </w:trPr>
        <w:tc>
          <w:tcPr>
            <w:tcW w:w="2531" w:type="dxa"/>
            <w:vAlign w:val="center"/>
          </w:tcPr>
          <w:p w:rsidR="00CE4E75" w:rsidRPr="00B85B45" w:rsidRDefault="00CE4E75" w:rsidP="009472C7">
            <w:pPr>
              <w:pStyle w:val="Header"/>
              <w:tabs>
                <w:tab w:val="left" w:pos="720"/>
              </w:tabs>
              <w:rPr>
                <w:rFonts w:ascii="Times New Roman" w:hAnsi="Times New Roman"/>
                <w:lang w:val="en-US"/>
              </w:rPr>
            </w:pPr>
            <w:r w:rsidRPr="00B85B45">
              <w:rPr>
                <w:rFonts w:ascii="Times New Roman" w:hAnsi="Times New Roman"/>
                <w:lang w:val="en-US"/>
              </w:rPr>
              <w:t>Grupės vadovas:</w:t>
            </w:r>
          </w:p>
          <w:p w:rsidR="00CE4E75" w:rsidRPr="00B85B45" w:rsidRDefault="00CE4E75" w:rsidP="009472C7">
            <w:pPr>
              <w:pStyle w:val="Header"/>
              <w:tabs>
                <w:tab w:val="clear" w:pos="4153"/>
                <w:tab w:val="clear" w:pos="8306"/>
              </w:tabs>
              <w:rPr>
                <w:rFonts w:ascii="Times New Roman" w:hAnsi="Times New Roman"/>
                <w:lang w:val="en-US"/>
              </w:rPr>
            </w:pPr>
            <w:r w:rsidRPr="00B85B45">
              <w:rPr>
                <w:rFonts w:ascii="Times New Roman" w:hAnsi="Times New Roman"/>
                <w:lang w:val="en-US"/>
              </w:rPr>
              <w:t>Team leader:</w:t>
            </w:r>
          </w:p>
        </w:tc>
        <w:tc>
          <w:tcPr>
            <w:tcW w:w="5140" w:type="dxa"/>
            <w:vAlign w:val="center"/>
          </w:tcPr>
          <w:p w:rsidR="00CE4E75" w:rsidRPr="00B85B45" w:rsidRDefault="00CE4E75" w:rsidP="009472C7">
            <w:pPr>
              <w:pStyle w:val="Header"/>
              <w:tabs>
                <w:tab w:val="clear" w:pos="4153"/>
                <w:tab w:val="clear" w:pos="8306"/>
              </w:tabs>
              <w:rPr>
                <w:rFonts w:ascii="Times New Roman" w:hAnsi="Times New Roman"/>
                <w:lang w:val="en-US"/>
              </w:rPr>
            </w:pPr>
            <w:r w:rsidRPr="00B85B45">
              <w:rPr>
                <w:rFonts w:ascii="Times New Roman" w:hAnsi="Times New Roman"/>
                <w:lang w:val="en-US"/>
              </w:rPr>
              <w:t>Prof. dr. Brian Robinson</w:t>
            </w:r>
          </w:p>
        </w:tc>
      </w:tr>
      <w:tr w:rsidR="00CE4E75" w:rsidRPr="00B85B45" w:rsidTr="009472C7">
        <w:trPr>
          <w:trHeight w:hRule="exact" w:val="284"/>
        </w:trPr>
        <w:tc>
          <w:tcPr>
            <w:tcW w:w="2531" w:type="dxa"/>
            <w:vAlign w:val="center"/>
          </w:tcPr>
          <w:p w:rsidR="00CE4E75" w:rsidRPr="00B85B45" w:rsidRDefault="00CE4E75" w:rsidP="009472C7">
            <w:pPr>
              <w:pStyle w:val="Header"/>
              <w:tabs>
                <w:tab w:val="clear" w:pos="4153"/>
                <w:tab w:val="clear" w:pos="8306"/>
              </w:tabs>
              <w:rPr>
                <w:rFonts w:ascii="Times New Roman" w:hAnsi="Times New Roman"/>
                <w:lang w:val="en-US"/>
              </w:rPr>
            </w:pPr>
          </w:p>
        </w:tc>
        <w:tc>
          <w:tcPr>
            <w:tcW w:w="5140" w:type="dxa"/>
            <w:vAlign w:val="center"/>
          </w:tcPr>
          <w:p w:rsidR="00CE4E75" w:rsidRPr="00B85B45" w:rsidRDefault="00CE4E75" w:rsidP="009472C7">
            <w:pPr>
              <w:pStyle w:val="Header"/>
              <w:tabs>
                <w:tab w:val="clear" w:pos="4153"/>
                <w:tab w:val="clear" w:pos="8306"/>
              </w:tabs>
              <w:rPr>
                <w:rFonts w:ascii="Times New Roman" w:hAnsi="Times New Roman"/>
                <w:lang w:val="en-US"/>
              </w:rPr>
            </w:pPr>
          </w:p>
        </w:tc>
      </w:tr>
      <w:tr w:rsidR="00CE4E75" w:rsidRPr="00B85B45" w:rsidTr="009472C7">
        <w:trPr>
          <w:trHeight w:val="397"/>
        </w:trPr>
        <w:tc>
          <w:tcPr>
            <w:tcW w:w="2531" w:type="dxa"/>
            <w:vMerge w:val="restart"/>
            <w:vAlign w:val="center"/>
          </w:tcPr>
          <w:p w:rsidR="00CE4E75" w:rsidRPr="00B85B45" w:rsidRDefault="00CE4E75" w:rsidP="009472C7">
            <w:pPr>
              <w:pStyle w:val="Header"/>
              <w:tabs>
                <w:tab w:val="left" w:pos="720"/>
              </w:tabs>
              <w:rPr>
                <w:rFonts w:ascii="Times New Roman" w:hAnsi="Times New Roman"/>
                <w:lang w:val="en-US"/>
              </w:rPr>
            </w:pPr>
            <w:r w:rsidRPr="00B85B45">
              <w:rPr>
                <w:rFonts w:ascii="Times New Roman" w:hAnsi="Times New Roman"/>
                <w:lang w:val="en-US"/>
              </w:rPr>
              <w:t>Grupės nariai:</w:t>
            </w:r>
          </w:p>
          <w:p w:rsidR="00CE4E75" w:rsidRPr="00B85B45" w:rsidRDefault="00CE4E75" w:rsidP="009472C7">
            <w:pPr>
              <w:pStyle w:val="Header"/>
              <w:tabs>
                <w:tab w:val="clear" w:pos="4153"/>
                <w:tab w:val="clear" w:pos="8306"/>
              </w:tabs>
              <w:rPr>
                <w:rFonts w:ascii="Times New Roman" w:hAnsi="Times New Roman"/>
                <w:lang w:val="en-US"/>
              </w:rPr>
            </w:pPr>
            <w:r w:rsidRPr="00B85B45">
              <w:rPr>
                <w:rFonts w:ascii="Times New Roman" w:hAnsi="Times New Roman"/>
                <w:lang w:val="en-US"/>
              </w:rPr>
              <w:t>Team members:</w:t>
            </w:r>
          </w:p>
        </w:tc>
        <w:tc>
          <w:tcPr>
            <w:tcW w:w="5140" w:type="dxa"/>
            <w:vAlign w:val="center"/>
          </w:tcPr>
          <w:p w:rsidR="00CE4E75" w:rsidRPr="00B85B45" w:rsidRDefault="00CE4E75" w:rsidP="009472C7">
            <w:pPr>
              <w:pStyle w:val="Header"/>
              <w:tabs>
                <w:tab w:val="clear" w:pos="4153"/>
                <w:tab w:val="clear" w:pos="8306"/>
              </w:tabs>
              <w:rPr>
                <w:rFonts w:ascii="Times New Roman" w:hAnsi="Times New Roman"/>
                <w:lang w:val="en-US"/>
              </w:rPr>
            </w:pPr>
            <w:r w:rsidRPr="00B85B45">
              <w:rPr>
                <w:rFonts w:ascii="Times New Roman" w:hAnsi="Times New Roman"/>
                <w:lang w:val="en-US"/>
              </w:rPr>
              <w:t>Jolita Butkienė</w:t>
            </w:r>
          </w:p>
        </w:tc>
      </w:tr>
      <w:tr w:rsidR="00CE4E75" w:rsidRPr="00B85B45" w:rsidTr="009472C7">
        <w:trPr>
          <w:trHeight w:val="397"/>
        </w:trPr>
        <w:tc>
          <w:tcPr>
            <w:tcW w:w="2531" w:type="dxa"/>
            <w:vMerge/>
            <w:vAlign w:val="center"/>
          </w:tcPr>
          <w:p w:rsidR="00CE4E75" w:rsidRPr="00B85B45" w:rsidRDefault="00CE4E75" w:rsidP="009472C7">
            <w:pPr>
              <w:pStyle w:val="Header"/>
              <w:tabs>
                <w:tab w:val="clear" w:pos="4153"/>
                <w:tab w:val="clear" w:pos="8306"/>
              </w:tabs>
              <w:rPr>
                <w:rFonts w:ascii="Times New Roman" w:hAnsi="Times New Roman"/>
                <w:lang w:val="en-US"/>
              </w:rPr>
            </w:pPr>
          </w:p>
        </w:tc>
        <w:tc>
          <w:tcPr>
            <w:tcW w:w="5140" w:type="dxa"/>
            <w:vAlign w:val="center"/>
          </w:tcPr>
          <w:p w:rsidR="00CE4E75" w:rsidRPr="00B85B45" w:rsidRDefault="00CE4E75" w:rsidP="009472C7">
            <w:pPr>
              <w:pStyle w:val="Header"/>
              <w:tabs>
                <w:tab w:val="clear" w:pos="4153"/>
                <w:tab w:val="clear" w:pos="8306"/>
              </w:tabs>
              <w:rPr>
                <w:rFonts w:ascii="Times New Roman" w:hAnsi="Times New Roman"/>
                <w:lang w:val="en-US"/>
              </w:rPr>
            </w:pPr>
            <w:r w:rsidRPr="00B85B45">
              <w:rPr>
                <w:rFonts w:ascii="Times New Roman" w:hAnsi="Times New Roman"/>
                <w:lang w:val="en-US"/>
              </w:rPr>
              <w:t>dr. Irina Moore</w:t>
            </w:r>
          </w:p>
        </w:tc>
      </w:tr>
      <w:tr w:rsidR="00CE4E75" w:rsidRPr="00B85B45" w:rsidTr="009472C7">
        <w:trPr>
          <w:trHeight w:val="397"/>
        </w:trPr>
        <w:tc>
          <w:tcPr>
            <w:tcW w:w="2531" w:type="dxa"/>
            <w:vAlign w:val="center"/>
          </w:tcPr>
          <w:p w:rsidR="00CE4E75" w:rsidRPr="00B85B45" w:rsidRDefault="00CE4E75" w:rsidP="009472C7">
            <w:pPr>
              <w:pStyle w:val="Header"/>
              <w:tabs>
                <w:tab w:val="clear" w:pos="4153"/>
                <w:tab w:val="clear" w:pos="8306"/>
              </w:tabs>
              <w:rPr>
                <w:rFonts w:ascii="Times New Roman" w:hAnsi="Times New Roman"/>
                <w:lang w:val="en-US"/>
              </w:rPr>
            </w:pPr>
          </w:p>
        </w:tc>
        <w:tc>
          <w:tcPr>
            <w:tcW w:w="5140" w:type="dxa"/>
            <w:vAlign w:val="center"/>
          </w:tcPr>
          <w:p w:rsidR="00CE4E75" w:rsidRPr="00B85B45" w:rsidRDefault="00CE4E75" w:rsidP="009472C7">
            <w:pPr>
              <w:pStyle w:val="Header"/>
              <w:tabs>
                <w:tab w:val="clear" w:pos="4153"/>
                <w:tab w:val="clear" w:pos="8306"/>
              </w:tabs>
              <w:rPr>
                <w:rFonts w:ascii="Times New Roman" w:hAnsi="Times New Roman"/>
                <w:lang w:val="en-US"/>
              </w:rPr>
            </w:pPr>
            <w:r w:rsidRPr="00B85B45">
              <w:rPr>
                <w:rFonts w:ascii="Times New Roman" w:hAnsi="Times New Roman"/>
                <w:lang w:val="en-US"/>
              </w:rPr>
              <w:t>Prof. dr. Janis Silis</w:t>
            </w:r>
          </w:p>
        </w:tc>
      </w:tr>
      <w:tr w:rsidR="00CE4E75" w:rsidRPr="00B85B45" w:rsidTr="009472C7">
        <w:trPr>
          <w:trHeight w:val="397"/>
        </w:trPr>
        <w:tc>
          <w:tcPr>
            <w:tcW w:w="2531" w:type="dxa"/>
            <w:vAlign w:val="center"/>
          </w:tcPr>
          <w:p w:rsidR="00CE4E75" w:rsidRPr="00B85B45" w:rsidRDefault="00CE4E75" w:rsidP="009472C7">
            <w:pPr>
              <w:pStyle w:val="Header"/>
              <w:tabs>
                <w:tab w:val="clear" w:pos="4153"/>
                <w:tab w:val="clear" w:pos="8306"/>
              </w:tabs>
              <w:rPr>
                <w:rFonts w:ascii="Times New Roman" w:hAnsi="Times New Roman"/>
                <w:lang w:val="en-US"/>
              </w:rPr>
            </w:pPr>
          </w:p>
        </w:tc>
        <w:tc>
          <w:tcPr>
            <w:tcW w:w="5140" w:type="dxa"/>
            <w:vAlign w:val="center"/>
          </w:tcPr>
          <w:p w:rsidR="00CE4E75" w:rsidRPr="00B85B45" w:rsidRDefault="00CE4E75" w:rsidP="009472C7">
            <w:pPr>
              <w:pStyle w:val="Header"/>
              <w:tabs>
                <w:tab w:val="clear" w:pos="4153"/>
                <w:tab w:val="clear" w:pos="8306"/>
              </w:tabs>
              <w:rPr>
                <w:rFonts w:ascii="Times New Roman" w:hAnsi="Times New Roman"/>
                <w:lang w:val="en-US"/>
              </w:rPr>
            </w:pPr>
            <w:r w:rsidRPr="00B85B45">
              <w:rPr>
                <w:rFonts w:ascii="Times New Roman" w:hAnsi="Times New Roman"/>
                <w:lang w:val="en-US"/>
              </w:rPr>
              <w:t>Prof. dr. Wolfgang Viereck</w:t>
            </w:r>
          </w:p>
        </w:tc>
      </w:tr>
    </w:tbl>
    <w:p w:rsidR="00CE4E75" w:rsidRPr="00B85B45" w:rsidRDefault="00CE4E75" w:rsidP="009472C7">
      <w:pPr>
        <w:spacing w:line="240" w:lineRule="auto"/>
        <w:jc w:val="center"/>
        <w:rPr>
          <w:sz w:val="28"/>
          <w:szCs w:val="28"/>
          <w:lang w:val="en-US"/>
        </w:rPr>
      </w:pPr>
    </w:p>
    <w:p w:rsidR="00CE4E75" w:rsidRPr="00B85B45" w:rsidRDefault="00CE4E75" w:rsidP="009472C7">
      <w:pPr>
        <w:pStyle w:val="Heading1"/>
        <w:rPr>
          <w:lang w:val="en-US"/>
        </w:rPr>
      </w:pPr>
    </w:p>
    <w:p w:rsidR="00CE4E75" w:rsidRPr="00B85B45" w:rsidRDefault="00CE4E75" w:rsidP="009472C7">
      <w:pPr>
        <w:spacing w:line="240" w:lineRule="auto"/>
        <w:rPr>
          <w:lang w:val="en-US"/>
        </w:rPr>
      </w:pPr>
    </w:p>
    <w:p w:rsidR="00CE4E75" w:rsidRPr="00B85B45" w:rsidRDefault="00CE4E75" w:rsidP="009472C7">
      <w:pPr>
        <w:pStyle w:val="Heading1"/>
        <w:rPr>
          <w:lang w:val="en-US"/>
        </w:rPr>
      </w:pPr>
    </w:p>
    <w:p w:rsidR="00CE4E75" w:rsidRPr="00B85B45" w:rsidRDefault="00CE4E75" w:rsidP="009472C7">
      <w:pPr>
        <w:spacing w:line="240" w:lineRule="auto"/>
        <w:rPr>
          <w:lang w:val="en-US"/>
        </w:rPr>
      </w:pPr>
    </w:p>
    <w:p w:rsidR="00CE4E75" w:rsidRPr="00B85B45" w:rsidRDefault="00CE4E75" w:rsidP="009472C7">
      <w:pPr>
        <w:spacing w:line="240" w:lineRule="auto"/>
        <w:rPr>
          <w:lang w:val="en-US"/>
        </w:rPr>
      </w:pPr>
      <w:r w:rsidRPr="00B85B45">
        <w:rPr>
          <w:lang w:val="en-US"/>
        </w:rPr>
        <w:t>Išvados parengtos anglų kalba</w:t>
      </w:r>
    </w:p>
    <w:p w:rsidR="00CE4E75" w:rsidRPr="00B85B45" w:rsidRDefault="00CE4E75" w:rsidP="009472C7">
      <w:pPr>
        <w:spacing w:line="240" w:lineRule="auto"/>
        <w:rPr>
          <w:lang w:val="en-US"/>
        </w:rPr>
      </w:pPr>
      <w:r w:rsidRPr="00B85B45">
        <w:rPr>
          <w:lang w:val="en-US"/>
        </w:rPr>
        <w:t>Report language - English</w:t>
      </w:r>
    </w:p>
    <w:p w:rsidR="00CE4E75" w:rsidRPr="00B85B45" w:rsidRDefault="00CE4E75" w:rsidP="009472C7">
      <w:pPr>
        <w:spacing w:line="240" w:lineRule="auto"/>
        <w:jc w:val="center"/>
        <w:rPr>
          <w:b/>
          <w:lang w:val="en-US"/>
        </w:rPr>
      </w:pPr>
      <w:r w:rsidRPr="00B85B45">
        <w:rPr>
          <w:lang w:val="en-US"/>
        </w:rPr>
        <w:br w:type="page"/>
      </w:r>
      <w:r w:rsidRPr="00B85B45">
        <w:rPr>
          <w:b/>
          <w:lang w:val="en-US"/>
        </w:rPr>
        <w:t>DUOMENYS APIE ĮVERTINTĄ PROGRAMĄ</w:t>
      </w:r>
    </w:p>
    <w:p w:rsidR="00CE4E75" w:rsidRPr="00B85B45" w:rsidRDefault="00CE4E75" w:rsidP="009472C7">
      <w:pPr>
        <w:spacing w:line="240" w:lineRule="auto"/>
        <w:rPr>
          <w:lang w:val="en-US"/>
        </w:rPr>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rPr>
                <w:lang w:val="en-US"/>
              </w:rPr>
            </w:pPr>
            <w:r w:rsidRPr="00B85B45">
              <w:rPr>
                <w:lang w:val="en-US"/>
              </w:rPr>
              <w:t>Studijų programos pavadinimas</w:t>
            </w:r>
          </w:p>
        </w:tc>
        <w:tc>
          <w:tcPr>
            <w:tcW w:w="4876" w:type="dxa"/>
            <w:vAlign w:val="center"/>
          </w:tcPr>
          <w:p w:rsidR="00CE4E75" w:rsidRPr="00B85B45" w:rsidRDefault="00CE4E75" w:rsidP="009472C7">
            <w:pPr>
              <w:spacing w:line="240" w:lineRule="auto"/>
              <w:rPr>
                <w:b/>
                <w:i/>
                <w:lang w:val="en-US"/>
              </w:rPr>
            </w:pPr>
            <w:r w:rsidRPr="00B85B45">
              <w:rPr>
                <w:b/>
                <w:i/>
                <w:lang w:val="en-US"/>
              </w:rPr>
              <w:t>Anglų ir rusų kalbos</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rPr>
                <w:lang w:val="en-US"/>
              </w:rPr>
            </w:pPr>
            <w:r w:rsidRPr="00B85B45">
              <w:rPr>
                <w:lang w:val="en-US"/>
              </w:rPr>
              <w:t>Valstybinis kodas</w:t>
            </w:r>
          </w:p>
        </w:tc>
        <w:tc>
          <w:tcPr>
            <w:tcW w:w="4876" w:type="dxa"/>
            <w:vAlign w:val="center"/>
          </w:tcPr>
          <w:p w:rsidR="00CE4E75" w:rsidRPr="00B85B45" w:rsidRDefault="00CE4E75" w:rsidP="009472C7">
            <w:pPr>
              <w:spacing w:line="240" w:lineRule="auto"/>
              <w:rPr>
                <w:b/>
                <w:lang w:val="en-US"/>
              </w:rPr>
            </w:pPr>
            <w:r w:rsidRPr="00B85B45">
              <w:rPr>
                <w:lang w:val="en-US"/>
              </w:rPr>
              <w:t>61204H168</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rPr>
                <w:lang w:val="en-US"/>
              </w:rPr>
            </w:pPr>
            <w:r w:rsidRPr="00B85B45">
              <w:rPr>
                <w:lang w:val="en-US"/>
              </w:rPr>
              <w:t>Studijų sritis</w:t>
            </w:r>
          </w:p>
        </w:tc>
        <w:tc>
          <w:tcPr>
            <w:tcW w:w="4876" w:type="dxa"/>
            <w:vAlign w:val="center"/>
          </w:tcPr>
          <w:p w:rsidR="00CE4E75" w:rsidRPr="00B85B45" w:rsidRDefault="00CE4E75" w:rsidP="009472C7">
            <w:pPr>
              <w:spacing w:line="240" w:lineRule="auto"/>
              <w:rPr>
                <w:lang w:val="en-US"/>
              </w:rPr>
            </w:pPr>
            <w:r w:rsidRPr="00B85B45">
              <w:rPr>
                <w:lang w:val="en-US"/>
              </w:rPr>
              <w:t>humanitariniai mokslai</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rPr>
                <w:lang w:val="en-US"/>
              </w:rPr>
            </w:pPr>
            <w:r w:rsidRPr="00B85B45">
              <w:rPr>
                <w:lang w:val="en-US"/>
              </w:rPr>
              <w:t>Studijų kryptis</w:t>
            </w:r>
          </w:p>
        </w:tc>
        <w:tc>
          <w:tcPr>
            <w:tcW w:w="4876" w:type="dxa"/>
            <w:vAlign w:val="center"/>
          </w:tcPr>
          <w:p w:rsidR="00CE4E75" w:rsidRPr="00B85B45" w:rsidRDefault="00CE4E75" w:rsidP="009472C7">
            <w:pPr>
              <w:spacing w:line="240" w:lineRule="auto"/>
              <w:rPr>
                <w:lang w:val="en-US"/>
              </w:rPr>
            </w:pPr>
            <w:r w:rsidRPr="00B85B45">
              <w:rPr>
                <w:lang w:val="en-US"/>
              </w:rPr>
              <w:t>filologija</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rPr>
                <w:lang w:val="en-US"/>
              </w:rPr>
            </w:pPr>
            <w:r w:rsidRPr="00B85B45">
              <w:rPr>
                <w:lang w:val="en-US"/>
              </w:rPr>
              <w:t xml:space="preserve">Studijų programos rūšis </w:t>
            </w:r>
          </w:p>
        </w:tc>
        <w:tc>
          <w:tcPr>
            <w:tcW w:w="4876" w:type="dxa"/>
            <w:vAlign w:val="center"/>
          </w:tcPr>
          <w:p w:rsidR="00CE4E75" w:rsidRPr="00B85B45" w:rsidRDefault="00CE4E75" w:rsidP="009472C7">
            <w:pPr>
              <w:spacing w:line="240" w:lineRule="auto"/>
              <w:rPr>
                <w:lang w:val="en-US"/>
              </w:rPr>
            </w:pPr>
            <w:r w:rsidRPr="00B85B45">
              <w:rPr>
                <w:lang w:val="en-US"/>
              </w:rPr>
              <w:t>universitetinės studijos</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rPr>
                <w:lang w:val="en-US"/>
              </w:rPr>
            </w:pPr>
            <w:r w:rsidRPr="00B85B45">
              <w:rPr>
                <w:lang w:val="en-US"/>
              </w:rPr>
              <w:t>Studijų pakopa</w:t>
            </w:r>
          </w:p>
        </w:tc>
        <w:tc>
          <w:tcPr>
            <w:tcW w:w="4876" w:type="dxa"/>
            <w:vAlign w:val="center"/>
          </w:tcPr>
          <w:p w:rsidR="00CE4E75" w:rsidRPr="00B85B45" w:rsidRDefault="00CE4E75" w:rsidP="009472C7">
            <w:pPr>
              <w:spacing w:line="240" w:lineRule="auto"/>
              <w:rPr>
                <w:lang w:val="en-US"/>
              </w:rPr>
            </w:pPr>
            <w:r w:rsidRPr="00B85B45">
              <w:rPr>
                <w:lang w:val="en-US"/>
              </w:rPr>
              <w:t>pirmoji</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rPr>
                <w:lang w:val="en-US"/>
              </w:rPr>
            </w:pPr>
            <w:r w:rsidRPr="00B85B45">
              <w:rPr>
                <w:lang w:val="en-US"/>
              </w:rPr>
              <w:t>Studijų forma (trukmė metais)</w:t>
            </w:r>
          </w:p>
        </w:tc>
        <w:tc>
          <w:tcPr>
            <w:tcW w:w="4876" w:type="dxa"/>
            <w:vAlign w:val="center"/>
          </w:tcPr>
          <w:p w:rsidR="00CE4E75" w:rsidRPr="00B85B45" w:rsidRDefault="00CE4E75" w:rsidP="009472C7">
            <w:pPr>
              <w:spacing w:line="240" w:lineRule="auto"/>
              <w:rPr>
                <w:lang w:val="en-US"/>
              </w:rPr>
            </w:pPr>
            <w:r w:rsidRPr="00B85B45">
              <w:rPr>
                <w:lang w:val="en-US"/>
              </w:rPr>
              <w:t>nuolatinė (4)</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rPr>
                <w:lang w:val="en-US"/>
              </w:rPr>
            </w:pPr>
            <w:r w:rsidRPr="00B85B45">
              <w:rPr>
                <w:lang w:val="en-US"/>
              </w:rPr>
              <w:t>Studijų programos apimtis kreditais</w:t>
            </w:r>
            <w:r w:rsidRPr="00B85B45">
              <w:rPr>
                <w:vertAlign w:val="superscript"/>
                <w:lang w:val="en-US"/>
              </w:rPr>
              <w:t>1</w:t>
            </w:r>
          </w:p>
        </w:tc>
        <w:tc>
          <w:tcPr>
            <w:tcW w:w="4876" w:type="dxa"/>
            <w:vAlign w:val="center"/>
          </w:tcPr>
          <w:p w:rsidR="00CE4E75" w:rsidRPr="00B85B45" w:rsidRDefault="00CE4E75" w:rsidP="009472C7">
            <w:pPr>
              <w:spacing w:line="240" w:lineRule="auto"/>
              <w:rPr>
                <w:lang w:val="en-US"/>
              </w:rPr>
            </w:pPr>
            <w:r w:rsidRPr="00B85B45">
              <w:rPr>
                <w:lang w:val="en-US"/>
              </w:rPr>
              <w:t>160</w:t>
            </w:r>
          </w:p>
        </w:tc>
      </w:tr>
      <w:tr w:rsidR="00CE4E75" w:rsidRPr="00B85B45" w:rsidTr="009472C7">
        <w:trPr>
          <w:cantSplit/>
          <w:trHeight w:hRule="exact" w:val="680"/>
          <w:jc w:val="center"/>
        </w:trPr>
        <w:tc>
          <w:tcPr>
            <w:tcW w:w="4479" w:type="dxa"/>
            <w:vAlign w:val="center"/>
          </w:tcPr>
          <w:p w:rsidR="00CE4E75" w:rsidRPr="00B85B45" w:rsidRDefault="00CE4E75" w:rsidP="009472C7">
            <w:pPr>
              <w:spacing w:line="240" w:lineRule="auto"/>
              <w:jc w:val="left"/>
            </w:pPr>
            <w:r w:rsidRPr="00B85B45">
              <w:t>Suteikiamas laipsnis ir (ar) profesinė kvalifikacija</w:t>
            </w:r>
          </w:p>
        </w:tc>
        <w:tc>
          <w:tcPr>
            <w:tcW w:w="4876" w:type="dxa"/>
            <w:vAlign w:val="center"/>
          </w:tcPr>
          <w:p w:rsidR="00CE4E75" w:rsidRPr="00B85B45" w:rsidRDefault="00CE4E75" w:rsidP="009472C7">
            <w:pPr>
              <w:spacing w:line="240" w:lineRule="auto"/>
              <w:rPr>
                <w:lang w:val="en-US"/>
              </w:rPr>
            </w:pPr>
            <w:r w:rsidRPr="00B85B45">
              <w:rPr>
                <w:lang w:val="en-US"/>
              </w:rPr>
              <w:t>filologijos bakalauras, mokytojas</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rPr>
                <w:lang w:val="en-US"/>
              </w:rPr>
            </w:pPr>
            <w:r w:rsidRPr="00B85B45">
              <w:rPr>
                <w:lang w:val="en-US"/>
              </w:rPr>
              <w:t>Studijų programos įregistravimo data</w:t>
            </w:r>
          </w:p>
        </w:tc>
        <w:tc>
          <w:tcPr>
            <w:tcW w:w="4876" w:type="dxa"/>
            <w:vAlign w:val="center"/>
          </w:tcPr>
          <w:p w:rsidR="00CE4E75" w:rsidRPr="00B85B45" w:rsidRDefault="00CE4E75" w:rsidP="009472C7">
            <w:pPr>
              <w:spacing w:line="240" w:lineRule="auto"/>
              <w:rPr>
                <w:b/>
                <w:lang w:val="en-US"/>
              </w:rPr>
            </w:pPr>
            <w:r w:rsidRPr="00B85B45">
              <w:rPr>
                <w:lang w:val="en-US"/>
              </w:rPr>
              <w:t>2006 m. sausio 1 d.</w:t>
            </w:r>
          </w:p>
        </w:tc>
      </w:tr>
    </w:tbl>
    <w:p w:rsidR="00CE4E75" w:rsidRPr="00B85B45" w:rsidRDefault="00CE4E75" w:rsidP="009472C7">
      <w:pPr>
        <w:spacing w:line="240" w:lineRule="auto"/>
        <w:rPr>
          <w:lang w:val="en-US"/>
        </w:rPr>
      </w:pPr>
      <w:r w:rsidRPr="00B85B45">
        <w:rPr>
          <w:lang w:val="en-US"/>
        </w:rPr>
        <w:t>–––––––––––––––––––––––––––––––––––––––––</w:t>
      </w:r>
    </w:p>
    <w:p w:rsidR="00CE4E75" w:rsidRPr="00B85B45" w:rsidRDefault="00CE4E75" w:rsidP="009472C7">
      <w:pPr>
        <w:spacing w:line="240" w:lineRule="auto"/>
        <w:rPr>
          <w:lang w:val="en-US"/>
        </w:rPr>
      </w:pPr>
      <w:r w:rsidRPr="00B85B45">
        <w:rPr>
          <w:sz w:val="20"/>
          <w:szCs w:val="20"/>
          <w:vertAlign w:val="superscript"/>
          <w:lang w:val="en-US"/>
        </w:rPr>
        <w:t>1</w:t>
      </w:r>
      <w:r w:rsidRPr="00B85B45">
        <w:rPr>
          <w:sz w:val="20"/>
          <w:szCs w:val="20"/>
          <w:lang w:val="en-US"/>
        </w:rPr>
        <w:t xml:space="preserve"> – vienas kreditas laikomas lygiu 40 studento darbo valandų</w:t>
      </w:r>
    </w:p>
    <w:p w:rsidR="00CE4E75" w:rsidRPr="00B85B45" w:rsidRDefault="00CE4E75" w:rsidP="009472C7">
      <w:pPr>
        <w:spacing w:line="240" w:lineRule="auto"/>
        <w:jc w:val="left"/>
        <w:rPr>
          <w:lang w:val="en-US"/>
        </w:rPr>
      </w:pPr>
    </w:p>
    <w:p w:rsidR="00CE4E75" w:rsidRPr="00B85B45" w:rsidRDefault="00CE4E75" w:rsidP="009472C7">
      <w:pPr>
        <w:spacing w:line="240" w:lineRule="auto"/>
        <w:jc w:val="center"/>
        <w:rPr>
          <w:sz w:val="32"/>
          <w:szCs w:val="32"/>
          <w:lang w:val="en-US"/>
        </w:rPr>
      </w:pPr>
      <w:r w:rsidRPr="00B85B45">
        <w:rPr>
          <w:sz w:val="32"/>
          <w:szCs w:val="32"/>
          <w:lang w:val="en-US"/>
        </w:rPr>
        <w:t>–––––––––––––––––––––––––––––––</w:t>
      </w:r>
    </w:p>
    <w:p w:rsidR="00CE4E75" w:rsidRPr="00B85B45" w:rsidRDefault="00CE4E75" w:rsidP="009472C7">
      <w:pPr>
        <w:spacing w:line="240" w:lineRule="auto"/>
        <w:rPr>
          <w:lang w:val="en-US"/>
        </w:rPr>
      </w:pPr>
    </w:p>
    <w:p w:rsidR="00CE4E75" w:rsidRPr="00B85B45" w:rsidRDefault="00CE4E75" w:rsidP="009472C7">
      <w:pPr>
        <w:spacing w:line="240" w:lineRule="auto"/>
        <w:jc w:val="center"/>
        <w:rPr>
          <w:lang w:val="en-US"/>
        </w:rPr>
      </w:pPr>
      <w:r w:rsidRPr="00B85B45">
        <w:rPr>
          <w:b/>
          <w:lang w:val="en-US"/>
        </w:rPr>
        <w:t>INFORMATION ON EVALUATED STUDY PROGRAMME</w:t>
      </w:r>
    </w:p>
    <w:p w:rsidR="00CE4E75" w:rsidRPr="00B85B45" w:rsidRDefault="00CE4E75" w:rsidP="009472C7">
      <w:pPr>
        <w:spacing w:line="240" w:lineRule="auto"/>
        <w:rPr>
          <w:lang w:val="en-US"/>
        </w:rPr>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jc w:val="left"/>
              <w:rPr>
                <w:lang w:val="en-US"/>
              </w:rPr>
            </w:pPr>
            <w:r w:rsidRPr="00B85B45">
              <w:rPr>
                <w:lang w:val="en-US"/>
              </w:rPr>
              <w:t>Name of the study programme</w:t>
            </w:r>
          </w:p>
        </w:tc>
        <w:tc>
          <w:tcPr>
            <w:tcW w:w="4876" w:type="dxa"/>
            <w:vAlign w:val="center"/>
          </w:tcPr>
          <w:p w:rsidR="00CE4E75" w:rsidRPr="00B85B45" w:rsidRDefault="00CE4E75" w:rsidP="009472C7">
            <w:pPr>
              <w:spacing w:line="240" w:lineRule="auto"/>
              <w:jc w:val="left"/>
              <w:rPr>
                <w:b/>
                <w:i/>
                <w:lang w:val="en-US"/>
              </w:rPr>
            </w:pPr>
            <w:r w:rsidRPr="00B85B45">
              <w:rPr>
                <w:b/>
                <w:i/>
                <w:lang w:val="en-US"/>
              </w:rPr>
              <w:t>English and Russian Languages</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jc w:val="left"/>
              <w:rPr>
                <w:lang w:val="en-US"/>
              </w:rPr>
            </w:pPr>
            <w:r w:rsidRPr="00B85B45">
              <w:rPr>
                <w:lang w:val="en-US"/>
              </w:rPr>
              <w:t>State code</w:t>
            </w:r>
          </w:p>
        </w:tc>
        <w:tc>
          <w:tcPr>
            <w:tcW w:w="4876" w:type="dxa"/>
            <w:vAlign w:val="center"/>
          </w:tcPr>
          <w:p w:rsidR="00CE4E75" w:rsidRPr="00B85B45" w:rsidRDefault="00CE4E75" w:rsidP="009472C7">
            <w:pPr>
              <w:spacing w:line="240" w:lineRule="auto"/>
              <w:jc w:val="left"/>
              <w:rPr>
                <w:lang w:val="en-US"/>
              </w:rPr>
            </w:pPr>
            <w:r w:rsidRPr="00B85B45">
              <w:rPr>
                <w:lang w:val="en-US"/>
              </w:rPr>
              <w:t>61204H168</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jc w:val="left"/>
              <w:rPr>
                <w:lang w:val="en-US"/>
              </w:rPr>
            </w:pPr>
            <w:r w:rsidRPr="00B85B45">
              <w:rPr>
                <w:lang w:val="en-US"/>
              </w:rPr>
              <w:t>Study area</w:t>
            </w:r>
          </w:p>
        </w:tc>
        <w:tc>
          <w:tcPr>
            <w:tcW w:w="4876" w:type="dxa"/>
            <w:vAlign w:val="center"/>
          </w:tcPr>
          <w:p w:rsidR="00CE4E75" w:rsidRPr="00B85B45" w:rsidRDefault="00CE4E75" w:rsidP="009472C7">
            <w:pPr>
              <w:spacing w:line="240" w:lineRule="auto"/>
              <w:jc w:val="left"/>
              <w:rPr>
                <w:lang w:val="en-US"/>
              </w:rPr>
            </w:pPr>
            <w:r w:rsidRPr="00B85B45">
              <w:rPr>
                <w:lang w:val="en-US"/>
              </w:rPr>
              <w:t>humanities</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jc w:val="left"/>
              <w:rPr>
                <w:lang w:val="en-US"/>
              </w:rPr>
            </w:pPr>
            <w:r w:rsidRPr="00B85B45">
              <w:rPr>
                <w:lang w:val="en-US"/>
              </w:rPr>
              <w:t>Study field</w:t>
            </w:r>
          </w:p>
        </w:tc>
        <w:tc>
          <w:tcPr>
            <w:tcW w:w="4876" w:type="dxa"/>
            <w:vAlign w:val="center"/>
          </w:tcPr>
          <w:p w:rsidR="00CE4E75" w:rsidRPr="00B85B45" w:rsidRDefault="00CE4E75" w:rsidP="009472C7">
            <w:pPr>
              <w:spacing w:line="240" w:lineRule="auto"/>
              <w:jc w:val="left"/>
              <w:rPr>
                <w:lang w:val="en-US"/>
              </w:rPr>
            </w:pPr>
            <w:r w:rsidRPr="00B85B45">
              <w:rPr>
                <w:lang w:val="en-US"/>
              </w:rPr>
              <w:t>philology</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jc w:val="left"/>
              <w:rPr>
                <w:lang w:val="en-US"/>
              </w:rPr>
            </w:pPr>
            <w:r w:rsidRPr="00B85B45">
              <w:rPr>
                <w:lang w:val="en-US"/>
              </w:rPr>
              <w:t>Kind of the study programme</w:t>
            </w:r>
          </w:p>
        </w:tc>
        <w:tc>
          <w:tcPr>
            <w:tcW w:w="4876" w:type="dxa"/>
            <w:vAlign w:val="center"/>
          </w:tcPr>
          <w:p w:rsidR="00CE4E75" w:rsidRPr="00B85B45" w:rsidRDefault="00CE4E75" w:rsidP="009472C7">
            <w:pPr>
              <w:spacing w:line="240" w:lineRule="auto"/>
              <w:jc w:val="left"/>
              <w:rPr>
                <w:lang w:val="en-US"/>
              </w:rPr>
            </w:pPr>
            <w:r w:rsidRPr="00B85B45">
              <w:rPr>
                <w:lang w:val="en-US"/>
              </w:rPr>
              <w:t>university studies</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jc w:val="left"/>
              <w:rPr>
                <w:lang w:val="en-US"/>
              </w:rPr>
            </w:pPr>
            <w:r w:rsidRPr="00B85B45">
              <w:rPr>
                <w:lang w:val="en-US"/>
              </w:rPr>
              <w:t>Level of studies</w:t>
            </w:r>
          </w:p>
        </w:tc>
        <w:tc>
          <w:tcPr>
            <w:tcW w:w="4876" w:type="dxa"/>
            <w:vAlign w:val="center"/>
          </w:tcPr>
          <w:p w:rsidR="00CE4E75" w:rsidRPr="00B85B45" w:rsidRDefault="00CE4E75" w:rsidP="009472C7">
            <w:pPr>
              <w:spacing w:line="240" w:lineRule="auto"/>
              <w:jc w:val="left"/>
              <w:rPr>
                <w:lang w:val="en-US"/>
              </w:rPr>
            </w:pPr>
            <w:r w:rsidRPr="00B85B45">
              <w:rPr>
                <w:lang w:val="en-US"/>
              </w:rPr>
              <w:t>first</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jc w:val="left"/>
              <w:rPr>
                <w:lang w:val="en-US"/>
              </w:rPr>
            </w:pPr>
            <w:r w:rsidRPr="00B85B45">
              <w:rPr>
                <w:lang w:val="en-US"/>
              </w:rPr>
              <w:t>Study mode  (length in years)</w:t>
            </w:r>
          </w:p>
        </w:tc>
        <w:tc>
          <w:tcPr>
            <w:tcW w:w="4876" w:type="dxa"/>
            <w:vAlign w:val="center"/>
          </w:tcPr>
          <w:p w:rsidR="00CE4E75" w:rsidRPr="00B85B45" w:rsidRDefault="00CE4E75" w:rsidP="009472C7">
            <w:pPr>
              <w:spacing w:line="240" w:lineRule="auto"/>
              <w:jc w:val="left"/>
              <w:rPr>
                <w:lang w:val="en-US"/>
              </w:rPr>
            </w:pPr>
            <w:r w:rsidRPr="00B85B45">
              <w:rPr>
                <w:lang w:val="en-US"/>
              </w:rPr>
              <w:t>full-time (4)</w:t>
            </w:r>
          </w:p>
        </w:tc>
      </w:tr>
      <w:tr w:rsidR="00CE4E75" w:rsidRPr="00B85B45" w:rsidTr="009472C7">
        <w:trPr>
          <w:cantSplit/>
          <w:trHeight w:hRule="exact" w:val="680"/>
          <w:jc w:val="center"/>
        </w:trPr>
        <w:tc>
          <w:tcPr>
            <w:tcW w:w="4479" w:type="dxa"/>
            <w:vAlign w:val="center"/>
          </w:tcPr>
          <w:p w:rsidR="00CE4E75" w:rsidRPr="00B85B45" w:rsidRDefault="00CE4E75" w:rsidP="009472C7">
            <w:pPr>
              <w:spacing w:line="240" w:lineRule="auto"/>
              <w:jc w:val="left"/>
              <w:rPr>
                <w:vertAlign w:val="superscript"/>
                <w:lang w:val="en-US"/>
              </w:rPr>
            </w:pPr>
            <w:r w:rsidRPr="00B85B45">
              <w:rPr>
                <w:lang w:val="en-US"/>
              </w:rPr>
              <w:t>Scope of the study programme in national credits</w:t>
            </w:r>
            <w:r w:rsidRPr="00B85B45">
              <w:rPr>
                <w:vertAlign w:val="superscript"/>
                <w:lang w:val="en-US"/>
              </w:rPr>
              <w:t>1</w:t>
            </w:r>
          </w:p>
        </w:tc>
        <w:tc>
          <w:tcPr>
            <w:tcW w:w="4876" w:type="dxa"/>
            <w:vAlign w:val="center"/>
          </w:tcPr>
          <w:p w:rsidR="00CE4E75" w:rsidRPr="00B85B45" w:rsidRDefault="00CE4E75" w:rsidP="009472C7">
            <w:pPr>
              <w:spacing w:line="240" w:lineRule="auto"/>
              <w:jc w:val="left"/>
              <w:rPr>
                <w:lang w:val="en-US"/>
              </w:rPr>
            </w:pPr>
            <w:r w:rsidRPr="00B85B45">
              <w:rPr>
                <w:lang w:val="en-US"/>
              </w:rPr>
              <w:t>160</w:t>
            </w:r>
          </w:p>
        </w:tc>
      </w:tr>
      <w:tr w:rsidR="00CE4E75" w:rsidRPr="00B85B45" w:rsidTr="009472C7">
        <w:trPr>
          <w:cantSplit/>
          <w:trHeight w:hRule="exact" w:val="680"/>
          <w:jc w:val="center"/>
        </w:trPr>
        <w:tc>
          <w:tcPr>
            <w:tcW w:w="4479" w:type="dxa"/>
            <w:vAlign w:val="center"/>
          </w:tcPr>
          <w:p w:rsidR="00CE4E75" w:rsidRPr="00B85B45" w:rsidRDefault="00CE4E75" w:rsidP="009472C7">
            <w:pPr>
              <w:spacing w:line="240" w:lineRule="auto"/>
              <w:jc w:val="left"/>
              <w:rPr>
                <w:lang w:val="en-US"/>
              </w:rPr>
            </w:pPr>
            <w:r w:rsidRPr="00B85B45">
              <w:rPr>
                <w:lang w:val="en-US"/>
              </w:rPr>
              <w:t>Degree and (or) professional qualifications awarded</w:t>
            </w:r>
          </w:p>
        </w:tc>
        <w:tc>
          <w:tcPr>
            <w:tcW w:w="4876" w:type="dxa"/>
            <w:vAlign w:val="center"/>
          </w:tcPr>
          <w:p w:rsidR="00CE4E75" w:rsidRPr="00B85B45" w:rsidRDefault="00CE4E75" w:rsidP="009472C7">
            <w:pPr>
              <w:spacing w:line="240" w:lineRule="auto"/>
              <w:jc w:val="left"/>
              <w:rPr>
                <w:lang w:val="en-US"/>
              </w:rPr>
            </w:pPr>
            <w:r w:rsidRPr="00B85B45">
              <w:rPr>
                <w:lang w:val="en-US"/>
              </w:rPr>
              <w:t>bachelor of philology, teacher</w:t>
            </w:r>
          </w:p>
        </w:tc>
      </w:tr>
      <w:tr w:rsidR="00CE4E75" w:rsidRPr="00B85B45" w:rsidTr="009472C7">
        <w:trPr>
          <w:cantSplit/>
          <w:trHeight w:hRule="exact" w:val="397"/>
          <w:jc w:val="center"/>
        </w:trPr>
        <w:tc>
          <w:tcPr>
            <w:tcW w:w="4479" w:type="dxa"/>
            <w:vAlign w:val="center"/>
          </w:tcPr>
          <w:p w:rsidR="00CE4E75" w:rsidRPr="00B85B45" w:rsidRDefault="00CE4E75" w:rsidP="009472C7">
            <w:pPr>
              <w:spacing w:line="240" w:lineRule="auto"/>
              <w:jc w:val="left"/>
              <w:rPr>
                <w:lang w:val="en-US"/>
              </w:rPr>
            </w:pPr>
            <w:r w:rsidRPr="00B85B45">
              <w:rPr>
                <w:lang w:val="en-US"/>
              </w:rPr>
              <w:t>Date of registration of the study programme</w:t>
            </w:r>
          </w:p>
        </w:tc>
        <w:tc>
          <w:tcPr>
            <w:tcW w:w="4876" w:type="dxa"/>
            <w:vAlign w:val="center"/>
          </w:tcPr>
          <w:p w:rsidR="00CE4E75" w:rsidRPr="00B85B45" w:rsidRDefault="00CE4E75" w:rsidP="009472C7">
            <w:pPr>
              <w:spacing w:line="240" w:lineRule="auto"/>
              <w:jc w:val="left"/>
              <w:rPr>
                <w:lang w:val="en-US"/>
              </w:rPr>
            </w:pPr>
            <w:r w:rsidRPr="00B85B45">
              <w:rPr>
                <w:lang w:val="en-US"/>
              </w:rPr>
              <w:t>25 January 2006</w:t>
            </w:r>
          </w:p>
        </w:tc>
      </w:tr>
    </w:tbl>
    <w:p w:rsidR="00CE4E75" w:rsidRPr="00B85B45" w:rsidRDefault="00CE4E75" w:rsidP="009472C7">
      <w:pPr>
        <w:spacing w:line="240" w:lineRule="auto"/>
        <w:rPr>
          <w:lang w:val="en-US"/>
        </w:rPr>
      </w:pPr>
    </w:p>
    <w:p w:rsidR="00CE4E75" w:rsidRPr="00B85B45" w:rsidRDefault="00CE4E75" w:rsidP="009472C7">
      <w:pPr>
        <w:spacing w:line="240" w:lineRule="auto"/>
        <w:jc w:val="left"/>
        <w:rPr>
          <w:sz w:val="20"/>
          <w:szCs w:val="20"/>
          <w:lang w:val="en-US"/>
        </w:rPr>
      </w:pPr>
      <w:r w:rsidRPr="00B85B45">
        <w:rPr>
          <w:sz w:val="20"/>
          <w:szCs w:val="20"/>
          <w:vertAlign w:val="superscript"/>
          <w:lang w:val="en-US"/>
        </w:rPr>
        <w:t>1</w:t>
      </w:r>
      <w:r w:rsidRPr="00B85B45">
        <w:rPr>
          <w:sz w:val="20"/>
          <w:szCs w:val="20"/>
          <w:lang w:val="en-US"/>
        </w:rPr>
        <w:t xml:space="preserve"> – one credit is equal to 40 hours of student work</w:t>
      </w:r>
    </w:p>
    <w:p w:rsidR="00CE4E75" w:rsidRPr="00B85B45" w:rsidRDefault="00CE4E75" w:rsidP="009472C7">
      <w:pPr>
        <w:pStyle w:val="Heading1"/>
        <w:rPr>
          <w:lang w:val="en-US"/>
        </w:rPr>
      </w:pPr>
    </w:p>
    <w:p w:rsidR="00CE4E75" w:rsidRPr="00B85B45" w:rsidRDefault="00CE4E75" w:rsidP="009472C7">
      <w:pPr>
        <w:spacing w:line="240" w:lineRule="auto"/>
        <w:rPr>
          <w:lang w:val="en-US"/>
        </w:rPr>
      </w:pPr>
    </w:p>
    <w:p w:rsidR="00CE4E75" w:rsidRPr="00B85B45" w:rsidRDefault="00CE4E75" w:rsidP="009472C7">
      <w:pPr>
        <w:spacing w:line="240" w:lineRule="auto"/>
        <w:rPr>
          <w:lang w:val="en-US"/>
        </w:rPr>
      </w:pPr>
    </w:p>
    <w:tbl>
      <w:tblPr>
        <w:tblW w:w="0" w:type="auto"/>
        <w:tblLook w:val="01E0"/>
      </w:tblPr>
      <w:tblGrid>
        <w:gridCol w:w="460"/>
        <w:gridCol w:w="5557"/>
      </w:tblGrid>
      <w:tr w:rsidR="00CE4E75" w:rsidRPr="00B85B45" w:rsidTr="009472C7">
        <w:tc>
          <w:tcPr>
            <w:tcW w:w="460" w:type="dxa"/>
            <w:vMerge w:val="restart"/>
            <w:vAlign w:val="center"/>
          </w:tcPr>
          <w:p w:rsidR="00CE4E75" w:rsidRPr="00B85B45" w:rsidRDefault="00CE4E75" w:rsidP="009472C7">
            <w:pPr>
              <w:spacing w:line="240" w:lineRule="auto"/>
              <w:rPr>
                <w:lang w:val="en-US"/>
              </w:rPr>
            </w:pPr>
            <w:r w:rsidRPr="00B85B45">
              <w:rPr>
                <w:lang w:val="en-US"/>
              </w:rPr>
              <w:t>©</w:t>
            </w:r>
          </w:p>
        </w:tc>
        <w:tc>
          <w:tcPr>
            <w:tcW w:w="5557" w:type="dxa"/>
          </w:tcPr>
          <w:p w:rsidR="00CE4E75" w:rsidRPr="00B85B45" w:rsidRDefault="00CE4E75" w:rsidP="009472C7">
            <w:pPr>
              <w:spacing w:line="240" w:lineRule="auto"/>
              <w:rPr>
                <w:lang w:val="en-US"/>
              </w:rPr>
            </w:pPr>
            <w:r w:rsidRPr="00B85B45">
              <w:rPr>
                <w:lang w:val="en-US"/>
              </w:rPr>
              <w:t>Studijų kokybės vertinimo centras</w:t>
            </w:r>
          </w:p>
        </w:tc>
      </w:tr>
      <w:tr w:rsidR="00CE4E75" w:rsidRPr="00B85B45" w:rsidTr="009472C7">
        <w:tc>
          <w:tcPr>
            <w:tcW w:w="460" w:type="dxa"/>
            <w:vMerge/>
          </w:tcPr>
          <w:p w:rsidR="00CE4E75" w:rsidRPr="00B85B45" w:rsidRDefault="00CE4E75" w:rsidP="009472C7">
            <w:pPr>
              <w:spacing w:line="240" w:lineRule="auto"/>
              <w:rPr>
                <w:lang w:val="en-US"/>
              </w:rPr>
            </w:pPr>
          </w:p>
        </w:tc>
        <w:tc>
          <w:tcPr>
            <w:tcW w:w="5557" w:type="dxa"/>
          </w:tcPr>
          <w:p w:rsidR="00CE4E75" w:rsidRPr="00B85B45" w:rsidRDefault="00CE4E75" w:rsidP="009472C7">
            <w:pPr>
              <w:spacing w:line="240" w:lineRule="auto"/>
              <w:rPr>
                <w:lang w:val="en-US"/>
              </w:rPr>
            </w:pPr>
            <w:r w:rsidRPr="00B85B45">
              <w:rPr>
                <w:lang w:val="en-US"/>
              </w:rPr>
              <w:t>Centre for Quality Assessment in Higher Education</w:t>
            </w:r>
          </w:p>
        </w:tc>
      </w:tr>
    </w:tbl>
    <w:p w:rsidR="00CE4E75" w:rsidRPr="00B85B45" w:rsidRDefault="00CE4E75" w:rsidP="009472C7">
      <w:pPr>
        <w:pStyle w:val="Heading1"/>
        <w:rPr>
          <w:lang w:val="en-US"/>
        </w:rPr>
      </w:pPr>
    </w:p>
    <w:p w:rsidR="00CE4E75" w:rsidRPr="00B85B45" w:rsidRDefault="00CE4E75" w:rsidP="009472C7">
      <w:pPr>
        <w:pStyle w:val="Heading1"/>
        <w:rPr>
          <w:lang w:val="en-US"/>
        </w:rPr>
      </w:pPr>
    </w:p>
    <w:p w:rsidR="00CE4E75" w:rsidRPr="00B85B45" w:rsidRDefault="00CE4E75" w:rsidP="009472C7">
      <w:pPr>
        <w:pStyle w:val="Heading1"/>
        <w:rPr>
          <w:lang w:val="en-US"/>
        </w:rPr>
      </w:pPr>
      <w:r w:rsidRPr="00B85B45">
        <w:rPr>
          <w:lang w:val="en-US"/>
        </w:rPr>
        <w:br w:type="page"/>
        <w:t>CONTENTS</w:t>
      </w:r>
    </w:p>
    <w:p w:rsidR="00CE4E75" w:rsidRPr="00B85B45" w:rsidRDefault="00CE4E75" w:rsidP="009472C7">
      <w:pPr>
        <w:spacing w:line="240" w:lineRule="auto"/>
        <w:rPr>
          <w:lang w:val="en-US"/>
        </w:rPr>
      </w:pPr>
    </w:p>
    <w:p w:rsidR="00CE4E75" w:rsidRPr="00B85B45" w:rsidRDefault="00CE4E75" w:rsidP="009472C7">
      <w:pPr>
        <w:pStyle w:val="TOC1"/>
        <w:spacing w:line="240" w:lineRule="auto"/>
        <w:rPr>
          <w:noProof/>
          <w:lang w:val="en-US" w:eastAsia="lt-LT"/>
        </w:rPr>
      </w:pPr>
      <w:r w:rsidRPr="00B85B45">
        <w:rPr>
          <w:lang w:val="en-US"/>
        </w:rPr>
        <w:fldChar w:fldCharType="begin"/>
      </w:r>
      <w:r w:rsidRPr="00B85B45">
        <w:rPr>
          <w:lang w:val="en-US"/>
        </w:rPr>
        <w:instrText xml:space="preserve"> TOC \o "1-3" \h \z \u </w:instrText>
      </w:r>
      <w:r w:rsidRPr="00B85B45">
        <w:rPr>
          <w:lang w:val="en-US"/>
        </w:rPr>
        <w:fldChar w:fldCharType="separate"/>
      </w:r>
      <w:hyperlink w:anchor="_Toc255803623" w:history="1">
        <w:r w:rsidRPr="00B85B45">
          <w:rPr>
            <w:rStyle w:val="Hyperlink"/>
            <w:noProof/>
            <w:color w:val="auto"/>
            <w:lang w:val="en-US"/>
          </w:rPr>
          <w:t>I. INTRODUCTION</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_Toc255803623 \h </w:instrText>
        </w:r>
        <w:r w:rsidRPr="00CE4D8A">
          <w:rPr>
            <w:noProof/>
            <w:lang w:val="en-US"/>
          </w:rPr>
        </w:r>
        <w:r w:rsidRPr="00B85B45">
          <w:rPr>
            <w:noProof/>
            <w:webHidden/>
            <w:lang w:val="en-US"/>
          </w:rPr>
          <w:fldChar w:fldCharType="separate"/>
        </w:r>
        <w:r>
          <w:rPr>
            <w:noProof/>
            <w:webHidden/>
            <w:lang w:val="en-US"/>
          </w:rPr>
          <w:t>4</w:t>
        </w:r>
        <w:r w:rsidRPr="00B85B45">
          <w:rPr>
            <w:noProof/>
            <w:webHidden/>
            <w:lang w:val="en-US"/>
          </w:rPr>
          <w:fldChar w:fldCharType="end"/>
        </w:r>
      </w:hyperlink>
    </w:p>
    <w:p w:rsidR="00CE4E75" w:rsidRPr="00B85B45" w:rsidRDefault="00CE4E75" w:rsidP="009472C7">
      <w:pPr>
        <w:pStyle w:val="TOC1"/>
        <w:spacing w:line="240" w:lineRule="auto"/>
        <w:rPr>
          <w:noProof/>
          <w:lang w:val="en-US" w:eastAsia="lt-LT"/>
        </w:rPr>
      </w:pPr>
      <w:hyperlink w:anchor="_Toc255803624" w:history="1">
        <w:r w:rsidRPr="00B85B45">
          <w:rPr>
            <w:rStyle w:val="Hyperlink"/>
            <w:noProof/>
            <w:color w:val="auto"/>
            <w:lang w:val="en-US"/>
          </w:rPr>
          <w:t>II. PROGRAMME ANALYSIS</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_Toc255803624 \h </w:instrText>
        </w:r>
        <w:r w:rsidRPr="00CE4D8A">
          <w:rPr>
            <w:noProof/>
            <w:lang w:val="en-US"/>
          </w:rPr>
        </w:r>
        <w:r w:rsidRPr="00B85B45">
          <w:rPr>
            <w:noProof/>
            <w:webHidden/>
            <w:lang w:val="en-US"/>
          </w:rPr>
          <w:fldChar w:fldCharType="separate"/>
        </w:r>
        <w:r>
          <w:rPr>
            <w:noProof/>
            <w:webHidden/>
            <w:lang w:val="en-US"/>
          </w:rPr>
          <w:t>4</w:t>
        </w:r>
        <w:r w:rsidRPr="00B85B45">
          <w:rPr>
            <w:noProof/>
            <w:webHidden/>
            <w:lang w:val="en-US"/>
          </w:rPr>
          <w:fldChar w:fldCharType="end"/>
        </w:r>
      </w:hyperlink>
    </w:p>
    <w:p w:rsidR="00CE4E75" w:rsidRPr="00B85B45" w:rsidRDefault="00CE4E75" w:rsidP="009472C7">
      <w:pPr>
        <w:pStyle w:val="TOC2"/>
        <w:tabs>
          <w:tab w:val="right" w:leader="dot" w:pos="9344"/>
        </w:tabs>
        <w:spacing w:line="240" w:lineRule="auto"/>
        <w:rPr>
          <w:noProof/>
          <w:lang w:val="en-US" w:eastAsia="lt-LT"/>
        </w:rPr>
      </w:pPr>
      <w:hyperlink w:anchor="_Toc255803625" w:history="1">
        <w:r w:rsidRPr="00B85B45">
          <w:rPr>
            <w:rStyle w:val="Hyperlink"/>
            <w:noProof/>
            <w:color w:val="auto"/>
            <w:lang w:val="en-US"/>
          </w:rPr>
          <w:t>1. Programme aims and learning outcomes</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_Toc255803625 \h </w:instrText>
        </w:r>
        <w:r w:rsidRPr="00CE4D8A">
          <w:rPr>
            <w:noProof/>
            <w:lang w:val="en-US"/>
          </w:rPr>
        </w:r>
        <w:r w:rsidRPr="00B85B45">
          <w:rPr>
            <w:noProof/>
            <w:webHidden/>
            <w:lang w:val="en-US"/>
          </w:rPr>
          <w:fldChar w:fldCharType="separate"/>
        </w:r>
        <w:r>
          <w:rPr>
            <w:noProof/>
            <w:webHidden/>
            <w:lang w:val="en-US"/>
          </w:rPr>
          <w:t>4</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26" w:history="1">
        <w:r w:rsidRPr="00B85B45">
          <w:rPr>
            <w:rStyle w:val="Hyperlink"/>
            <w:noProof/>
            <w:color w:val="auto"/>
            <w:lang w:val="en-US"/>
          </w:rPr>
          <w:t>1.1. Programme demand, purpose and aims</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_Toc255803626 \h </w:instrText>
        </w:r>
        <w:r w:rsidRPr="00CE4D8A">
          <w:rPr>
            <w:noProof/>
            <w:lang w:val="en-US"/>
          </w:rPr>
        </w:r>
        <w:r w:rsidRPr="00B85B45">
          <w:rPr>
            <w:noProof/>
            <w:webHidden/>
            <w:lang w:val="en-US"/>
          </w:rPr>
          <w:fldChar w:fldCharType="separate"/>
        </w:r>
        <w:r>
          <w:rPr>
            <w:noProof/>
            <w:webHidden/>
            <w:lang w:val="en-US"/>
          </w:rPr>
          <w:t>4</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27" w:history="1">
        <w:r w:rsidRPr="00B85B45">
          <w:rPr>
            <w:rStyle w:val="Hyperlink"/>
            <w:noProof/>
            <w:color w:val="auto"/>
            <w:lang w:val="en-US"/>
          </w:rPr>
          <w:t>1.2. Learning outcomes of the programme</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_Toc255803627 \h </w:instrText>
        </w:r>
        <w:r w:rsidRPr="00CE4D8A">
          <w:rPr>
            <w:noProof/>
            <w:lang w:val="en-US"/>
          </w:rPr>
        </w:r>
        <w:r w:rsidRPr="00B85B45">
          <w:rPr>
            <w:noProof/>
            <w:webHidden/>
            <w:lang w:val="en-US"/>
          </w:rPr>
          <w:fldChar w:fldCharType="separate"/>
        </w:r>
        <w:r>
          <w:rPr>
            <w:noProof/>
            <w:webHidden/>
            <w:lang w:val="en-US"/>
          </w:rPr>
          <w:t>5</w:t>
        </w:r>
        <w:r w:rsidRPr="00B85B45">
          <w:rPr>
            <w:noProof/>
            <w:webHidden/>
            <w:lang w:val="en-US"/>
          </w:rPr>
          <w:fldChar w:fldCharType="end"/>
        </w:r>
      </w:hyperlink>
    </w:p>
    <w:p w:rsidR="00CE4E75" w:rsidRPr="00B85B45" w:rsidRDefault="00CE4E75" w:rsidP="009472C7">
      <w:pPr>
        <w:pStyle w:val="TOC2"/>
        <w:tabs>
          <w:tab w:val="right" w:leader="dot" w:pos="9344"/>
        </w:tabs>
        <w:spacing w:line="240" w:lineRule="auto"/>
        <w:rPr>
          <w:noProof/>
          <w:lang w:val="en-US" w:eastAsia="lt-LT"/>
        </w:rPr>
      </w:pPr>
      <w:hyperlink w:anchor="_Toc255803628" w:history="1">
        <w:r w:rsidRPr="00B85B45">
          <w:rPr>
            <w:rStyle w:val="Hyperlink"/>
            <w:noProof/>
            <w:color w:val="auto"/>
            <w:lang w:val="en-US"/>
          </w:rPr>
          <w:t>2. Curriculum design</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_Toc255803628 \h </w:instrText>
        </w:r>
        <w:r w:rsidRPr="00CE4D8A">
          <w:rPr>
            <w:noProof/>
            <w:lang w:val="en-US"/>
          </w:rPr>
        </w:r>
        <w:r w:rsidRPr="00B85B45">
          <w:rPr>
            <w:noProof/>
            <w:webHidden/>
            <w:lang w:val="en-US"/>
          </w:rPr>
          <w:fldChar w:fldCharType="separate"/>
        </w:r>
        <w:r>
          <w:rPr>
            <w:noProof/>
            <w:webHidden/>
            <w:lang w:val="en-US"/>
          </w:rPr>
          <w:t>5</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29" w:history="1">
        <w:r w:rsidRPr="00B85B45">
          <w:rPr>
            <w:rStyle w:val="Hyperlink"/>
            <w:noProof/>
            <w:color w:val="auto"/>
            <w:lang w:val="en-US"/>
          </w:rPr>
          <w:t>2.1. Programme structure</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_Toc255803629 \h </w:instrText>
        </w:r>
        <w:r w:rsidRPr="00CE4D8A">
          <w:rPr>
            <w:noProof/>
            <w:lang w:val="en-US"/>
          </w:rPr>
        </w:r>
        <w:r w:rsidRPr="00B85B45">
          <w:rPr>
            <w:noProof/>
            <w:webHidden/>
            <w:lang w:val="en-US"/>
          </w:rPr>
          <w:fldChar w:fldCharType="separate"/>
        </w:r>
        <w:r>
          <w:rPr>
            <w:noProof/>
            <w:webHidden/>
            <w:lang w:val="en-US"/>
          </w:rPr>
          <w:t>5</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30" w:history="1">
        <w:r w:rsidRPr="00B85B45">
          <w:rPr>
            <w:rStyle w:val="Hyperlink"/>
            <w:noProof/>
            <w:color w:val="auto"/>
            <w:lang w:val="en-US"/>
          </w:rPr>
          <w:t>2.2. Programme content</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_Toc255803630 \h </w:instrText>
        </w:r>
        <w:r w:rsidRPr="00CE4D8A">
          <w:rPr>
            <w:noProof/>
            <w:lang w:val="en-US"/>
          </w:rPr>
        </w:r>
        <w:r w:rsidRPr="00B85B45">
          <w:rPr>
            <w:noProof/>
            <w:webHidden/>
            <w:lang w:val="en-US"/>
          </w:rPr>
          <w:fldChar w:fldCharType="separate"/>
        </w:r>
        <w:r>
          <w:rPr>
            <w:noProof/>
            <w:webHidden/>
            <w:lang w:val="en-US"/>
          </w:rPr>
          <w:t>6</w:t>
        </w:r>
        <w:r w:rsidRPr="00B85B45">
          <w:rPr>
            <w:noProof/>
            <w:webHidden/>
            <w:lang w:val="en-US"/>
          </w:rPr>
          <w:fldChar w:fldCharType="end"/>
        </w:r>
      </w:hyperlink>
    </w:p>
    <w:p w:rsidR="00CE4E75" w:rsidRPr="00B85B45" w:rsidRDefault="00CE4E75" w:rsidP="009472C7">
      <w:pPr>
        <w:pStyle w:val="TOC2"/>
        <w:tabs>
          <w:tab w:val="right" w:leader="dot" w:pos="9344"/>
        </w:tabs>
        <w:spacing w:line="240" w:lineRule="auto"/>
        <w:rPr>
          <w:noProof/>
          <w:lang w:val="en-US" w:eastAsia="lt-LT"/>
        </w:rPr>
      </w:pPr>
      <w:hyperlink w:anchor="_Toc255803631" w:history="1">
        <w:r w:rsidRPr="00B85B45">
          <w:rPr>
            <w:rStyle w:val="Hyperlink"/>
            <w:noProof/>
            <w:color w:val="auto"/>
            <w:lang w:val="en-US"/>
          </w:rPr>
          <w:t>3. Staff</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_Toc255803631 \h </w:instrText>
        </w:r>
        <w:r w:rsidRPr="00CE4D8A">
          <w:rPr>
            <w:noProof/>
            <w:lang w:val="en-US"/>
          </w:rPr>
        </w:r>
        <w:r w:rsidRPr="00B85B45">
          <w:rPr>
            <w:noProof/>
            <w:webHidden/>
            <w:lang w:val="en-US"/>
          </w:rPr>
          <w:fldChar w:fldCharType="separate"/>
        </w:r>
        <w:r>
          <w:rPr>
            <w:noProof/>
            <w:webHidden/>
            <w:lang w:val="en-US"/>
          </w:rPr>
          <w:t>6</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32" w:history="1">
        <w:r w:rsidRPr="00B85B45">
          <w:rPr>
            <w:rStyle w:val="Hyperlink"/>
            <w:noProof/>
            <w:color w:val="auto"/>
            <w:lang w:val="en-US"/>
          </w:rPr>
          <w:t>3.1. Staff composition and turnover</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_Toc255803632 \h </w:instrText>
        </w:r>
        <w:r w:rsidRPr="00CE4D8A">
          <w:rPr>
            <w:noProof/>
            <w:lang w:val="en-US"/>
          </w:rPr>
        </w:r>
        <w:r w:rsidRPr="00B85B45">
          <w:rPr>
            <w:noProof/>
            <w:webHidden/>
            <w:lang w:val="en-US"/>
          </w:rPr>
          <w:fldChar w:fldCharType="separate"/>
        </w:r>
        <w:r>
          <w:rPr>
            <w:noProof/>
            <w:webHidden/>
            <w:lang w:val="en-US"/>
          </w:rPr>
          <w:t>6</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33" w:history="1">
        <w:r w:rsidRPr="00B85B45">
          <w:rPr>
            <w:rStyle w:val="Hyperlink"/>
            <w:noProof/>
            <w:color w:val="auto"/>
            <w:lang w:val="en-US"/>
          </w:rPr>
          <w:t>3.2. Staff competence</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_Toc255803633 \h </w:instrText>
        </w:r>
        <w:r w:rsidRPr="00CE4D8A">
          <w:rPr>
            <w:noProof/>
            <w:lang w:val="en-US"/>
          </w:rPr>
        </w:r>
        <w:r w:rsidRPr="00B85B45">
          <w:rPr>
            <w:noProof/>
            <w:webHidden/>
            <w:lang w:val="en-US"/>
          </w:rPr>
          <w:fldChar w:fldCharType="separate"/>
        </w:r>
        <w:r>
          <w:rPr>
            <w:noProof/>
            <w:webHidden/>
            <w:lang w:val="en-US"/>
          </w:rPr>
          <w:t>6</w:t>
        </w:r>
        <w:r w:rsidRPr="00B85B45">
          <w:rPr>
            <w:noProof/>
            <w:webHidden/>
            <w:lang w:val="en-US"/>
          </w:rPr>
          <w:fldChar w:fldCharType="end"/>
        </w:r>
      </w:hyperlink>
    </w:p>
    <w:p w:rsidR="00CE4E75" w:rsidRPr="00B85B45" w:rsidRDefault="00CE4E75" w:rsidP="009472C7">
      <w:pPr>
        <w:pStyle w:val="TOC2"/>
        <w:tabs>
          <w:tab w:val="right" w:leader="dot" w:pos="9344"/>
        </w:tabs>
        <w:spacing w:line="240" w:lineRule="auto"/>
        <w:rPr>
          <w:noProof/>
          <w:lang w:val="en-US" w:eastAsia="lt-LT"/>
        </w:rPr>
      </w:pPr>
      <w:hyperlink w:anchor="_Toc255803634" w:history="1">
        <w:r w:rsidRPr="00B85B45">
          <w:rPr>
            <w:rStyle w:val="Hyperlink"/>
            <w:noProof/>
            <w:color w:val="auto"/>
            <w:lang w:val="en-US"/>
          </w:rPr>
          <w:t>4. Facilities and learning resources</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_Toc255803634 \h </w:instrText>
        </w:r>
        <w:r w:rsidRPr="00CE4D8A">
          <w:rPr>
            <w:noProof/>
            <w:lang w:val="en-US"/>
          </w:rPr>
        </w:r>
        <w:r w:rsidRPr="00B85B45">
          <w:rPr>
            <w:noProof/>
            <w:webHidden/>
            <w:lang w:val="en-US"/>
          </w:rPr>
          <w:fldChar w:fldCharType="separate"/>
        </w:r>
        <w:r>
          <w:rPr>
            <w:noProof/>
            <w:webHidden/>
            <w:lang w:val="en-US"/>
          </w:rPr>
          <w:t>7</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35" w:history="1">
        <w:r w:rsidRPr="00B85B45">
          <w:rPr>
            <w:rStyle w:val="Hyperlink"/>
            <w:noProof/>
            <w:color w:val="auto"/>
            <w:lang w:val="en-US"/>
          </w:rPr>
          <w:t>4.1. Facilities</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_Toc255803635 \h </w:instrText>
        </w:r>
        <w:r w:rsidRPr="00CE4D8A">
          <w:rPr>
            <w:noProof/>
            <w:lang w:val="en-US"/>
          </w:rPr>
        </w:r>
        <w:r w:rsidRPr="00B85B45">
          <w:rPr>
            <w:noProof/>
            <w:webHidden/>
            <w:lang w:val="en-US"/>
          </w:rPr>
          <w:fldChar w:fldCharType="separate"/>
        </w:r>
        <w:r>
          <w:rPr>
            <w:noProof/>
            <w:webHidden/>
            <w:lang w:val="en-US"/>
          </w:rPr>
          <w:t>7</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36" w:history="1">
        <w:r w:rsidRPr="00B85B45">
          <w:rPr>
            <w:rStyle w:val="Hyperlink"/>
            <w:noProof/>
            <w:color w:val="auto"/>
            <w:lang w:val="en-US"/>
          </w:rPr>
          <w:t>4.2. Learning resources</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_Toc255803636 \h </w:instrText>
        </w:r>
        <w:r w:rsidRPr="00CE4D8A">
          <w:rPr>
            <w:noProof/>
            <w:lang w:val="en-US"/>
          </w:rPr>
        </w:r>
        <w:r w:rsidRPr="00B85B45">
          <w:rPr>
            <w:noProof/>
            <w:webHidden/>
            <w:lang w:val="en-US"/>
          </w:rPr>
          <w:fldChar w:fldCharType="separate"/>
        </w:r>
        <w:r>
          <w:rPr>
            <w:noProof/>
            <w:webHidden/>
            <w:lang w:val="en-US"/>
          </w:rPr>
          <w:t>7</w:t>
        </w:r>
        <w:r w:rsidRPr="00B85B45">
          <w:rPr>
            <w:noProof/>
            <w:webHidden/>
            <w:lang w:val="en-US"/>
          </w:rPr>
          <w:fldChar w:fldCharType="end"/>
        </w:r>
      </w:hyperlink>
    </w:p>
    <w:p w:rsidR="00CE4E75" w:rsidRPr="00B85B45" w:rsidRDefault="00CE4E75" w:rsidP="009472C7">
      <w:pPr>
        <w:pStyle w:val="TOC2"/>
        <w:tabs>
          <w:tab w:val="right" w:leader="dot" w:pos="9344"/>
        </w:tabs>
        <w:spacing w:line="240" w:lineRule="auto"/>
        <w:rPr>
          <w:noProof/>
          <w:lang w:val="en-US" w:eastAsia="lt-LT"/>
        </w:rPr>
      </w:pPr>
      <w:hyperlink w:anchor="_Toc255803637" w:history="1">
        <w:r w:rsidRPr="00B85B45">
          <w:rPr>
            <w:rStyle w:val="Hyperlink"/>
            <w:noProof/>
            <w:color w:val="auto"/>
            <w:lang w:val="en-US"/>
          </w:rPr>
          <w:t>5. Study process and student assessment</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_Toc255803637 \h </w:instrText>
        </w:r>
        <w:r w:rsidRPr="00CE4D8A">
          <w:rPr>
            <w:noProof/>
            <w:lang w:val="en-US"/>
          </w:rPr>
        </w:r>
        <w:r w:rsidRPr="00B85B45">
          <w:rPr>
            <w:noProof/>
            <w:webHidden/>
            <w:lang w:val="en-US"/>
          </w:rPr>
          <w:fldChar w:fldCharType="separate"/>
        </w:r>
        <w:r>
          <w:rPr>
            <w:noProof/>
            <w:webHidden/>
            <w:lang w:val="en-US"/>
          </w:rPr>
          <w:t>7</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38" w:history="1">
        <w:r w:rsidRPr="00B85B45">
          <w:rPr>
            <w:rStyle w:val="Hyperlink"/>
            <w:noProof/>
            <w:color w:val="auto"/>
            <w:lang w:val="en-US"/>
          </w:rPr>
          <w:t>5.1. Student admission</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_Toc255803638 \h </w:instrText>
        </w:r>
        <w:r w:rsidRPr="00CE4D8A">
          <w:rPr>
            <w:noProof/>
            <w:lang w:val="en-US"/>
          </w:rPr>
        </w:r>
        <w:r w:rsidRPr="00B85B45">
          <w:rPr>
            <w:noProof/>
            <w:webHidden/>
            <w:lang w:val="en-US"/>
          </w:rPr>
          <w:fldChar w:fldCharType="separate"/>
        </w:r>
        <w:r>
          <w:rPr>
            <w:noProof/>
            <w:webHidden/>
            <w:lang w:val="en-US"/>
          </w:rPr>
          <w:t>7</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39" w:history="1">
        <w:r w:rsidRPr="00B85B45">
          <w:rPr>
            <w:rStyle w:val="Hyperlink"/>
            <w:noProof/>
            <w:color w:val="auto"/>
            <w:lang w:val="en-US"/>
          </w:rPr>
          <w:t>5.2. Study process</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_Toc255803639 \h </w:instrText>
        </w:r>
        <w:r w:rsidRPr="00CE4D8A">
          <w:rPr>
            <w:noProof/>
            <w:lang w:val="en-US"/>
          </w:rPr>
        </w:r>
        <w:r w:rsidRPr="00B85B45">
          <w:rPr>
            <w:noProof/>
            <w:webHidden/>
            <w:lang w:val="en-US"/>
          </w:rPr>
          <w:fldChar w:fldCharType="separate"/>
        </w:r>
        <w:r>
          <w:rPr>
            <w:noProof/>
            <w:webHidden/>
            <w:lang w:val="en-US"/>
          </w:rPr>
          <w:t>8</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40" w:history="1">
        <w:r w:rsidRPr="00B85B45">
          <w:rPr>
            <w:rStyle w:val="Hyperlink"/>
            <w:noProof/>
            <w:color w:val="auto"/>
            <w:lang w:val="en-US"/>
          </w:rPr>
          <w:t>5.3. Student support</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_Toc255803640 \h </w:instrText>
        </w:r>
        <w:r w:rsidRPr="00CE4D8A">
          <w:rPr>
            <w:noProof/>
            <w:lang w:val="en-US"/>
          </w:rPr>
        </w:r>
        <w:r w:rsidRPr="00B85B45">
          <w:rPr>
            <w:noProof/>
            <w:webHidden/>
            <w:lang w:val="en-US"/>
          </w:rPr>
          <w:fldChar w:fldCharType="separate"/>
        </w:r>
        <w:r>
          <w:rPr>
            <w:noProof/>
            <w:webHidden/>
            <w:lang w:val="en-US"/>
          </w:rPr>
          <w:t>8</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41" w:history="1">
        <w:r w:rsidRPr="00B85B45">
          <w:rPr>
            <w:rStyle w:val="Hyperlink"/>
            <w:noProof/>
            <w:color w:val="auto"/>
            <w:lang w:val="en-US"/>
          </w:rPr>
          <w:t>5.4. Student achievement assessment</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_Toc255803641 \h </w:instrText>
        </w:r>
        <w:r w:rsidRPr="00CE4D8A">
          <w:rPr>
            <w:noProof/>
            <w:lang w:val="en-US"/>
          </w:rPr>
        </w:r>
        <w:r w:rsidRPr="00B85B45">
          <w:rPr>
            <w:noProof/>
            <w:webHidden/>
            <w:lang w:val="en-US"/>
          </w:rPr>
          <w:fldChar w:fldCharType="separate"/>
        </w:r>
        <w:r>
          <w:rPr>
            <w:noProof/>
            <w:webHidden/>
            <w:lang w:val="en-US"/>
          </w:rPr>
          <w:t>8</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42" w:history="1">
        <w:r w:rsidRPr="00B85B45">
          <w:rPr>
            <w:rStyle w:val="Hyperlink"/>
            <w:noProof/>
            <w:color w:val="auto"/>
            <w:lang w:val="en-US"/>
          </w:rPr>
          <w:t>5.5. Graduates placement</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_Toc255803642 \h </w:instrText>
        </w:r>
        <w:r w:rsidRPr="00CE4D8A">
          <w:rPr>
            <w:noProof/>
            <w:lang w:val="en-US"/>
          </w:rPr>
        </w:r>
        <w:r w:rsidRPr="00B85B45">
          <w:rPr>
            <w:noProof/>
            <w:webHidden/>
            <w:lang w:val="en-US"/>
          </w:rPr>
          <w:fldChar w:fldCharType="separate"/>
        </w:r>
        <w:r>
          <w:rPr>
            <w:noProof/>
            <w:webHidden/>
            <w:lang w:val="en-US"/>
          </w:rPr>
          <w:t>8</w:t>
        </w:r>
        <w:r w:rsidRPr="00B85B45">
          <w:rPr>
            <w:noProof/>
            <w:webHidden/>
            <w:lang w:val="en-US"/>
          </w:rPr>
          <w:fldChar w:fldCharType="end"/>
        </w:r>
      </w:hyperlink>
    </w:p>
    <w:p w:rsidR="00CE4E75" w:rsidRPr="00B85B45" w:rsidRDefault="00CE4E75" w:rsidP="009472C7">
      <w:pPr>
        <w:pStyle w:val="TOC2"/>
        <w:tabs>
          <w:tab w:val="right" w:leader="dot" w:pos="9344"/>
        </w:tabs>
        <w:spacing w:line="240" w:lineRule="auto"/>
        <w:rPr>
          <w:noProof/>
          <w:lang w:val="en-US" w:eastAsia="lt-LT"/>
        </w:rPr>
      </w:pPr>
      <w:hyperlink w:anchor="_Toc255803643" w:history="1">
        <w:r w:rsidRPr="00B85B45">
          <w:rPr>
            <w:rStyle w:val="Hyperlink"/>
            <w:noProof/>
            <w:color w:val="auto"/>
            <w:lang w:val="en-US"/>
          </w:rPr>
          <w:t>6. Programme management</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_Toc255803643 \h </w:instrText>
        </w:r>
        <w:r w:rsidRPr="00CE4D8A">
          <w:rPr>
            <w:noProof/>
            <w:lang w:val="en-US"/>
          </w:rPr>
        </w:r>
        <w:r w:rsidRPr="00B85B45">
          <w:rPr>
            <w:noProof/>
            <w:webHidden/>
            <w:lang w:val="en-US"/>
          </w:rPr>
          <w:fldChar w:fldCharType="separate"/>
        </w:r>
        <w:r>
          <w:rPr>
            <w:noProof/>
            <w:webHidden/>
            <w:lang w:val="en-US"/>
          </w:rPr>
          <w:t>9</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44" w:history="1">
        <w:r w:rsidRPr="00B85B45">
          <w:rPr>
            <w:rStyle w:val="Hyperlink"/>
            <w:noProof/>
            <w:color w:val="auto"/>
            <w:lang w:val="en-US"/>
          </w:rPr>
          <w:t>6.1. Programme administration</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_Toc255803644 \h </w:instrText>
        </w:r>
        <w:r w:rsidRPr="00CE4D8A">
          <w:rPr>
            <w:noProof/>
            <w:lang w:val="en-US"/>
          </w:rPr>
        </w:r>
        <w:r w:rsidRPr="00B85B45">
          <w:rPr>
            <w:noProof/>
            <w:webHidden/>
            <w:lang w:val="en-US"/>
          </w:rPr>
          <w:fldChar w:fldCharType="separate"/>
        </w:r>
        <w:r>
          <w:rPr>
            <w:noProof/>
            <w:webHidden/>
            <w:lang w:val="en-US"/>
          </w:rPr>
          <w:t>9</w:t>
        </w:r>
        <w:r w:rsidRPr="00B85B45">
          <w:rPr>
            <w:noProof/>
            <w:webHidden/>
            <w:lang w:val="en-US"/>
          </w:rPr>
          <w:fldChar w:fldCharType="end"/>
        </w:r>
      </w:hyperlink>
    </w:p>
    <w:p w:rsidR="00CE4E75" w:rsidRPr="00B85B45" w:rsidRDefault="00CE4E75" w:rsidP="009472C7">
      <w:pPr>
        <w:pStyle w:val="TOC3"/>
        <w:tabs>
          <w:tab w:val="right" w:leader="dot" w:pos="9344"/>
        </w:tabs>
        <w:spacing w:line="240" w:lineRule="auto"/>
        <w:rPr>
          <w:noProof/>
          <w:lang w:val="en-US" w:eastAsia="lt-LT"/>
        </w:rPr>
      </w:pPr>
      <w:hyperlink w:anchor="_Toc255803645" w:history="1">
        <w:r w:rsidRPr="00B85B45">
          <w:rPr>
            <w:rStyle w:val="Hyperlink"/>
            <w:noProof/>
            <w:color w:val="auto"/>
            <w:lang w:val="en-US"/>
          </w:rPr>
          <w:t>6.2. Internal quality assurance</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_Toc255803645 \h </w:instrText>
        </w:r>
        <w:r w:rsidRPr="00CE4D8A">
          <w:rPr>
            <w:noProof/>
            <w:lang w:val="en-US"/>
          </w:rPr>
        </w:r>
        <w:r w:rsidRPr="00B85B45">
          <w:rPr>
            <w:noProof/>
            <w:webHidden/>
            <w:lang w:val="en-US"/>
          </w:rPr>
          <w:fldChar w:fldCharType="separate"/>
        </w:r>
        <w:r>
          <w:rPr>
            <w:noProof/>
            <w:webHidden/>
            <w:lang w:val="en-US"/>
          </w:rPr>
          <w:t>9</w:t>
        </w:r>
        <w:r w:rsidRPr="00B85B45">
          <w:rPr>
            <w:noProof/>
            <w:webHidden/>
            <w:lang w:val="en-US"/>
          </w:rPr>
          <w:fldChar w:fldCharType="end"/>
        </w:r>
      </w:hyperlink>
    </w:p>
    <w:p w:rsidR="00CE4E75" w:rsidRPr="00B85B45" w:rsidRDefault="00CE4E75" w:rsidP="009472C7">
      <w:pPr>
        <w:pStyle w:val="TOC1"/>
        <w:spacing w:line="240" w:lineRule="auto"/>
        <w:rPr>
          <w:noProof/>
          <w:lang w:val="en-US" w:eastAsia="lt-LT"/>
        </w:rPr>
      </w:pPr>
      <w:hyperlink w:anchor="_Toc255803646" w:history="1">
        <w:r w:rsidRPr="00B85B45">
          <w:rPr>
            <w:rStyle w:val="Hyperlink"/>
            <w:noProof/>
            <w:color w:val="auto"/>
            <w:lang w:val="en-US"/>
          </w:rPr>
          <w:t>III. RECOMMENDATIONS</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_Toc255803646 \h </w:instrText>
        </w:r>
        <w:r w:rsidRPr="00CE4D8A">
          <w:rPr>
            <w:noProof/>
            <w:lang w:val="en-US"/>
          </w:rPr>
        </w:r>
        <w:r w:rsidRPr="00B85B45">
          <w:rPr>
            <w:noProof/>
            <w:webHidden/>
            <w:lang w:val="en-US"/>
          </w:rPr>
          <w:fldChar w:fldCharType="separate"/>
        </w:r>
        <w:r>
          <w:rPr>
            <w:noProof/>
            <w:webHidden/>
            <w:lang w:val="en-US"/>
          </w:rPr>
          <w:t>9</w:t>
        </w:r>
        <w:r w:rsidRPr="00B85B45">
          <w:rPr>
            <w:noProof/>
            <w:webHidden/>
            <w:lang w:val="en-US"/>
          </w:rPr>
          <w:fldChar w:fldCharType="end"/>
        </w:r>
      </w:hyperlink>
    </w:p>
    <w:p w:rsidR="00CE4E75" w:rsidRPr="00B85B45" w:rsidRDefault="00CE4E75" w:rsidP="009472C7">
      <w:pPr>
        <w:pStyle w:val="TOC1"/>
        <w:spacing w:line="240" w:lineRule="auto"/>
        <w:rPr>
          <w:noProof/>
          <w:lang w:val="en-US" w:eastAsia="lt-LT"/>
        </w:rPr>
      </w:pPr>
      <w:hyperlink w:anchor="_Toc255803647" w:history="1">
        <w:r w:rsidRPr="00B85B45">
          <w:rPr>
            <w:rStyle w:val="Hyperlink"/>
            <w:noProof/>
            <w:color w:val="auto"/>
            <w:lang w:val="en-US"/>
          </w:rPr>
          <w:t>IV. GENERAL ASSESSMENT</w:t>
        </w:r>
        <w:r w:rsidRPr="00B85B45">
          <w:rPr>
            <w:noProof/>
            <w:webHidden/>
            <w:lang w:val="en-US"/>
          </w:rPr>
          <w:tab/>
        </w:r>
        <w:r w:rsidRPr="00B85B45">
          <w:rPr>
            <w:noProof/>
            <w:webHidden/>
            <w:lang w:val="en-US"/>
          </w:rPr>
          <w:fldChar w:fldCharType="begin"/>
        </w:r>
        <w:r w:rsidRPr="00B85B45">
          <w:rPr>
            <w:noProof/>
            <w:webHidden/>
            <w:lang w:val="en-US"/>
          </w:rPr>
          <w:instrText xml:space="preserve"> PAGEREF _Toc255803647 \h </w:instrText>
        </w:r>
        <w:r w:rsidRPr="00CE4D8A">
          <w:rPr>
            <w:noProof/>
            <w:lang w:val="en-US"/>
          </w:rPr>
        </w:r>
        <w:r w:rsidRPr="00B85B45">
          <w:rPr>
            <w:noProof/>
            <w:webHidden/>
            <w:lang w:val="en-US"/>
          </w:rPr>
          <w:fldChar w:fldCharType="separate"/>
        </w:r>
        <w:r>
          <w:rPr>
            <w:noProof/>
            <w:webHidden/>
            <w:lang w:val="en-US"/>
          </w:rPr>
          <w:t>12</w:t>
        </w:r>
        <w:r w:rsidRPr="00B85B45">
          <w:rPr>
            <w:noProof/>
            <w:webHidden/>
            <w:lang w:val="en-US"/>
          </w:rPr>
          <w:fldChar w:fldCharType="end"/>
        </w:r>
      </w:hyperlink>
    </w:p>
    <w:p w:rsidR="00CE4E75" w:rsidRPr="00B85B45" w:rsidRDefault="00CE4E75" w:rsidP="009472C7">
      <w:pPr>
        <w:pStyle w:val="Heading1"/>
        <w:shd w:val="clear" w:color="auto" w:fill="FFFFFF"/>
        <w:rPr>
          <w:lang w:val="en-US"/>
        </w:rPr>
      </w:pPr>
      <w:r w:rsidRPr="00B85B45">
        <w:rPr>
          <w:lang w:val="en-US"/>
        </w:rPr>
        <w:fldChar w:fldCharType="end"/>
      </w:r>
      <w:r w:rsidRPr="00B85B45">
        <w:rPr>
          <w:lang w:val="en-US"/>
        </w:rPr>
        <w:br w:type="page"/>
      </w:r>
    </w:p>
    <w:p w:rsidR="00CE4E75" w:rsidRPr="00B85B45" w:rsidRDefault="00CE4E75" w:rsidP="009472C7">
      <w:pPr>
        <w:pStyle w:val="Heading1"/>
        <w:numPr>
          <w:ilvl w:val="0"/>
          <w:numId w:val="2"/>
        </w:numPr>
        <w:shd w:val="clear" w:color="auto" w:fill="FFFFFF"/>
        <w:rPr>
          <w:lang w:val="en-US"/>
        </w:rPr>
      </w:pPr>
      <w:bookmarkStart w:id="1" w:name="_I._Introduction"/>
      <w:bookmarkStart w:id="2" w:name="_Toc255803623"/>
      <w:bookmarkEnd w:id="1"/>
      <w:r w:rsidRPr="00B85B45">
        <w:rPr>
          <w:lang w:val="en-US"/>
        </w:rPr>
        <w:t>INTRODUCTION</w:t>
      </w:r>
      <w:bookmarkEnd w:id="2"/>
      <w:r w:rsidRPr="00B85B45">
        <w:rPr>
          <w:lang w:val="en-US"/>
        </w:rPr>
        <w:t xml:space="preserve">  </w:t>
      </w:r>
    </w:p>
    <w:p w:rsidR="00CE4E75" w:rsidRPr="00B85B45" w:rsidRDefault="00CE4E75" w:rsidP="009472C7">
      <w:pPr>
        <w:spacing w:line="240" w:lineRule="auto"/>
        <w:rPr>
          <w:lang w:val="en-US"/>
        </w:rPr>
      </w:pPr>
    </w:p>
    <w:p w:rsidR="00CE4E75" w:rsidRPr="00B85B45" w:rsidRDefault="00CE4E75" w:rsidP="009472C7">
      <w:pPr>
        <w:spacing w:line="240" w:lineRule="auto"/>
        <w:rPr>
          <w:lang w:val="en-US"/>
        </w:rPr>
      </w:pPr>
      <w:r w:rsidRPr="00B85B45">
        <w:rPr>
          <w:lang w:val="en-US"/>
        </w:rPr>
        <w:t>The external evaluation of English and Russian languages study programme was initiated by the Centre for Quality Assessment in Higher Education of Lithuania.</w:t>
      </w:r>
    </w:p>
    <w:p w:rsidR="00CE4E75" w:rsidRPr="00B85B45" w:rsidRDefault="00CE4E75" w:rsidP="009472C7">
      <w:pPr>
        <w:spacing w:line="240" w:lineRule="auto"/>
        <w:rPr>
          <w:lang w:val="en-US"/>
        </w:rPr>
      </w:pPr>
      <w:r w:rsidRPr="00B85B45">
        <w:rPr>
          <w:lang w:val="en-US"/>
        </w:rPr>
        <w:t xml:space="preserve">The evaluation of the study programme made use of the following documents: External Assessment of Study Programmes: Methodological Guidelines for Experts; Regulations and Description of General Requirements for Master’s Study Programmes; Description of Study Programme Accreditation Order. </w:t>
      </w:r>
    </w:p>
    <w:p w:rsidR="00CE4E75" w:rsidRPr="00B85B45" w:rsidRDefault="00CE4E75" w:rsidP="009472C7">
      <w:pPr>
        <w:spacing w:line="240" w:lineRule="auto"/>
        <w:rPr>
          <w:lang w:val="en-US"/>
        </w:rPr>
      </w:pPr>
      <w:r w:rsidRPr="00B85B45">
        <w:rPr>
          <w:lang w:val="en-US"/>
        </w:rPr>
        <w:t>The basis for the evaluation of the study programme is the Self-Assessment Report, written in 2010, its annexes and the site visit of the expert group to</w:t>
      </w:r>
      <w:r w:rsidRPr="00B85B45">
        <w:rPr>
          <w:sz w:val="36"/>
          <w:szCs w:val="36"/>
          <w:lang w:val="en-US"/>
        </w:rPr>
        <w:t xml:space="preserve"> </w:t>
      </w:r>
      <w:smartTag w:uri="urn:schemas-microsoft-com:office:smarttags" w:element="place">
        <w:smartTag w:uri="urn:schemas-microsoft-com:office:smarttags" w:element="PlaceName">
          <w:r w:rsidRPr="00B85B45">
            <w:rPr>
              <w:szCs w:val="36"/>
              <w:lang w:val="en-US"/>
            </w:rPr>
            <w:t>Siauliai</w:t>
          </w:r>
        </w:smartTag>
        <w:r w:rsidRPr="00B85B45">
          <w:rPr>
            <w:szCs w:val="36"/>
            <w:lang w:val="en-US"/>
          </w:rPr>
          <w:t xml:space="preserve"> </w:t>
        </w:r>
        <w:smartTag w:uri="urn:schemas-microsoft-com:office:smarttags" w:element="PlaceType">
          <w:r w:rsidRPr="00B85B45">
            <w:rPr>
              <w:szCs w:val="36"/>
              <w:lang w:val="en-US"/>
            </w:rPr>
            <w:t>University</w:t>
          </w:r>
        </w:smartTag>
      </w:smartTag>
      <w:r w:rsidRPr="00B85B45">
        <w:rPr>
          <w:lang w:val="en-US"/>
        </w:rPr>
        <w:t xml:space="preserve"> in April 2010. The visit incorporated all required meetings with different groups: the administrative staff of the Faculty of Humanities, staff responsible for preparing the self-assessment documents, teaching staff, students of all years of study, graduates, and employers. The expert group inspected various support services (classrooms, library, computer facilities), examined students’ final works, and various other materials. </w:t>
      </w:r>
    </w:p>
    <w:p w:rsidR="00CE4E75" w:rsidRPr="00B85B45" w:rsidRDefault="00CE4E75" w:rsidP="009472C7">
      <w:pPr>
        <w:shd w:val="clear" w:color="auto" w:fill="FFFFFF"/>
        <w:spacing w:line="240" w:lineRule="auto"/>
        <w:ind w:left="360"/>
        <w:rPr>
          <w:lang w:val="en-US"/>
        </w:rPr>
      </w:pPr>
      <w:r w:rsidRPr="00B85B45">
        <w:rPr>
          <w:lang w:val="en-US"/>
        </w:rPr>
        <w:tab/>
      </w:r>
    </w:p>
    <w:p w:rsidR="00CE4E75" w:rsidRPr="00B85B45" w:rsidRDefault="00CE4E75" w:rsidP="009472C7">
      <w:pPr>
        <w:pStyle w:val="Heading1"/>
        <w:shd w:val="clear" w:color="auto" w:fill="FFFFFF"/>
        <w:rPr>
          <w:lang w:val="en-US"/>
        </w:rPr>
      </w:pPr>
      <w:bookmarkStart w:id="3" w:name="_II_Programme_analysis"/>
      <w:bookmarkStart w:id="4" w:name="_Toc255803624"/>
      <w:bookmarkEnd w:id="3"/>
      <w:r w:rsidRPr="00B85B45">
        <w:rPr>
          <w:lang w:val="en-US"/>
        </w:rPr>
        <w:t>II. PROGRAMME ANALYSIS</w:t>
      </w:r>
      <w:bookmarkEnd w:id="4"/>
      <w:r w:rsidRPr="00B85B45">
        <w:rPr>
          <w:lang w:val="en-US"/>
        </w:rPr>
        <w:t xml:space="preserve"> </w:t>
      </w:r>
    </w:p>
    <w:p w:rsidR="00CE4E75" w:rsidRPr="00B85B45" w:rsidRDefault="00CE4E75" w:rsidP="009472C7">
      <w:pPr>
        <w:spacing w:line="240" w:lineRule="auto"/>
        <w:rPr>
          <w:lang w:val="en-US"/>
        </w:rPr>
      </w:pPr>
    </w:p>
    <w:p w:rsidR="00CE4E75" w:rsidRPr="00B85B45" w:rsidRDefault="00CE4E75" w:rsidP="009472C7">
      <w:pPr>
        <w:pStyle w:val="Heading2"/>
        <w:numPr>
          <w:ilvl w:val="0"/>
          <w:numId w:val="3"/>
        </w:numPr>
        <w:shd w:val="clear" w:color="auto" w:fill="FFFFFF"/>
        <w:spacing w:before="0" w:after="0" w:line="240" w:lineRule="auto"/>
        <w:rPr>
          <w:lang w:val="en-US"/>
        </w:rPr>
      </w:pPr>
      <w:bookmarkStart w:id="5" w:name="_1._Programme_aims_and_intended_lear"/>
      <w:bookmarkStart w:id="6" w:name="_Toc255803625"/>
      <w:bookmarkEnd w:id="5"/>
      <w:r w:rsidRPr="00B85B45">
        <w:rPr>
          <w:lang w:val="en-US"/>
        </w:rPr>
        <w:t>Programme aims and learning outcomes</w:t>
      </w:r>
      <w:bookmarkEnd w:id="6"/>
    </w:p>
    <w:p w:rsidR="00CE4E75" w:rsidRPr="00B85B45" w:rsidRDefault="00CE4E75" w:rsidP="009472C7">
      <w:pPr>
        <w:pStyle w:val="BodyTextIndent3"/>
        <w:spacing w:line="240" w:lineRule="auto"/>
        <w:ind w:firstLine="0"/>
        <w:rPr>
          <w:highlight w:val="yellow"/>
          <w:lang w:val="en-US"/>
        </w:rPr>
      </w:pPr>
    </w:p>
    <w:p w:rsidR="00CE4E75" w:rsidRPr="00B85B45" w:rsidRDefault="00CE4E75" w:rsidP="009472C7">
      <w:pPr>
        <w:pStyle w:val="BodyTextIndent3"/>
        <w:spacing w:line="240" w:lineRule="auto"/>
      </w:pPr>
      <w:r w:rsidRPr="00B85B45">
        <w:t xml:space="preserve">The programme have been defined in line with the university’s vision, mission and strategic plans, due attention is payed to the demands of the region. The lists of the aims and objectives of the undergraduate programme included in the self-assessment report cover the development of the linguistic skills in two languages, pedagogical skills as well as general competences and transferable skills.  </w:t>
      </w:r>
    </w:p>
    <w:p w:rsidR="00CE4E75" w:rsidRPr="00B85B45" w:rsidRDefault="00CE4E75" w:rsidP="009472C7">
      <w:pPr>
        <w:pStyle w:val="BodyTextIndent3"/>
        <w:spacing w:line="240" w:lineRule="auto"/>
        <w:rPr>
          <w:bCs w:val="0"/>
          <w:lang w:val="en-US"/>
        </w:rPr>
      </w:pPr>
      <w:r w:rsidRPr="00B85B45">
        <w:t>There is no question, thus, that the aim is clearly articulated, coherent, and fully justified, the only possible reservation is whether such a rich and complex academic profile (English+ Russian + teacher’s qualification) is attainable within a single BA programme with rather strict limits as to duration and credit load. There is more emphasis in this bachelor degree on preparation for a teaching career than as a general purpose BA and this perhaps should be made clearer in the documentation. Having said this the accreditation team were satisfied that the learning outcomes demonstrated by the students were appropriate to national educational strategies and the labour market.</w:t>
      </w:r>
    </w:p>
    <w:p w:rsidR="00CE4E75" w:rsidRPr="00B85B45" w:rsidRDefault="00CE4E75" w:rsidP="009472C7">
      <w:pPr>
        <w:spacing w:line="240" w:lineRule="auto"/>
        <w:rPr>
          <w:b/>
          <w:noProof/>
          <w:highlight w:val="yellow"/>
          <w:lang w:val="en-US"/>
        </w:rPr>
      </w:pPr>
    </w:p>
    <w:p w:rsidR="00CE4E75" w:rsidRPr="00B85B45" w:rsidRDefault="00CE4E75" w:rsidP="009472C7">
      <w:pPr>
        <w:pStyle w:val="Heading3"/>
        <w:shd w:val="clear" w:color="auto" w:fill="FFFFFF"/>
        <w:spacing w:before="0" w:after="0" w:line="240" w:lineRule="auto"/>
        <w:rPr>
          <w:lang w:val="en-US"/>
        </w:rPr>
      </w:pPr>
      <w:bookmarkStart w:id="7" w:name="_1.1._Demand,_purpose_and_aims_of_th"/>
      <w:bookmarkEnd w:id="7"/>
      <w:r w:rsidRPr="00B85B45">
        <w:rPr>
          <w:lang w:val="en-US"/>
        </w:rPr>
        <w:t xml:space="preserve">      </w:t>
      </w:r>
      <w:bookmarkStart w:id="8" w:name="_Toc255803626"/>
      <w:r w:rsidRPr="00B85B45">
        <w:rPr>
          <w:lang w:val="en-US"/>
        </w:rPr>
        <w:t>1.1. Programme demand, purpose and aims</w:t>
      </w:r>
      <w:bookmarkEnd w:id="8"/>
      <w:r w:rsidRPr="00B85B45">
        <w:rPr>
          <w:lang w:val="en-US"/>
        </w:rPr>
        <w:t xml:space="preserve"> </w:t>
      </w:r>
    </w:p>
    <w:p w:rsidR="00CE4E75" w:rsidRPr="00B85B45" w:rsidRDefault="00CE4E75" w:rsidP="009472C7">
      <w:pPr>
        <w:shd w:val="clear" w:color="auto" w:fill="FFFFFF"/>
        <w:spacing w:line="240" w:lineRule="auto"/>
        <w:ind w:firstLine="360"/>
        <w:rPr>
          <w:lang w:val="en-US"/>
        </w:rPr>
      </w:pPr>
    </w:p>
    <w:p w:rsidR="00CE4E75" w:rsidRPr="00B85B45" w:rsidRDefault="00CE4E75" w:rsidP="009472C7">
      <w:pPr>
        <w:spacing w:line="240" w:lineRule="auto"/>
        <w:ind w:firstLine="720"/>
        <w:rPr>
          <w:lang w:val="en-US"/>
        </w:rPr>
      </w:pPr>
      <w:r w:rsidRPr="00B85B45">
        <w:rPr>
          <w:lang w:val="en-US"/>
        </w:rPr>
        <w:t>Both students and employers stated that the bilingual nature of the programme is an enormous advantage. Students informed the Accreditation Team that this profile of the programme was very suitable to those who like learning languages, as well as those who work as translators and even interpreters.</w:t>
      </w:r>
    </w:p>
    <w:p w:rsidR="00CE4E75" w:rsidRPr="00B85B45" w:rsidRDefault="00CE4E75" w:rsidP="009472C7">
      <w:pPr>
        <w:spacing w:line="240" w:lineRule="auto"/>
        <w:rPr>
          <w:lang w:val="en-US"/>
        </w:rPr>
      </w:pPr>
    </w:p>
    <w:p w:rsidR="00CE4E75" w:rsidRPr="00B85B45" w:rsidRDefault="00CE4E75" w:rsidP="009472C7">
      <w:pPr>
        <w:spacing w:line="240" w:lineRule="auto"/>
        <w:ind w:firstLine="720"/>
        <w:rPr>
          <w:lang w:val="en-US"/>
        </w:rPr>
      </w:pPr>
      <w:r w:rsidRPr="00B85B45">
        <w:rPr>
          <w:lang w:val="en-US"/>
        </w:rPr>
        <w:t>Headteachers pointed out that due to the decreasing number of school students it is good to have a qualified teacher with 2 languages and appropriate pedagogical specializations.</w:t>
      </w:r>
    </w:p>
    <w:p w:rsidR="00CE4E75" w:rsidRPr="00B85B45" w:rsidRDefault="00CE4E75" w:rsidP="001B77BE">
      <w:pPr>
        <w:spacing w:line="240" w:lineRule="auto"/>
        <w:rPr>
          <w:lang w:val="en-US"/>
        </w:rPr>
      </w:pPr>
      <w:r w:rsidRPr="00B85B45">
        <w:rPr>
          <w:lang w:val="en-US"/>
        </w:rPr>
        <w:t>However, interest in the programme in terms of recruitment has diminished, and the Accreditation Team was informed during the meetings with the administration and programme team, that in a few months time the programme would be re-profiled from a philological study field to the study field of pedagogics. The accreditation team felt that in the light of the present curriculum and its learning outcomes this would be appropriate.</w:t>
      </w:r>
    </w:p>
    <w:p w:rsidR="00CE4E75" w:rsidRPr="00B85B45" w:rsidRDefault="00CE4E75" w:rsidP="009472C7">
      <w:pPr>
        <w:spacing w:line="240" w:lineRule="auto"/>
        <w:ind w:firstLine="720"/>
        <w:rPr>
          <w:lang w:val="en-US"/>
        </w:rPr>
      </w:pPr>
      <w:r w:rsidRPr="00B85B45">
        <w:rPr>
          <w:lang w:val="en-US"/>
        </w:rPr>
        <w:t>There is a certain degree of tension in the situation when a pedagogical study programme largely providing teacher training is placed in the study field of philology. However, this has not been the decision of the Lithuanian universities and colleges themselves, but rather a position of the central educational authorities. The Assessment Team was informed by the University that the existing pattern will be changed starting with September, 2010.</w:t>
      </w:r>
    </w:p>
    <w:p w:rsidR="00CE4E75" w:rsidRPr="00B85B45" w:rsidRDefault="00CE4E75" w:rsidP="009472C7">
      <w:pPr>
        <w:spacing w:line="240" w:lineRule="auto"/>
        <w:ind w:firstLine="720"/>
        <w:rPr>
          <w:lang w:val="en-US"/>
        </w:rPr>
      </w:pPr>
    </w:p>
    <w:p w:rsidR="00CE4E75" w:rsidRPr="00B85B45" w:rsidRDefault="00CE4E75" w:rsidP="009472C7">
      <w:pPr>
        <w:pStyle w:val="Heading3"/>
        <w:shd w:val="clear" w:color="auto" w:fill="FFFFFF"/>
        <w:spacing w:before="0" w:after="0" w:line="240" w:lineRule="auto"/>
        <w:rPr>
          <w:lang w:val="en-US"/>
        </w:rPr>
      </w:pPr>
      <w:bookmarkStart w:id="9" w:name="_1.2._Intended_learning_outcomes_of_"/>
      <w:bookmarkEnd w:id="9"/>
      <w:r w:rsidRPr="00B85B45">
        <w:rPr>
          <w:lang w:val="en-US"/>
        </w:rPr>
        <w:t xml:space="preserve">      </w:t>
      </w:r>
      <w:bookmarkStart w:id="10" w:name="_Toc255803627"/>
      <w:r w:rsidRPr="00B85B45">
        <w:rPr>
          <w:lang w:val="en-US"/>
        </w:rPr>
        <w:t>1.2. Learning outcomes of the programme</w:t>
      </w:r>
      <w:bookmarkEnd w:id="10"/>
    </w:p>
    <w:p w:rsidR="00CE4E75" w:rsidRPr="00B85B45" w:rsidRDefault="00CE4E75" w:rsidP="009472C7">
      <w:pPr>
        <w:spacing w:line="240" w:lineRule="auto"/>
        <w:rPr>
          <w:lang w:val="en-US"/>
        </w:rPr>
      </w:pPr>
    </w:p>
    <w:p w:rsidR="00CE4E75" w:rsidRPr="00B85B45" w:rsidRDefault="00CE4E75" w:rsidP="009472C7">
      <w:pPr>
        <w:autoSpaceDE w:val="0"/>
        <w:autoSpaceDN w:val="0"/>
        <w:adjustRightInd w:val="0"/>
        <w:spacing w:line="240" w:lineRule="auto"/>
        <w:ind w:firstLine="720"/>
        <w:rPr>
          <w:bCs/>
          <w:noProof/>
          <w:lang w:val="en-US"/>
        </w:rPr>
      </w:pPr>
      <w:r w:rsidRPr="00B85B45">
        <w:rPr>
          <w:lang w:val="en-US"/>
        </w:rPr>
        <w:t xml:space="preserve">According to the Self-assessment report, </w:t>
      </w:r>
      <w:r w:rsidRPr="00B85B45">
        <w:rPr>
          <w:bCs/>
          <w:noProof/>
          <w:lang w:val="en-US"/>
        </w:rPr>
        <w:t xml:space="preserve">the intended learning outcomes of the programme are defined taking into account international and national directives and documents. </w:t>
      </w:r>
    </w:p>
    <w:p w:rsidR="00CE4E75" w:rsidRPr="00B85B45" w:rsidRDefault="00CE4E75" w:rsidP="009472C7">
      <w:pPr>
        <w:shd w:val="clear" w:color="auto" w:fill="FFFFFF"/>
        <w:spacing w:line="240" w:lineRule="auto"/>
        <w:rPr>
          <w:lang w:val="en-US"/>
        </w:rPr>
      </w:pPr>
    </w:p>
    <w:p w:rsidR="00CE4E75" w:rsidRPr="00B85B45" w:rsidRDefault="00CE4E75" w:rsidP="009472C7">
      <w:pPr>
        <w:shd w:val="clear" w:color="auto" w:fill="FFFFFF"/>
        <w:spacing w:line="240" w:lineRule="auto"/>
        <w:ind w:firstLine="720"/>
        <w:rPr>
          <w:lang w:val="en-US"/>
        </w:rPr>
      </w:pPr>
      <w:r w:rsidRPr="00B85B45">
        <w:rPr>
          <w:lang w:val="en-US"/>
        </w:rPr>
        <w:t>The formulation of learning outcomes found in the Self-assessment report, is generally sound, but the practical implementation of the programme makes the attainability of the whole range of outcomes difficult. Some intended competencies and skills have been marginalised in practice, e.g. provision of balanced knowledge in linguistic theory and practice, application of theoretical general didactic knowledge in the practice of language teaching.</w:t>
      </w:r>
    </w:p>
    <w:p w:rsidR="00CE4E75" w:rsidRPr="00B85B45" w:rsidRDefault="00CE4E75" w:rsidP="009472C7">
      <w:pPr>
        <w:shd w:val="clear" w:color="auto" w:fill="FFFFFF"/>
        <w:spacing w:line="240" w:lineRule="auto"/>
        <w:ind w:firstLine="360"/>
        <w:rPr>
          <w:lang w:val="en-US"/>
        </w:rPr>
      </w:pPr>
    </w:p>
    <w:p w:rsidR="00CE4E75" w:rsidRPr="00B85B45" w:rsidRDefault="00CE4E75" w:rsidP="009472C7">
      <w:pPr>
        <w:shd w:val="clear" w:color="auto" w:fill="FFFFFF"/>
        <w:spacing w:line="240" w:lineRule="auto"/>
        <w:ind w:firstLine="720"/>
        <w:rPr>
          <w:lang w:val="en-US"/>
        </w:rPr>
      </w:pPr>
      <w:r w:rsidRPr="00B85B45">
        <w:rPr>
          <w:lang w:val="en-US"/>
        </w:rPr>
        <w:t>The dual – philological and pedagogical, orientation of the learning outcomes presents an ongoing tension within the curriculum.</w:t>
      </w:r>
    </w:p>
    <w:p w:rsidR="00CE4E75" w:rsidRPr="00B85B45" w:rsidRDefault="00CE4E75" w:rsidP="009472C7">
      <w:pPr>
        <w:shd w:val="clear" w:color="auto" w:fill="FFFFFF"/>
        <w:spacing w:line="240" w:lineRule="auto"/>
        <w:rPr>
          <w:lang w:val="en-US"/>
        </w:rPr>
      </w:pPr>
    </w:p>
    <w:p w:rsidR="00CE4E75" w:rsidRPr="00B85B45" w:rsidRDefault="00CE4E75" w:rsidP="005F307C">
      <w:pPr>
        <w:shd w:val="clear" w:color="auto" w:fill="FFFFFF"/>
        <w:spacing w:line="240" w:lineRule="auto"/>
        <w:ind w:firstLine="720"/>
        <w:rPr>
          <w:lang w:val="en-US"/>
        </w:rPr>
      </w:pPr>
      <w:r w:rsidRPr="00B85B45">
        <w:rPr>
          <w:lang w:val="en-US"/>
        </w:rPr>
        <w:t>The wide gap between the ideal intentions and the numerous problems of their practical realization (see the remarks on curriculum design, learning resources, study process and programme management below) have sometimes resulted in variability in the depth to which outcomes have been achieved.</w:t>
      </w:r>
    </w:p>
    <w:p w:rsidR="00CE4E75" w:rsidRPr="00B85B45" w:rsidRDefault="00CE4E75" w:rsidP="005F307C">
      <w:pPr>
        <w:shd w:val="clear" w:color="auto" w:fill="FFFFFF"/>
        <w:spacing w:line="240" w:lineRule="auto"/>
        <w:ind w:firstLine="720"/>
        <w:rPr>
          <w:lang w:val="en-US"/>
        </w:rPr>
      </w:pPr>
    </w:p>
    <w:p w:rsidR="00CE4E75" w:rsidRPr="00B85B45" w:rsidRDefault="00CE4E75" w:rsidP="009472C7">
      <w:pPr>
        <w:pStyle w:val="Heading2"/>
        <w:shd w:val="clear" w:color="auto" w:fill="FFFFFF"/>
        <w:spacing w:before="0" w:after="0" w:line="240" w:lineRule="auto"/>
        <w:rPr>
          <w:lang w:val="en-US"/>
        </w:rPr>
      </w:pPr>
      <w:bookmarkStart w:id="11" w:name="_2.Curriculum_design"/>
      <w:bookmarkStart w:id="12" w:name="_2._Curriculum_design"/>
      <w:bookmarkStart w:id="13" w:name="_Toc255803628"/>
      <w:bookmarkEnd w:id="11"/>
      <w:bookmarkEnd w:id="12"/>
      <w:r w:rsidRPr="00B85B45">
        <w:rPr>
          <w:lang w:val="en-US"/>
        </w:rPr>
        <w:t>2. Curriculum design</w:t>
      </w:r>
      <w:bookmarkEnd w:id="13"/>
      <w:r w:rsidRPr="00B85B45">
        <w:rPr>
          <w:lang w:val="en-US"/>
        </w:rPr>
        <w:t xml:space="preserve"> </w:t>
      </w:r>
    </w:p>
    <w:p w:rsidR="00CE4E75" w:rsidRPr="00B85B45" w:rsidRDefault="00CE4E75" w:rsidP="009472C7">
      <w:pPr>
        <w:spacing w:line="240" w:lineRule="auto"/>
        <w:rPr>
          <w:lang w:val="en-US"/>
        </w:rPr>
      </w:pPr>
    </w:p>
    <w:p w:rsidR="00CE4E75" w:rsidRPr="00B85B45" w:rsidRDefault="00CE4E75" w:rsidP="009472C7">
      <w:pPr>
        <w:pStyle w:val="Heading3"/>
        <w:shd w:val="clear" w:color="auto" w:fill="FFFFFF"/>
        <w:spacing w:before="0" w:after="0" w:line="240" w:lineRule="auto"/>
        <w:rPr>
          <w:lang w:val="en-US"/>
        </w:rPr>
      </w:pPr>
      <w:bookmarkStart w:id="14" w:name="_2.1._Programme_structure"/>
      <w:bookmarkEnd w:id="14"/>
      <w:r w:rsidRPr="00B85B45">
        <w:rPr>
          <w:lang w:val="en-US"/>
        </w:rPr>
        <w:t xml:space="preserve">      </w:t>
      </w:r>
      <w:bookmarkStart w:id="15" w:name="_Toc255803629"/>
      <w:r w:rsidRPr="00B85B45">
        <w:rPr>
          <w:lang w:val="en-US"/>
        </w:rPr>
        <w:t>2.1. Programme structure</w:t>
      </w:r>
      <w:bookmarkEnd w:id="15"/>
      <w:r w:rsidRPr="00B85B45">
        <w:rPr>
          <w:lang w:val="en-US"/>
        </w:rPr>
        <w:t xml:space="preserve">   </w:t>
      </w:r>
    </w:p>
    <w:p w:rsidR="00CE4E75" w:rsidRPr="00B85B45" w:rsidRDefault="00CE4E75" w:rsidP="009472C7">
      <w:pPr>
        <w:shd w:val="clear" w:color="auto" w:fill="FFFFFF"/>
        <w:spacing w:line="240" w:lineRule="auto"/>
        <w:rPr>
          <w:lang w:val="en-US"/>
        </w:rPr>
      </w:pPr>
    </w:p>
    <w:p w:rsidR="00CE4E75" w:rsidRPr="00B85B45" w:rsidRDefault="00CE4E75" w:rsidP="009472C7">
      <w:pPr>
        <w:spacing w:line="240" w:lineRule="auto"/>
        <w:ind w:firstLine="720"/>
        <w:rPr>
          <w:lang w:val="en-US"/>
        </w:rPr>
      </w:pPr>
      <w:r w:rsidRPr="00B85B45">
        <w:rPr>
          <w:lang w:val="en-US"/>
        </w:rPr>
        <w:t>In the meeting with administration the Accreditation Team was informed that</w:t>
      </w:r>
      <w:r w:rsidRPr="00B85B45">
        <w:rPr>
          <w:noProof/>
          <w:lang w:val="en-US"/>
        </w:rPr>
        <w:t xml:space="preserve"> during the above-mentioned period study courses were re-planned, as well as changes in the allottment of course credits were made.</w:t>
      </w:r>
      <w:r w:rsidRPr="00B85B45">
        <w:rPr>
          <w:lang w:val="en-US"/>
        </w:rPr>
        <w:t xml:space="preserve"> </w:t>
      </w:r>
    </w:p>
    <w:p w:rsidR="00CE4E75" w:rsidRPr="00B85B45" w:rsidRDefault="00CE4E75" w:rsidP="009472C7">
      <w:pPr>
        <w:spacing w:line="240" w:lineRule="auto"/>
        <w:ind w:firstLine="720"/>
        <w:rPr>
          <w:lang w:val="en-US"/>
        </w:rPr>
      </w:pPr>
      <w:r w:rsidRPr="00B85B45">
        <w:rPr>
          <w:lang w:val="en-US"/>
        </w:rPr>
        <w:t>The programme design and logic still needs some improvement. Thus, the structure of the English language component is still not entirely consistent, as it was in 2008. Partly this could be explained by the teachers‘ opinion that the initiative related to the programme structure and content usually comes  from the Russian Department (particularly, from the Head of the Department, who unfortunately was absent on the day of the Accreditation Team‘s visit), and the English Department and its leadership is less proactive in curriculum changes. Teaching staff‘s input in the programme design is only on the module level. It would be useful if all stakeholders were involved in the design of the programme as a whole rather than in designing individual sections related specifically to academic study areas.</w:t>
      </w:r>
    </w:p>
    <w:p w:rsidR="00CE4E75" w:rsidRPr="00B85B45" w:rsidRDefault="00CE4E75" w:rsidP="009472C7">
      <w:pPr>
        <w:shd w:val="clear" w:color="auto" w:fill="FFFFFF"/>
        <w:spacing w:line="240" w:lineRule="auto"/>
        <w:rPr>
          <w:lang w:val="en-US"/>
        </w:rPr>
      </w:pPr>
    </w:p>
    <w:p w:rsidR="00CE4E75" w:rsidRPr="00B85B45" w:rsidRDefault="00CE4E75" w:rsidP="009472C7">
      <w:pPr>
        <w:spacing w:line="240" w:lineRule="auto"/>
        <w:ind w:firstLine="720"/>
        <w:rPr>
          <w:lang w:val="en-US"/>
        </w:rPr>
      </w:pPr>
      <w:r w:rsidRPr="00B85B45">
        <w:rPr>
          <w:lang w:val="en-US"/>
        </w:rPr>
        <w:t>The programme team might also like to decide on an overall strategy for the choice of the instruction language of the various parts of the curriculum: general courses are read in Lithuanian, but, for example, Introduction into Linguistics is read in Russian, Introduction into the Literary Science – in English. The Accreditation Team has an impression that the instruction languages are not always chosen from the point of view of the programme needs, but decided by the reality of the situation – languages skills of the lecturer reading the particular course. It does not seem advisable to read some of the rather sophisticated Term 1 and 2 courses in a foreign language when the students may not have a fully adequate level of language proficiency.</w:t>
      </w:r>
    </w:p>
    <w:p w:rsidR="00CE4E75" w:rsidRPr="00B85B45" w:rsidRDefault="00CE4E75" w:rsidP="009472C7">
      <w:pPr>
        <w:spacing w:line="240" w:lineRule="auto"/>
        <w:rPr>
          <w:lang w:val="en-US"/>
        </w:rPr>
      </w:pPr>
      <w:r w:rsidRPr="00B85B45">
        <w:rPr>
          <w:lang w:val="en-US"/>
        </w:rPr>
        <w:t xml:space="preserve">Another aspect of the structure of the programme which might be re-visited is the placing of courses like </w:t>
      </w:r>
      <w:r w:rsidRPr="00B85B45">
        <w:rPr>
          <w:i/>
          <w:lang w:val="en-US"/>
        </w:rPr>
        <w:t>Phonetics, Stylistics, Syntax, Lexicology</w:t>
      </w:r>
      <w:r w:rsidRPr="00B85B45">
        <w:rPr>
          <w:lang w:val="en-US"/>
        </w:rPr>
        <w:t xml:space="preserve"> etc. in the terms 6 – 8 and not earlier. The explanation of the Programme management group was that, for example, practical phonetics was taught in the first terms, the same concerns practical courses of syntax, stylistics, and lexicology. The Accreditation Team felt that the more practical courses would be better theoretically underpinned by an earlier introduction to theory.</w:t>
      </w:r>
    </w:p>
    <w:p w:rsidR="00CE4E75" w:rsidRPr="00B85B45" w:rsidRDefault="00CE4E75" w:rsidP="009472C7">
      <w:pPr>
        <w:spacing w:line="240" w:lineRule="auto"/>
        <w:rPr>
          <w:lang w:val="en-US"/>
        </w:rPr>
      </w:pPr>
    </w:p>
    <w:p w:rsidR="00CE4E75" w:rsidRPr="00B85B45" w:rsidRDefault="00CE4E75" w:rsidP="009472C7">
      <w:pPr>
        <w:pStyle w:val="Heading3"/>
        <w:shd w:val="clear" w:color="auto" w:fill="FFFFFF"/>
        <w:spacing w:before="0" w:after="0" w:line="240" w:lineRule="auto"/>
        <w:rPr>
          <w:lang w:val="en-US"/>
        </w:rPr>
      </w:pPr>
      <w:bookmarkStart w:id="16" w:name="_2.2.Programme_content"/>
      <w:bookmarkEnd w:id="16"/>
      <w:r w:rsidRPr="00B85B45">
        <w:rPr>
          <w:lang w:val="en-US"/>
        </w:rPr>
        <w:t xml:space="preserve">       </w:t>
      </w:r>
      <w:bookmarkStart w:id="17" w:name="_Toc255803630"/>
      <w:r w:rsidRPr="00B85B45">
        <w:rPr>
          <w:lang w:val="en-US"/>
        </w:rPr>
        <w:t>2.2. Programme content</w:t>
      </w:r>
      <w:bookmarkEnd w:id="17"/>
    </w:p>
    <w:p w:rsidR="00CE4E75" w:rsidRPr="00B85B45" w:rsidRDefault="00CE4E75" w:rsidP="009472C7">
      <w:pPr>
        <w:shd w:val="clear" w:color="auto" w:fill="FFFFFF"/>
        <w:spacing w:line="240" w:lineRule="auto"/>
        <w:rPr>
          <w:lang w:val="en-US"/>
        </w:rPr>
      </w:pPr>
    </w:p>
    <w:p w:rsidR="00CE4E75" w:rsidRPr="00B85B45" w:rsidRDefault="00CE4E75" w:rsidP="009472C7">
      <w:pPr>
        <w:pStyle w:val="BodyTextIndent2"/>
        <w:spacing w:after="0" w:line="240" w:lineRule="auto"/>
        <w:ind w:left="0" w:firstLine="720"/>
        <w:jc w:val="both"/>
        <w:rPr>
          <w:lang w:val="en-US"/>
        </w:rPr>
      </w:pPr>
      <w:r w:rsidRPr="00B85B45">
        <w:rPr>
          <w:lang w:val="en-US"/>
        </w:rPr>
        <w:t xml:space="preserve">According to the Self-assessment report, the programme has been compiled </w:t>
      </w:r>
      <w:r w:rsidRPr="00B85B45">
        <w:rPr>
          <w:bCs/>
          <w:lang w:val="en-US"/>
        </w:rPr>
        <w:t xml:space="preserve">on the basis of </w:t>
      </w:r>
      <w:r w:rsidRPr="00B85B45">
        <w:rPr>
          <w:lang w:val="en-US"/>
        </w:rPr>
        <w:t>Regulations of Basic (non-university and university), Special Vocational and Integrated Study Programmes approved by the Order of the Minister of Education and Science No. ISAK-1551 of the 22</w:t>
      </w:r>
      <w:r w:rsidRPr="00B85B45">
        <w:rPr>
          <w:vertAlign w:val="superscript"/>
          <w:lang w:val="en-US"/>
        </w:rPr>
        <w:t>nd</w:t>
      </w:r>
      <w:r w:rsidRPr="00B85B45">
        <w:rPr>
          <w:lang w:val="en-US"/>
        </w:rPr>
        <w:t xml:space="preserve"> July 2005 and Teacher Training Regulations (approved by the Seimas of the Republic of Lithuania on 5th December 2008, No.ISAK-3363), Šiauliai University Regulations of Studies and other regulations of the Senate concerning the study programmes. 4/4 of the Assessment Team had to take this information for granted after getting acquainted with the mentioned legal acts.</w:t>
      </w:r>
    </w:p>
    <w:p w:rsidR="00CE4E75" w:rsidRPr="00B85B45" w:rsidRDefault="00CE4E75" w:rsidP="009472C7">
      <w:pPr>
        <w:shd w:val="clear" w:color="auto" w:fill="FFFFFF"/>
        <w:spacing w:line="240" w:lineRule="auto"/>
        <w:rPr>
          <w:lang w:val="en-US"/>
        </w:rPr>
      </w:pPr>
    </w:p>
    <w:p w:rsidR="00CE4E75" w:rsidRPr="00B85B45" w:rsidRDefault="00CE4E75" w:rsidP="00D2344D">
      <w:pPr>
        <w:shd w:val="clear" w:color="auto" w:fill="FFFFFF"/>
        <w:spacing w:line="240" w:lineRule="auto"/>
        <w:ind w:firstLine="720"/>
        <w:rPr>
          <w:lang w:val="en-US"/>
        </w:rPr>
      </w:pPr>
      <w:r w:rsidRPr="00B85B45">
        <w:rPr>
          <w:lang w:val="en-US"/>
        </w:rPr>
        <w:t xml:space="preserve">The programme management group explained that general subjects were much the same. In pedagogical courses changes were introduced according to the regulations for training teachers. The special education components were Phonetics and Phonology, Syntax, Lexicology and Academic Writing. The Accreditation Team noted that there still exists a certain quantitative imbalance between the English and Russian courses and would encourage the programme team to reconsider the balance between the two subject areas. </w:t>
      </w:r>
    </w:p>
    <w:p w:rsidR="00CE4E75" w:rsidRPr="00B85B45" w:rsidRDefault="00CE4E75" w:rsidP="00D2344D">
      <w:pPr>
        <w:shd w:val="clear" w:color="auto" w:fill="FFFFFF"/>
        <w:spacing w:line="240" w:lineRule="auto"/>
        <w:ind w:firstLine="720"/>
        <w:rPr>
          <w:lang w:val="en-US"/>
        </w:rPr>
      </w:pPr>
      <w:r w:rsidRPr="00B85B45">
        <w:rPr>
          <w:lang w:val="en-US"/>
        </w:rPr>
        <w:t>Didactics are read by lecturers of the Department of Education and in some cases seemed rather general in nature and not sufficiently related to the context of foreign language teaching.</w:t>
      </w:r>
    </w:p>
    <w:p w:rsidR="00CE4E75" w:rsidRPr="00B85B45" w:rsidRDefault="00CE4E75" w:rsidP="009472C7">
      <w:pPr>
        <w:shd w:val="clear" w:color="auto" w:fill="FFFFFF"/>
        <w:spacing w:line="240" w:lineRule="auto"/>
        <w:rPr>
          <w:lang w:val="en-US"/>
        </w:rPr>
      </w:pPr>
    </w:p>
    <w:p w:rsidR="00CE4E75" w:rsidRPr="00B85B45" w:rsidRDefault="00CE4E75" w:rsidP="009472C7">
      <w:pPr>
        <w:pStyle w:val="Heading2"/>
        <w:shd w:val="clear" w:color="auto" w:fill="FFFFFF"/>
        <w:spacing w:before="0" w:after="0" w:line="240" w:lineRule="auto"/>
        <w:rPr>
          <w:lang w:val="en-US"/>
        </w:rPr>
      </w:pPr>
      <w:bookmarkStart w:id="18" w:name="_Toc255803631"/>
      <w:r w:rsidRPr="00B85B45">
        <w:rPr>
          <w:lang w:val="en-US"/>
        </w:rPr>
        <w:t>3. Staff</w:t>
      </w:r>
      <w:bookmarkEnd w:id="18"/>
      <w:r w:rsidRPr="00B85B45">
        <w:rPr>
          <w:lang w:val="en-US"/>
        </w:rPr>
        <w:t xml:space="preserve"> </w:t>
      </w:r>
    </w:p>
    <w:p w:rsidR="00CE4E75" w:rsidRPr="00B85B45" w:rsidRDefault="00CE4E75" w:rsidP="009472C7">
      <w:pPr>
        <w:spacing w:line="240" w:lineRule="auto"/>
        <w:rPr>
          <w:lang w:val="en-US"/>
        </w:rPr>
      </w:pPr>
    </w:p>
    <w:p w:rsidR="00CE4E75" w:rsidRPr="00B85B45" w:rsidRDefault="00CE4E75" w:rsidP="009472C7">
      <w:pPr>
        <w:pStyle w:val="Heading3"/>
        <w:shd w:val="clear" w:color="auto" w:fill="FFFFFF"/>
        <w:spacing w:before="0" w:after="0" w:line="240" w:lineRule="auto"/>
        <w:rPr>
          <w:lang w:val="en-US"/>
        </w:rPr>
      </w:pPr>
      <w:bookmarkStart w:id="19" w:name="_3.1._Staff_recruitment"/>
      <w:bookmarkEnd w:id="19"/>
      <w:r w:rsidRPr="00B85B45">
        <w:rPr>
          <w:lang w:val="en-US"/>
        </w:rPr>
        <w:t xml:space="preserve">      </w:t>
      </w:r>
      <w:bookmarkStart w:id="20" w:name="_Toc255803632"/>
      <w:r w:rsidRPr="00B85B45">
        <w:rPr>
          <w:lang w:val="en-US"/>
        </w:rPr>
        <w:t>3.1. Staff composition and turnover</w:t>
      </w:r>
      <w:bookmarkEnd w:id="20"/>
      <w:r w:rsidRPr="00B85B45">
        <w:rPr>
          <w:lang w:val="en-US"/>
        </w:rPr>
        <w:t xml:space="preserve"> </w:t>
      </w:r>
    </w:p>
    <w:p w:rsidR="00CE4E75" w:rsidRPr="00B85B45" w:rsidRDefault="00CE4E75" w:rsidP="009472C7">
      <w:pPr>
        <w:shd w:val="clear" w:color="auto" w:fill="FFFFFF"/>
        <w:spacing w:line="240" w:lineRule="auto"/>
        <w:rPr>
          <w:i/>
          <w:lang w:val="en-US"/>
        </w:rPr>
      </w:pPr>
    </w:p>
    <w:p w:rsidR="00CE4E75" w:rsidRPr="00B85B45" w:rsidRDefault="00CE4E75" w:rsidP="009472C7">
      <w:pPr>
        <w:shd w:val="clear" w:color="auto" w:fill="FFFFFF"/>
        <w:spacing w:line="240" w:lineRule="auto"/>
        <w:ind w:firstLine="720"/>
        <w:rPr>
          <w:lang w:val="en-US"/>
        </w:rPr>
      </w:pPr>
      <w:r w:rsidRPr="00B85B45">
        <w:rPr>
          <w:noProof/>
          <w:lang w:val="en-US"/>
        </w:rPr>
        <w:t xml:space="preserve">Composition of the staff of the Programme leaves a somewhat is somewhat variable. it meets national requirements, but there is room for improvement improvement. Having said that there were excellent examples of professional and dedicated staff throughout the programme. </w:t>
      </w:r>
    </w:p>
    <w:p w:rsidR="00CE4E75" w:rsidRPr="00B85B45" w:rsidRDefault="00CE4E75" w:rsidP="00D2344D">
      <w:pPr>
        <w:shd w:val="clear" w:color="auto" w:fill="FFFFFF"/>
        <w:spacing w:line="240" w:lineRule="auto"/>
        <w:rPr>
          <w:lang w:val="en-US"/>
        </w:rPr>
      </w:pPr>
      <w:r w:rsidRPr="00B85B45">
        <w:rPr>
          <w:lang w:val="en-US"/>
        </w:rPr>
        <w:t>There is an appropriate turnover of the staff members.</w:t>
      </w:r>
    </w:p>
    <w:p w:rsidR="00CE4E75" w:rsidRPr="00B85B45" w:rsidRDefault="00CE4E75" w:rsidP="009472C7">
      <w:pPr>
        <w:shd w:val="clear" w:color="auto" w:fill="FFFFFF"/>
        <w:spacing w:line="240" w:lineRule="auto"/>
        <w:rPr>
          <w:lang w:val="en-US"/>
        </w:rPr>
      </w:pPr>
    </w:p>
    <w:p w:rsidR="00CE4E75" w:rsidRPr="00B85B45" w:rsidRDefault="00CE4E75" w:rsidP="009472C7">
      <w:pPr>
        <w:shd w:val="clear" w:color="auto" w:fill="FFFFFF"/>
        <w:spacing w:line="240" w:lineRule="auto"/>
        <w:ind w:left="360"/>
        <w:rPr>
          <w:b/>
          <w:lang w:val="en-US"/>
        </w:rPr>
      </w:pPr>
      <w:bookmarkStart w:id="21" w:name="_3.2._Staff_competence"/>
      <w:bookmarkEnd w:id="21"/>
      <w:r w:rsidRPr="00B85B45">
        <w:rPr>
          <w:b/>
          <w:lang w:val="en-US"/>
        </w:rPr>
        <w:t xml:space="preserve">  </w:t>
      </w:r>
      <w:bookmarkStart w:id="22" w:name="_Toc255803633"/>
      <w:r w:rsidRPr="00B85B45">
        <w:rPr>
          <w:b/>
          <w:lang w:val="en-US"/>
        </w:rPr>
        <w:t>3.2. Staff competence</w:t>
      </w:r>
      <w:bookmarkEnd w:id="22"/>
      <w:r w:rsidRPr="00B85B45">
        <w:rPr>
          <w:b/>
          <w:lang w:val="en-US"/>
        </w:rPr>
        <w:t xml:space="preserve"> </w:t>
      </w:r>
    </w:p>
    <w:p w:rsidR="00CE4E75" w:rsidRPr="00B85B45" w:rsidRDefault="00CE4E75" w:rsidP="009472C7">
      <w:pPr>
        <w:shd w:val="clear" w:color="auto" w:fill="FFFFFF"/>
        <w:spacing w:line="240" w:lineRule="auto"/>
        <w:rPr>
          <w:lang w:val="en-US"/>
        </w:rPr>
      </w:pPr>
    </w:p>
    <w:p w:rsidR="00CE4E75" w:rsidRPr="00B85B45" w:rsidRDefault="00CE4E75" w:rsidP="009472C7">
      <w:pPr>
        <w:shd w:val="clear" w:color="auto" w:fill="FFFFFF"/>
        <w:spacing w:line="240" w:lineRule="auto"/>
        <w:ind w:firstLine="720"/>
        <w:rPr>
          <w:lang w:val="en-US"/>
        </w:rPr>
      </w:pPr>
      <w:r w:rsidRPr="00B85B45">
        <w:rPr>
          <w:lang w:val="en-US"/>
        </w:rPr>
        <w:t>As it mentioned above, several staff members are very experienced, especially in the Russian part of the programme, but a number of lecturers have still much to do to reach the level of professionalism of their more experienced colleagues. The Accreditation team was satisfied however that such staff would play an important role in the training of their less experienced colleagues.</w:t>
      </w:r>
    </w:p>
    <w:p w:rsidR="00CE4E75" w:rsidRPr="00B85B45" w:rsidRDefault="00CE4E75" w:rsidP="009472C7">
      <w:pPr>
        <w:shd w:val="clear" w:color="auto" w:fill="FFFFFF"/>
        <w:spacing w:line="240" w:lineRule="auto"/>
        <w:ind w:firstLine="720"/>
        <w:rPr>
          <w:lang w:val="en-US"/>
        </w:rPr>
      </w:pPr>
    </w:p>
    <w:p w:rsidR="00CE4E75" w:rsidRPr="00B85B45" w:rsidRDefault="00CE4E75" w:rsidP="009472C7">
      <w:pPr>
        <w:tabs>
          <w:tab w:val="left" w:pos="284"/>
          <w:tab w:val="left" w:pos="7517"/>
        </w:tabs>
        <w:spacing w:line="240" w:lineRule="auto"/>
        <w:rPr>
          <w:noProof/>
          <w:lang w:val="en-US"/>
        </w:rPr>
      </w:pPr>
    </w:p>
    <w:p w:rsidR="00CE4E75" w:rsidRPr="00B85B45" w:rsidRDefault="00CE4E75" w:rsidP="009472C7">
      <w:pPr>
        <w:spacing w:line="240" w:lineRule="auto"/>
        <w:ind w:firstLine="720"/>
        <w:rPr>
          <w:lang w:val="en-US"/>
        </w:rPr>
      </w:pPr>
      <w:r w:rsidRPr="00B85B45">
        <w:rPr>
          <w:lang w:val="en-US"/>
        </w:rPr>
        <w:t>There is a pre-planned and regularly executed development programme of the staff teaching Russian language-related courses, as well as cooperation with educational authorities of Russian Federation.</w:t>
      </w:r>
    </w:p>
    <w:p w:rsidR="00CE4E75" w:rsidRPr="00B85B45" w:rsidRDefault="00CE4E75" w:rsidP="009472C7">
      <w:pPr>
        <w:spacing w:line="240" w:lineRule="auto"/>
        <w:rPr>
          <w:lang w:val="en-US"/>
        </w:rPr>
      </w:pPr>
    </w:p>
    <w:p w:rsidR="00CE4E75" w:rsidRPr="00B85B45" w:rsidRDefault="00CE4E75" w:rsidP="009472C7">
      <w:pPr>
        <w:pStyle w:val="NoSpacing"/>
        <w:ind w:firstLine="720"/>
        <w:jc w:val="both"/>
        <w:rPr>
          <w:lang w:val="en-US"/>
        </w:rPr>
      </w:pPr>
      <w:r w:rsidRPr="00B85B45">
        <w:rPr>
          <w:lang w:val="en-US"/>
        </w:rPr>
        <w:t>However, there was no clear evidence of a similarly strong programme concerning the staff involved in teaching the courses of the English component, the evaluation team was told that lecturers participate with papers in linguistic conferences, but none of these was specified. There was an indirect indication that 2 Doctoral dissertations have been defended in 2009. The Accreditation Team would encourage the Programme  to develop stronger staff development processes in the study field of English</w:t>
      </w:r>
    </w:p>
    <w:p w:rsidR="00CE4E75" w:rsidRPr="00B85B45" w:rsidRDefault="00CE4E75" w:rsidP="009472C7">
      <w:pPr>
        <w:pStyle w:val="NoSpacing"/>
        <w:ind w:firstLine="720"/>
        <w:jc w:val="both"/>
        <w:rPr>
          <w:lang w:val="en-US"/>
        </w:rPr>
      </w:pPr>
    </w:p>
    <w:p w:rsidR="00CE4E75" w:rsidRPr="00B85B45" w:rsidRDefault="00CE4E75" w:rsidP="009472C7">
      <w:pPr>
        <w:pStyle w:val="NoSpacing"/>
        <w:ind w:firstLine="720"/>
        <w:jc w:val="both"/>
        <w:rPr>
          <w:lang w:val="en-US"/>
        </w:rPr>
      </w:pPr>
    </w:p>
    <w:p w:rsidR="00CE4E75" w:rsidRPr="00B85B45" w:rsidRDefault="00CE4E75" w:rsidP="009472C7">
      <w:pPr>
        <w:pStyle w:val="NoSpacing"/>
        <w:ind w:firstLine="720"/>
        <w:jc w:val="both"/>
        <w:rPr>
          <w:lang w:val="en-US"/>
        </w:rPr>
      </w:pPr>
    </w:p>
    <w:p w:rsidR="00CE4E75" w:rsidRPr="00B85B45" w:rsidRDefault="00CE4E75" w:rsidP="009472C7">
      <w:pPr>
        <w:pStyle w:val="Heading2"/>
        <w:shd w:val="clear" w:color="auto" w:fill="FFFFFF"/>
        <w:spacing w:before="0" w:after="0" w:line="240" w:lineRule="auto"/>
        <w:rPr>
          <w:lang w:val="en-US"/>
        </w:rPr>
      </w:pPr>
      <w:bookmarkStart w:id="23" w:name="_4._Material_resources"/>
      <w:bookmarkStart w:id="24" w:name="_Toc255803634"/>
      <w:bookmarkEnd w:id="23"/>
      <w:r w:rsidRPr="00B85B45">
        <w:rPr>
          <w:lang w:val="en-US"/>
        </w:rPr>
        <w:t>4. Facilities and learning resources</w:t>
      </w:r>
      <w:bookmarkEnd w:id="24"/>
      <w:r w:rsidRPr="00B85B45">
        <w:rPr>
          <w:lang w:val="en-US"/>
        </w:rPr>
        <w:t xml:space="preserve"> </w:t>
      </w:r>
    </w:p>
    <w:p w:rsidR="00CE4E75" w:rsidRPr="00B85B45" w:rsidRDefault="00CE4E75" w:rsidP="009472C7">
      <w:pPr>
        <w:spacing w:line="240" w:lineRule="auto"/>
        <w:rPr>
          <w:lang w:val="en-US"/>
        </w:rPr>
      </w:pPr>
    </w:p>
    <w:p w:rsidR="00CE4E75" w:rsidRPr="00B85B45" w:rsidRDefault="00CE4E75" w:rsidP="009472C7">
      <w:pPr>
        <w:pStyle w:val="Heading3"/>
        <w:spacing w:before="0" w:after="0" w:line="240" w:lineRule="auto"/>
        <w:rPr>
          <w:lang w:val="en-US"/>
        </w:rPr>
      </w:pPr>
      <w:bookmarkStart w:id="25" w:name="_4.1._Facilities"/>
      <w:bookmarkEnd w:id="25"/>
      <w:r w:rsidRPr="00B85B45">
        <w:rPr>
          <w:lang w:val="en-US"/>
        </w:rPr>
        <w:t xml:space="preserve">      </w:t>
      </w:r>
      <w:bookmarkStart w:id="26" w:name="_Toc255803635"/>
      <w:r w:rsidRPr="00B85B45">
        <w:rPr>
          <w:lang w:val="en-US"/>
        </w:rPr>
        <w:t>4.1. Facilities</w:t>
      </w:r>
      <w:bookmarkEnd w:id="26"/>
      <w:r w:rsidRPr="00B85B45">
        <w:rPr>
          <w:lang w:val="en-US"/>
        </w:rPr>
        <w:t xml:space="preserve"> </w:t>
      </w:r>
    </w:p>
    <w:p w:rsidR="00CE4E75" w:rsidRPr="00B85B45" w:rsidRDefault="00CE4E75" w:rsidP="009472C7">
      <w:pPr>
        <w:numPr>
          <w:ilvl w:val="8"/>
          <w:numId w:val="1"/>
        </w:numPr>
        <w:spacing w:line="240" w:lineRule="auto"/>
        <w:ind w:firstLine="360"/>
        <w:rPr>
          <w:lang w:val="en-US"/>
        </w:rPr>
      </w:pPr>
    </w:p>
    <w:p w:rsidR="00CE4E75" w:rsidRPr="00B85B45" w:rsidRDefault="00CE4E75" w:rsidP="009472C7">
      <w:pPr>
        <w:spacing w:line="240" w:lineRule="auto"/>
        <w:ind w:firstLine="720"/>
        <w:rPr>
          <w:lang w:val="en-US"/>
        </w:rPr>
      </w:pPr>
      <w:r w:rsidRPr="00B85B45">
        <w:rPr>
          <w:lang w:val="en-US"/>
        </w:rPr>
        <w:t>Study premises are well maintained, but the lack of recent financial resources has limited their full development.</w:t>
      </w:r>
    </w:p>
    <w:p w:rsidR="00CE4E75" w:rsidRPr="00B85B45" w:rsidRDefault="00CE4E75" w:rsidP="009472C7">
      <w:pPr>
        <w:numPr>
          <w:ilvl w:val="8"/>
          <w:numId w:val="1"/>
        </w:numPr>
        <w:spacing w:line="240" w:lineRule="auto"/>
        <w:ind w:firstLine="360"/>
        <w:rPr>
          <w:lang w:val="en-US"/>
        </w:rPr>
      </w:pPr>
    </w:p>
    <w:p w:rsidR="00CE4E75" w:rsidRPr="00B85B45" w:rsidRDefault="00CE4E75" w:rsidP="009472C7">
      <w:pPr>
        <w:spacing w:line="240" w:lineRule="auto"/>
        <w:ind w:firstLine="720"/>
        <w:rPr>
          <w:lang w:val="en-US"/>
        </w:rPr>
      </w:pPr>
      <w:r w:rsidRPr="00B85B45">
        <w:rPr>
          <w:lang w:val="en-US"/>
        </w:rPr>
        <w:t>A priority should now be given to ensure that more lecture rooms and classrooms are equipped with multimedia projectors. According to the table of programme content (ibid., p. 11-12) presentation facilities are needed in approximately 19 study courses of the programme (ideally – in all of them). As the faculty of Humanities has 8 departments in which, according to the University home page http://www.hu.su.lt/ at least 14 study programmes are simultaneously implemented, even the most optimal composition of the timetable would not allow these multimedia equipment rooms to be sufficient.</w:t>
      </w:r>
    </w:p>
    <w:p w:rsidR="00CE4E75" w:rsidRPr="00B85B45" w:rsidRDefault="00CE4E75" w:rsidP="009472C7">
      <w:pPr>
        <w:spacing w:line="240" w:lineRule="auto"/>
        <w:rPr>
          <w:lang w:val="en-US"/>
        </w:rPr>
      </w:pPr>
    </w:p>
    <w:p w:rsidR="00CE4E75" w:rsidRPr="00B85B45" w:rsidRDefault="00CE4E75" w:rsidP="009472C7">
      <w:pPr>
        <w:spacing w:line="240" w:lineRule="auto"/>
        <w:ind w:firstLine="720"/>
        <w:rPr>
          <w:lang w:val="en-US"/>
        </w:rPr>
      </w:pPr>
      <w:r w:rsidRPr="00B85B45">
        <w:rPr>
          <w:lang w:val="en-US"/>
        </w:rPr>
        <w:t xml:space="preserve">The situation with the practical training resources could also do with improvement. Although the Self-assessment report states on p. 18 that computer classrooms (the number of these is not mentioned) can be used for independent work, a programme in the study field of philology certainly needs specific languages-oriented training, which is not fully available at present, because, as it is mentioned on p. 19 of the Report, a “project providing for a Language Laboratory with minimum 10 seats and all the necessary equipment is </w:t>
      </w:r>
      <w:r w:rsidRPr="00B85B45">
        <w:rPr>
          <w:i/>
          <w:lang w:val="en-US"/>
        </w:rPr>
        <w:t>in preparatory stage</w:t>
      </w:r>
      <w:r w:rsidRPr="00B85B45">
        <w:rPr>
          <w:lang w:val="en-US"/>
        </w:rPr>
        <w:t>”, Again the improvement of such provision is now a priority.</w:t>
      </w:r>
    </w:p>
    <w:p w:rsidR="00CE4E75" w:rsidRPr="00B85B45" w:rsidRDefault="00CE4E75" w:rsidP="009472C7">
      <w:pPr>
        <w:spacing w:line="240" w:lineRule="auto"/>
        <w:ind w:firstLine="720"/>
        <w:rPr>
          <w:lang w:val="en-US"/>
        </w:rPr>
      </w:pPr>
    </w:p>
    <w:p w:rsidR="00CE4E75" w:rsidRPr="00B85B45" w:rsidRDefault="00CE4E75" w:rsidP="009472C7">
      <w:pPr>
        <w:pStyle w:val="Heading3"/>
        <w:spacing w:before="0" w:after="0" w:line="240" w:lineRule="auto"/>
        <w:rPr>
          <w:lang w:val="en-US"/>
        </w:rPr>
      </w:pPr>
      <w:bookmarkStart w:id="27" w:name="_4.2._Learning_resources"/>
      <w:bookmarkEnd w:id="27"/>
      <w:r w:rsidRPr="00B85B45">
        <w:rPr>
          <w:lang w:val="en-US"/>
        </w:rPr>
        <w:t xml:space="preserve">      </w:t>
      </w:r>
      <w:bookmarkStart w:id="28" w:name="_Toc255803636"/>
      <w:r w:rsidRPr="00B85B45">
        <w:rPr>
          <w:lang w:val="en-US"/>
        </w:rPr>
        <w:t>4.2. Learning resources</w:t>
      </w:r>
      <w:bookmarkEnd w:id="28"/>
      <w:r w:rsidRPr="00B85B45">
        <w:rPr>
          <w:lang w:val="en-US"/>
        </w:rPr>
        <w:t xml:space="preserve"> </w:t>
      </w:r>
    </w:p>
    <w:p w:rsidR="00CE4E75" w:rsidRPr="00B85B45" w:rsidRDefault="00CE4E75" w:rsidP="009472C7">
      <w:pPr>
        <w:numPr>
          <w:ilvl w:val="8"/>
          <w:numId w:val="1"/>
        </w:numPr>
        <w:spacing w:line="240" w:lineRule="auto"/>
        <w:ind w:firstLine="360"/>
        <w:rPr>
          <w:lang w:val="en-US"/>
        </w:rPr>
      </w:pPr>
    </w:p>
    <w:p w:rsidR="00CE4E75" w:rsidRPr="00B85B45" w:rsidRDefault="00CE4E75" w:rsidP="00FA554E">
      <w:pPr>
        <w:spacing w:line="240" w:lineRule="auto"/>
        <w:ind w:firstLine="720"/>
        <w:rPr>
          <w:lang w:val="en-US"/>
        </w:rPr>
      </w:pPr>
      <w:r w:rsidRPr="00B85B45">
        <w:rPr>
          <w:lang w:val="en-US"/>
        </w:rPr>
        <w:t>The up-to-date University library serves the general needs of the whole University and although it is an extremely good resource it does not provide enough specialized resources needed by this programme. The Accreditation Team would encourage the University to look at ways in which the particular needs of programmes might be supported both centrally and by the provision of localized resources.</w:t>
      </w:r>
    </w:p>
    <w:p w:rsidR="00CE4E75" w:rsidRPr="00B85B45" w:rsidRDefault="00CE4E75" w:rsidP="00FA554E">
      <w:pPr>
        <w:spacing w:line="240" w:lineRule="auto"/>
        <w:ind w:firstLine="720"/>
        <w:rPr>
          <w:lang w:val="en-US"/>
        </w:rPr>
      </w:pPr>
    </w:p>
    <w:p w:rsidR="00CE4E75" w:rsidRPr="00B85B45" w:rsidRDefault="00CE4E75" w:rsidP="009472C7">
      <w:pPr>
        <w:pStyle w:val="Heading2"/>
        <w:spacing w:before="0" w:after="0" w:line="240" w:lineRule="auto"/>
        <w:rPr>
          <w:lang w:val="en-US"/>
        </w:rPr>
      </w:pPr>
      <w:bookmarkStart w:id="29" w:name="_5._Study_process_and_assessment"/>
      <w:bookmarkStart w:id="30" w:name="_Toc255803637"/>
      <w:bookmarkEnd w:id="29"/>
      <w:r w:rsidRPr="00B85B45">
        <w:rPr>
          <w:lang w:val="en-US"/>
        </w:rPr>
        <w:t>5. Study process and student assessment</w:t>
      </w:r>
      <w:bookmarkEnd w:id="30"/>
    </w:p>
    <w:p w:rsidR="00CE4E75" w:rsidRPr="00B85B45" w:rsidRDefault="00CE4E75" w:rsidP="009472C7">
      <w:pPr>
        <w:spacing w:line="240" w:lineRule="auto"/>
        <w:rPr>
          <w:lang w:val="en-US"/>
        </w:rPr>
      </w:pPr>
    </w:p>
    <w:p w:rsidR="00CE4E75" w:rsidRPr="00B85B45" w:rsidRDefault="00CE4E75" w:rsidP="009472C7">
      <w:pPr>
        <w:pStyle w:val="Heading3"/>
        <w:spacing w:before="0" w:after="0" w:line="240" w:lineRule="auto"/>
        <w:rPr>
          <w:lang w:val="en-US"/>
        </w:rPr>
      </w:pPr>
      <w:bookmarkStart w:id="31" w:name="_5.1._Student_admission"/>
      <w:bookmarkEnd w:id="31"/>
      <w:r w:rsidRPr="00B85B45">
        <w:rPr>
          <w:lang w:val="en-US"/>
        </w:rPr>
        <w:t xml:space="preserve">      </w:t>
      </w:r>
      <w:bookmarkStart w:id="32" w:name="_Toc255803638"/>
      <w:r w:rsidRPr="00B85B45">
        <w:rPr>
          <w:lang w:val="en-US"/>
        </w:rPr>
        <w:t>5.1. Student admission</w:t>
      </w:r>
      <w:bookmarkEnd w:id="32"/>
      <w:r w:rsidRPr="00B85B45">
        <w:rPr>
          <w:lang w:val="en-US"/>
        </w:rPr>
        <w:t xml:space="preserve"> </w:t>
      </w:r>
    </w:p>
    <w:p w:rsidR="00CE4E75" w:rsidRPr="00B85B45" w:rsidRDefault="00CE4E75" w:rsidP="009472C7">
      <w:pPr>
        <w:numPr>
          <w:ilvl w:val="8"/>
          <w:numId w:val="1"/>
        </w:numPr>
        <w:spacing w:line="240" w:lineRule="auto"/>
        <w:ind w:firstLine="360"/>
        <w:rPr>
          <w:lang w:val="en-US"/>
        </w:rPr>
      </w:pPr>
      <w:r w:rsidRPr="00B85B45">
        <w:rPr>
          <w:lang w:val="en-US"/>
        </w:rPr>
        <w:t>There is a problem in the recruitment of students to this Programme. The Team felt that part of the problem might be related to a lack of both central and local marketing by the Institution. There is a need for teachers and the employment records of graduates is generally good so that there ought to be ways in which recruitment could be improved.</w:t>
      </w:r>
    </w:p>
    <w:p w:rsidR="00CE4E75" w:rsidRPr="00B85B45" w:rsidRDefault="00CE4E75" w:rsidP="003C5607">
      <w:pPr>
        <w:spacing w:line="240" w:lineRule="auto"/>
        <w:rPr>
          <w:lang w:val="en-US"/>
        </w:rPr>
      </w:pPr>
      <w:r w:rsidRPr="00B85B45">
        <w:rPr>
          <w:lang w:val="en-US"/>
        </w:rPr>
        <w:t>Russian philology has been given a strong impetus because Russian has been introduced as an optional course in the senior forms of secondary schools. There has also been some marketing of Russian Philology by visits of academic and career staff to schools. The region is also one where there is a higher concentration of Russian speakers than in other areas of Lithuania..</w:t>
      </w:r>
    </w:p>
    <w:p w:rsidR="00CE4E75" w:rsidRPr="00B85B45" w:rsidRDefault="00CE4E75" w:rsidP="009472C7">
      <w:pPr>
        <w:spacing w:line="240" w:lineRule="auto"/>
        <w:rPr>
          <w:lang w:val="en-US"/>
        </w:rPr>
      </w:pPr>
    </w:p>
    <w:p w:rsidR="00CE4E75" w:rsidRPr="00B85B45" w:rsidRDefault="00CE4E75" w:rsidP="009472C7">
      <w:pPr>
        <w:pStyle w:val="BodyTextIndent3"/>
        <w:spacing w:line="240" w:lineRule="auto"/>
        <w:ind w:firstLine="720"/>
        <w:rPr>
          <w:lang w:val="en-US"/>
        </w:rPr>
      </w:pPr>
      <w:r w:rsidRPr="00B85B45">
        <w:rPr>
          <w:lang w:val="en-US"/>
        </w:rPr>
        <w:t xml:space="preserve">The lack of motivation to study in the English philology specialization of the programme may be the result of combined factors both internal and external to the Institution but the situation could certainly be improved by more co-ordination between all stakeholders and a more concerted effor in terms of marketing. </w:t>
      </w:r>
    </w:p>
    <w:p w:rsidR="00CE4E75" w:rsidRPr="00B85B45" w:rsidRDefault="00CE4E75" w:rsidP="003C5607">
      <w:pPr>
        <w:pStyle w:val="BodyTextIndent3"/>
        <w:spacing w:line="240" w:lineRule="auto"/>
        <w:rPr>
          <w:lang w:val="en-US"/>
        </w:rPr>
      </w:pPr>
    </w:p>
    <w:p w:rsidR="00CE4E75" w:rsidRPr="00B85B45" w:rsidRDefault="00CE4E75" w:rsidP="003C5607">
      <w:pPr>
        <w:pStyle w:val="BodyTextIndent3"/>
        <w:spacing w:line="240" w:lineRule="auto"/>
        <w:rPr>
          <w:lang w:val="en-US"/>
        </w:rPr>
      </w:pPr>
      <w:r w:rsidRPr="00B85B45">
        <w:rPr>
          <w:lang w:val="en-US"/>
        </w:rPr>
        <w:t>The redesign of the programme to have a more pedagogical emphasis which is being planned for September 2010 may be an excellent opportunity to re-brand and re-launch the Programme as an effective recruiter.</w:t>
      </w:r>
    </w:p>
    <w:p w:rsidR="00CE4E75" w:rsidRPr="00B85B45" w:rsidRDefault="00CE4E75" w:rsidP="009472C7">
      <w:pPr>
        <w:spacing w:line="240" w:lineRule="auto"/>
        <w:rPr>
          <w:lang w:val="en-US"/>
        </w:rPr>
      </w:pPr>
    </w:p>
    <w:p w:rsidR="00CE4E75" w:rsidRPr="00B85B45" w:rsidRDefault="00CE4E75" w:rsidP="009472C7">
      <w:pPr>
        <w:spacing w:line="240" w:lineRule="auto"/>
        <w:rPr>
          <w:lang w:val="en-US"/>
        </w:rPr>
      </w:pPr>
    </w:p>
    <w:p w:rsidR="00CE4E75" w:rsidRPr="00B85B45" w:rsidRDefault="00CE4E75" w:rsidP="009472C7">
      <w:pPr>
        <w:pStyle w:val="Heading3"/>
        <w:spacing w:before="0" w:after="0" w:line="240" w:lineRule="auto"/>
        <w:rPr>
          <w:lang w:val="en-US"/>
        </w:rPr>
      </w:pPr>
      <w:bookmarkStart w:id="33" w:name="_5.2._Study_process"/>
      <w:bookmarkEnd w:id="33"/>
      <w:r w:rsidRPr="00B85B45">
        <w:rPr>
          <w:lang w:val="en-US"/>
        </w:rPr>
        <w:t xml:space="preserve">      </w:t>
      </w:r>
      <w:bookmarkStart w:id="34" w:name="_Toc255803639"/>
      <w:r w:rsidRPr="00B85B45">
        <w:rPr>
          <w:lang w:val="en-US"/>
        </w:rPr>
        <w:t>5.2. Study process</w:t>
      </w:r>
      <w:bookmarkEnd w:id="34"/>
      <w:r w:rsidRPr="00B85B45">
        <w:rPr>
          <w:lang w:val="en-US"/>
        </w:rPr>
        <w:t xml:space="preserve"> </w:t>
      </w:r>
    </w:p>
    <w:p w:rsidR="00CE4E75" w:rsidRPr="00B85B45" w:rsidRDefault="00CE4E75" w:rsidP="009472C7">
      <w:pPr>
        <w:spacing w:line="240" w:lineRule="auto"/>
        <w:rPr>
          <w:i/>
          <w:lang w:val="en-US"/>
        </w:rPr>
      </w:pPr>
    </w:p>
    <w:p w:rsidR="00CE4E75" w:rsidRPr="00B85B45" w:rsidRDefault="00CE4E75" w:rsidP="009472C7">
      <w:pPr>
        <w:spacing w:line="240" w:lineRule="auto"/>
        <w:ind w:firstLine="720"/>
        <w:rPr>
          <w:lang w:val="en-US"/>
        </w:rPr>
      </w:pPr>
      <w:r w:rsidRPr="00B85B45">
        <w:rPr>
          <w:lang w:val="en-US"/>
        </w:rPr>
        <w:t>The rationality of the programme’s schedule should also be re-evaluated when it is redesigned to ensure that the balance between the subject areas is improved. Student academic performance level is in line with national expectations but although some students perform very well there is room for improvement in overall levels of attainment..</w:t>
      </w:r>
    </w:p>
    <w:p w:rsidR="00CE4E75" w:rsidRPr="00B85B45" w:rsidRDefault="00CE4E75" w:rsidP="009472C7">
      <w:pPr>
        <w:spacing w:line="240" w:lineRule="auto"/>
        <w:rPr>
          <w:lang w:val="en-US"/>
        </w:rPr>
      </w:pPr>
    </w:p>
    <w:p w:rsidR="00CE4E75" w:rsidRPr="00B85B45" w:rsidRDefault="00CE4E75" w:rsidP="009472C7">
      <w:pPr>
        <w:spacing w:line="240" w:lineRule="auto"/>
        <w:ind w:firstLine="720"/>
        <w:rPr>
          <w:lang w:val="en-US"/>
        </w:rPr>
      </w:pPr>
      <w:r w:rsidRPr="00B85B45">
        <w:rPr>
          <w:lang w:val="en-US"/>
        </w:rPr>
        <w:t>There is a regular mobility programme of the staff teaching Russian language-related courses, as well as cooperation with educational authorities of Russian Federation. A similar programme concerning the staff involved in teaching the courses of the English component should also be developed.</w:t>
      </w:r>
    </w:p>
    <w:p w:rsidR="00CE4E75" w:rsidRPr="00B85B45" w:rsidRDefault="00CE4E75" w:rsidP="009472C7">
      <w:pPr>
        <w:spacing w:line="240" w:lineRule="auto"/>
        <w:rPr>
          <w:lang w:val="en-US"/>
        </w:rPr>
      </w:pPr>
    </w:p>
    <w:p w:rsidR="00CE4E75" w:rsidRPr="00B85B45" w:rsidRDefault="00CE4E75" w:rsidP="00D376D9">
      <w:pPr>
        <w:spacing w:line="240" w:lineRule="auto"/>
        <w:rPr>
          <w:lang w:val="en-US"/>
        </w:rPr>
      </w:pPr>
      <w:r w:rsidRPr="00B85B45">
        <w:rPr>
          <w:lang w:val="en-US"/>
        </w:rPr>
        <w:t>The level of students‘ mobility is still rather low in absolute figures and could be further improved.</w:t>
      </w:r>
    </w:p>
    <w:p w:rsidR="00CE4E75" w:rsidRPr="00B85B45" w:rsidRDefault="00CE4E75" w:rsidP="009472C7">
      <w:pPr>
        <w:spacing w:line="240" w:lineRule="auto"/>
        <w:ind w:firstLine="720"/>
        <w:rPr>
          <w:lang w:val="en-US"/>
        </w:rPr>
      </w:pPr>
    </w:p>
    <w:p w:rsidR="00CE4E75" w:rsidRPr="00B85B45" w:rsidRDefault="00CE4E75" w:rsidP="009472C7">
      <w:pPr>
        <w:pStyle w:val="Heading3"/>
        <w:spacing w:before="0" w:after="0" w:line="240" w:lineRule="auto"/>
        <w:rPr>
          <w:lang w:val="en-US"/>
        </w:rPr>
      </w:pPr>
      <w:bookmarkStart w:id="35" w:name="_5.3._Student_support"/>
      <w:bookmarkEnd w:id="35"/>
      <w:r w:rsidRPr="00B85B45">
        <w:rPr>
          <w:i/>
          <w:lang w:val="en-US"/>
        </w:rPr>
        <w:t xml:space="preserve">     </w:t>
      </w:r>
      <w:r w:rsidRPr="00B85B45">
        <w:rPr>
          <w:lang w:val="en-US"/>
        </w:rPr>
        <w:t xml:space="preserve"> </w:t>
      </w:r>
      <w:bookmarkStart w:id="36" w:name="_Toc255803640"/>
      <w:r w:rsidRPr="00B85B45">
        <w:rPr>
          <w:lang w:val="en-US"/>
        </w:rPr>
        <w:t>5.3. Student support</w:t>
      </w:r>
      <w:bookmarkEnd w:id="36"/>
      <w:r w:rsidRPr="00B85B45">
        <w:rPr>
          <w:lang w:val="en-US"/>
        </w:rPr>
        <w:t xml:space="preserve"> </w:t>
      </w:r>
    </w:p>
    <w:p w:rsidR="00CE4E75" w:rsidRPr="00B85B45" w:rsidRDefault="00CE4E75" w:rsidP="009472C7">
      <w:pPr>
        <w:spacing w:line="240" w:lineRule="auto"/>
        <w:rPr>
          <w:i/>
          <w:lang w:val="en-US"/>
        </w:rPr>
      </w:pPr>
    </w:p>
    <w:p w:rsidR="00CE4E75" w:rsidRPr="00B85B45" w:rsidRDefault="00CE4E75" w:rsidP="009472C7">
      <w:pPr>
        <w:pStyle w:val="NoSpacing"/>
        <w:ind w:firstLine="720"/>
        <w:jc w:val="both"/>
        <w:rPr>
          <w:lang w:val="en-US"/>
        </w:rPr>
      </w:pPr>
      <w:r w:rsidRPr="00B85B45">
        <w:rPr>
          <w:lang w:val="en-US"/>
        </w:rPr>
        <w:t xml:space="preserve">The level of academic information is appropriate. Academic information is spread via Intranet and Internet, first year students obtain the necessary information already on the first day of studies. Students have the opportunity of regular consultations with the academic staff. Consultations about career possibilities are given by Šiauliai University Career Centre. </w:t>
      </w:r>
    </w:p>
    <w:p w:rsidR="00CE4E75" w:rsidRPr="00B85B45" w:rsidRDefault="00CE4E75" w:rsidP="009472C7">
      <w:pPr>
        <w:spacing w:line="240" w:lineRule="auto"/>
        <w:rPr>
          <w:i/>
          <w:lang w:val="en-US"/>
        </w:rPr>
      </w:pPr>
    </w:p>
    <w:p w:rsidR="00CE4E75" w:rsidRPr="00B85B45" w:rsidRDefault="00CE4E75" w:rsidP="009472C7">
      <w:pPr>
        <w:pStyle w:val="NoSpacing"/>
        <w:ind w:firstLine="720"/>
        <w:jc w:val="both"/>
        <w:rPr>
          <w:lang w:val="en-US"/>
        </w:rPr>
      </w:pPr>
      <w:r w:rsidRPr="00B85B45">
        <w:rPr>
          <w:lang w:val="en-US"/>
        </w:rPr>
        <w:t>There are social student grants and the student grants according to studies results allocated from the Faculty’s disposed fund. In case of social support students can apply to the Dean’s Office and if the case is valid and there are enough funds, social payments are allocated.</w:t>
      </w:r>
    </w:p>
    <w:p w:rsidR="00CE4E75" w:rsidRPr="00B85B45" w:rsidRDefault="00CE4E75" w:rsidP="009472C7">
      <w:pPr>
        <w:pStyle w:val="NoSpacing"/>
        <w:jc w:val="both"/>
        <w:rPr>
          <w:lang w:val="en-US"/>
        </w:rPr>
      </w:pPr>
    </w:p>
    <w:p w:rsidR="00CE4E75" w:rsidRPr="00B85B45" w:rsidRDefault="00CE4E75" w:rsidP="009472C7">
      <w:pPr>
        <w:pStyle w:val="NoSpacing"/>
        <w:ind w:firstLine="720"/>
        <w:jc w:val="both"/>
        <w:rPr>
          <w:lang w:val="en-US"/>
        </w:rPr>
      </w:pPr>
      <w:r w:rsidRPr="00B85B45">
        <w:rPr>
          <w:lang w:val="en-US"/>
        </w:rPr>
        <w:t xml:space="preserve">Unfortunately, due to the national-scale economic problems, during the recent years few students get student grants. The situation with social grants has been even more problematic in recent years. </w:t>
      </w:r>
    </w:p>
    <w:p w:rsidR="00CE4E75" w:rsidRPr="00B85B45" w:rsidRDefault="00CE4E75" w:rsidP="009472C7">
      <w:pPr>
        <w:spacing w:line="240" w:lineRule="auto"/>
        <w:rPr>
          <w:lang w:val="en-US"/>
        </w:rPr>
      </w:pPr>
    </w:p>
    <w:p w:rsidR="00CE4E75" w:rsidRPr="00B85B45" w:rsidRDefault="00CE4E75" w:rsidP="009472C7">
      <w:pPr>
        <w:pStyle w:val="Heading3"/>
        <w:spacing w:before="0" w:after="0" w:line="240" w:lineRule="auto"/>
        <w:rPr>
          <w:lang w:val="en-US"/>
        </w:rPr>
      </w:pPr>
      <w:bookmarkStart w:id="37" w:name="_5.4._Achievement_assessment"/>
      <w:bookmarkEnd w:id="37"/>
      <w:r w:rsidRPr="00B85B45">
        <w:rPr>
          <w:lang w:val="en-US"/>
        </w:rPr>
        <w:t xml:space="preserve">      </w:t>
      </w:r>
      <w:bookmarkStart w:id="38" w:name="_Toc255803641"/>
      <w:r w:rsidRPr="00B85B45">
        <w:rPr>
          <w:lang w:val="en-US"/>
        </w:rPr>
        <w:t>5.4. Student achievement assessment</w:t>
      </w:r>
      <w:bookmarkEnd w:id="38"/>
      <w:r w:rsidRPr="00B85B45">
        <w:rPr>
          <w:lang w:val="en-US"/>
        </w:rPr>
        <w:t xml:space="preserve"> </w:t>
      </w:r>
    </w:p>
    <w:p w:rsidR="00CE4E75" w:rsidRPr="00B85B45" w:rsidRDefault="00CE4E75" w:rsidP="009472C7">
      <w:pPr>
        <w:spacing w:line="240" w:lineRule="auto"/>
        <w:rPr>
          <w:i/>
          <w:lang w:val="en-US"/>
        </w:rPr>
      </w:pPr>
    </w:p>
    <w:p w:rsidR="00CE4E75" w:rsidRPr="00B85B45" w:rsidRDefault="00CE4E75" w:rsidP="0020224D">
      <w:pPr>
        <w:spacing w:line="240" w:lineRule="auto"/>
        <w:rPr>
          <w:lang w:val="en-US"/>
        </w:rPr>
      </w:pPr>
      <w:r w:rsidRPr="00B85B45">
        <w:rPr>
          <w:lang w:val="en-US"/>
        </w:rPr>
        <w:t xml:space="preserve"> The academic staff of the programme uses the 10 point assessment scale common to all educational institutions in Lithuania. There is a need however to make this system more transparent by ensuring students are made aware of the criteria for achieving these marks. There is also a need in the programme to develop a system of ensuring that all staff are using the same criteria otherwise, according to the students’ opinion, there is a danger of a lack of consistency in the marking process.</w:t>
      </w:r>
    </w:p>
    <w:p w:rsidR="00CE4E75" w:rsidRPr="00B85B45" w:rsidRDefault="00CE4E75" w:rsidP="009472C7">
      <w:pPr>
        <w:pStyle w:val="BodyTextIndent3"/>
        <w:spacing w:line="240" w:lineRule="auto"/>
        <w:ind w:firstLine="720"/>
        <w:rPr>
          <w:lang w:val="en-US"/>
        </w:rPr>
      </w:pPr>
      <w:r w:rsidRPr="00B85B45">
        <w:rPr>
          <w:lang w:val="en-US"/>
        </w:rPr>
        <w:t>The criteria of the lecturers‘ feedbak to students concerning assessment of their progress is mainly informal, common criteria have been developed at the module level, but not at course level. This is something which needs to be developed.</w:t>
      </w:r>
    </w:p>
    <w:p w:rsidR="00CE4E75" w:rsidRPr="00B85B45" w:rsidRDefault="00CE4E75" w:rsidP="009472C7">
      <w:pPr>
        <w:spacing w:line="240" w:lineRule="auto"/>
        <w:rPr>
          <w:lang w:val="en-US"/>
        </w:rPr>
      </w:pPr>
      <w:r w:rsidRPr="00B85B45">
        <w:rPr>
          <w:lang w:val="en-US"/>
        </w:rPr>
        <w:t>There also appears to be a lack of transparency in terms of whether the  non-formal studies component of the curriculum is part of the assessment process. This needs to be clarified as soon as possible.</w:t>
      </w:r>
    </w:p>
    <w:p w:rsidR="00CE4E75" w:rsidRPr="00B85B45" w:rsidRDefault="00CE4E75" w:rsidP="009472C7">
      <w:pPr>
        <w:numPr>
          <w:ilvl w:val="8"/>
          <w:numId w:val="1"/>
        </w:numPr>
        <w:spacing w:line="240" w:lineRule="auto"/>
        <w:ind w:firstLine="360"/>
        <w:rPr>
          <w:lang w:val="en-US"/>
        </w:rPr>
      </w:pPr>
    </w:p>
    <w:p w:rsidR="00CE4E75" w:rsidRPr="00B85B45" w:rsidRDefault="00CE4E75" w:rsidP="009472C7">
      <w:pPr>
        <w:spacing w:line="240" w:lineRule="auto"/>
        <w:ind w:firstLine="720"/>
        <w:rPr>
          <w:lang w:val="en-US"/>
        </w:rPr>
      </w:pPr>
    </w:p>
    <w:p w:rsidR="00CE4E75" w:rsidRPr="00B85B45" w:rsidRDefault="00CE4E75" w:rsidP="009472C7">
      <w:pPr>
        <w:pStyle w:val="Heading3"/>
        <w:spacing w:before="0" w:after="0" w:line="240" w:lineRule="auto"/>
        <w:rPr>
          <w:lang w:val="en-US"/>
        </w:rPr>
      </w:pPr>
      <w:bookmarkStart w:id="39" w:name="_5.5._Graduates_placement"/>
      <w:bookmarkEnd w:id="39"/>
      <w:r w:rsidRPr="00B85B45">
        <w:rPr>
          <w:lang w:val="en-US"/>
        </w:rPr>
        <w:t xml:space="preserve">       </w:t>
      </w:r>
      <w:bookmarkStart w:id="40" w:name="_Toc255803642"/>
      <w:r w:rsidRPr="00B85B45">
        <w:rPr>
          <w:lang w:val="en-US"/>
        </w:rPr>
        <w:t>5.5. Graduates placement</w:t>
      </w:r>
      <w:bookmarkEnd w:id="40"/>
    </w:p>
    <w:p w:rsidR="00CE4E75" w:rsidRPr="00B85B45" w:rsidRDefault="00CE4E75" w:rsidP="009472C7">
      <w:pPr>
        <w:spacing w:line="240" w:lineRule="auto"/>
        <w:rPr>
          <w:lang w:val="en-US"/>
        </w:rPr>
      </w:pPr>
    </w:p>
    <w:p w:rsidR="00CE4E75" w:rsidRPr="00B85B45" w:rsidRDefault="00CE4E75" w:rsidP="0020224D">
      <w:pPr>
        <w:spacing w:line="240" w:lineRule="auto"/>
        <w:rPr>
          <w:lang w:val="en-US"/>
        </w:rPr>
      </w:pPr>
      <w:r w:rsidRPr="00B85B45">
        <w:rPr>
          <w:lang w:val="en-US"/>
        </w:rPr>
        <w:t>Graduate placement is not always as good as comparable programmes , although the employers, especially headmasters of secondary schools and gymnasiums, did underline the need for teachers with knowledge of two foreign languages.</w:t>
      </w:r>
    </w:p>
    <w:p w:rsidR="00CE4E75" w:rsidRPr="00B85B45" w:rsidRDefault="00CE4E75" w:rsidP="009472C7">
      <w:pPr>
        <w:spacing w:line="240" w:lineRule="auto"/>
        <w:ind w:firstLine="720"/>
        <w:rPr>
          <w:lang w:val="en-US"/>
        </w:rPr>
      </w:pPr>
    </w:p>
    <w:p w:rsidR="00CE4E75" w:rsidRPr="00B85B45" w:rsidRDefault="00CE4E75" w:rsidP="009472C7">
      <w:pPr>
        <w:pStyle w:val="Heading2"/>
        <w:spacing w:before="0" w:after="0" w:line="240" w:lineRule="auto"/>
        <w:rPr>
          <w:lang w:val="en-US"/>
        </w:rPr>
      </w:pPr>
      <w:bookmarkStart w:id="41" w:name="_6._Programme_management"/>
      <w:bookmarkStart w:id="42" w:name="_Toc255803643"/>
      <w:bookmarkEnd w:id="41"/>
      <w:r w:rsidRPr="00B85B45">
        <w:rPr>
          <w:lang w:val="en-US"/>
        </w:rPr>
        <w:t>6. Programme management</w:t>
      </w:r>
      <w:bookmarkEnd w:id="42"/>
      <w:r w:rsidRPr="00B85B45">
        <w:rPr>
          <w:lang w:val="en-US"/>
        </w:rPr>
        <w:t xml:space="preserve"> </w:t>
      </w:r>
    </w:p>
    <w:p w:rsidR="00CE4E75" w:rsidRPr="00B85B45" w:rsidRDefault="00CE4E75" w:rsidP="009472C7">
      <w:pPr>
        <w:spacing w:line="240" w:lineRule="auto"/>
        <w:rPr>
          <w:lang w:val="en-US"/>
        </w:rPr>
      </w:pPr>
    </w:p>
    <w:p w:rsidR="00CE4E75" w:rsidRPr="00B85B45" w:rsidRDefault="00CE4E75" w:rsidP="009472C7">
      <w:pPr>
        <w:pStyle w:val="Heading3"/>
        <w:spacing w:before="0" w:after="0" w:line="240" w:lineRule="auto"/>
        <w:rPr>
          <w:lang w:val="en-US"/>
        </w:rPr>
      </w:pPr>
      <w:bookmarkStart w:id="43" w:name="_6.1._Programme_administration"/>
      <w:bookmarkEnd w:id="43"/>
      <w:r w:rsidRPr="00B85B45">
        <w:rPr>
          <w:lang w:val="en-US"/>
        </w:rPr>
        <w:t xml:space="preserve">      </w:t>
      </w:r>
      <w:bookmarkStart w:id="44" w:name="_Toc255803644"/>
      <w:r w:rsidRPr="00B85B45">
        <w:rPr>
          <w:lang w:val="en-US"/>
        </w:rPr>
        <w:t>6.1. Programme administration</w:t>
      </w:r>
      <w:bookmarkEnd w:id="44"/>
    </w:p>
    <w:p w:rsidR="00CE4E75" w:rsidRPr="00B85B45" w:rsidRDefault="00CE4E75" w:rsidP="00B85B45">
      <w:pPr>
        <w:spacing w:line="240" w:lineRule="auto"/>
        <w:rPr>
          <w:lang w:val="en-US"/>
        </w:rPr>
      </w:pPr>
      <w:r w:rsidRPr="00B85B45">
        <w:rPr>
          <w:lang w:val="en-US"/>
        </w:rPr>
        <w:t>There is a need for a more coherent system for the management of the programme. The Accreditation team felt that at present the programme consisted of various parts which did not always communicate fully with each other. The Programme needs a corporate identity. This is something which could be established in September 2010 when the programme is redesigned. All stakeholders should work together to develop a new programme which has clearly articulated aims and learning outcomes and where there are clear lines of management responsibility between programme, faculty and institution. At present the management structure is unclear and is in danger of inhibiting the successful running of the Programme. The management structure should also make sure that all fields of study; English, Russian, Education and Psychology are represented and have ownership of the Programme.</w:t>
      </w:r>
    </w:p>
    <w:p w:rsidR="00CE4E75" w:rsidRPr="00B85B45" w:rsidRDefault="00CE4E75" w:rsidP="00B85B45">
      <w:pPr>
        <w:numPr>
          <w:ilvl w:val="8"/>
          <w:numId w:val="1"/>
        </w:numPr>
        <w:spacing w:line="240" w:lineRule="auto"/>
        <w:ind w:firstLine="360"/>
        <w:rPr>
          <w:lang w:val="en-US"/>
        </w:rPr>
      </w:pPr>
    </w:p>
    <w:p w:rsidR="00CE4E75" w:rsidRPr="00B85B45" w:rsidRDefault="00CE4E75" w:rsidP="009472C7">
      <w:pPr>
        <w:pStyle w:val="Heading3"/>
        <w:spacing w:before="0" w:after="0" w:line="240" w:lineRule="auto"/>
        <w:rPr>
          <w:lang w:val="en-US"/>
        </w:rPr>
      </w:pPr>
      <w:bookmarkStart w:id="45" w:name="_6.2._Internal_quality_assurance"/>
      <w:bookmarkStart w:id="46" w:name="_Toc255803645"/>
      <w:bookmarkEnd w:id="45"/>
      <w:r w:rsidRPr="00B85B45">
        <w:rPr>
          <w:lang w:val="en-US"/>
        </w:rPr>
        <w:t>6.2. Internal quality assurance</w:t>
      </w:r>
      <w:bookmarkEnd w:id="46"/>
    </w:p>
    <w:p w:rsidR="00CE4E75" w:rsidRPr="00B85B45" w:rsidRDefault="00CE4E75" w:rsidP="009472C7">
      <w:pPr>
        <w:numPr>
          <w:ilvl w:val="8"/>
          <w:numId w:val="1"/>
        </w:numPr>
        <w:spacing w:line="240" w:lineRule="auto"/>
        <w:ind w:firstLine="360"/>
        <w:rPr>
          <w:lang w:val="en-US"/>
        </w:rPr>
      </w:pPr>
      <w:r w:rsidRPr="00B85B45">
        <w:rPr>
          <w:lang w:val="en-US"/>
        </w:rPr>
        <w:t>The internal quality assurance will be strengthened by a stronger management structure.</w:t>
      </w:r>
    </w:p>
    <w:p w:rsidR="00CE4E75" w:rsidRPr="00B85B45" w:rsidRDefault="00CE4E75" w:rsidP="009472C7">
      <w:pPr>
        <w:numPr>
          <w:ilvl w:val="8"/>
          <w:numId w:val="1"/>
        </w:numPr>
        <w:spacing w:line="240" w:lineRule="auto"/>
        <w:ind w:firstLine="360"/>
        <w:rPr>
          <w:lang w:val="en-US"/>
        </w:rPr>
      </w:pPr>
      <w:r w:rsidRPr="00B85B45">
        <w:rPr>
          <w:lang w:val="en-US"/>
        </w:rPr>
        <w:t>At present quality assurance is conducted at informal levels and there is a lack of accountability in terms of the processes used.</w:t>
      </w:r>
    </w:p>
    <w:p w:rsidR="00CE4E75" w:rsidRPr="00B85B45" w:rsidRDefault="00CE4E75" w:rsidP="009472C7">
      <w:pPr>
        <w:numPr>
          <w:ilvl w:val="8"/>
          <w:numId w:val="1"/>
        </w:numPr>
        <w:spacing w:line="240" w:lineRule="auto"/>
        <w:ind w:firstLine="360"/>
        <w:rPr>
          <w:lang w:val="en-US"/>
        </w:rPr>
      </w:pPr>
      <w:r w:rsidRPr="00B85B45">
        <w:rPr>
          <w:lang w:val="en-US"/>
        </w:rPr>
        <w:t>Recommendations in terms of better communication between interested parties should be implemented and systems of assessment and feedback could be improved.</w:t>
      </w:r>
    </w:p>
    <w:p w:rsidR="00CE4E75" w:rsidRPr="00B85B45" w:rsidRDefault="00CE4E75" w:rsidP="009472C7">
      <w:pPr>
        <w:numPr>
          <w:ilvl w:val="8"/>
          <w:numId w:val="1"/>
        </w:numPr>
        <w:spacing w:line="240" w:lineRule="auto"/>
        <w:ind w:firstLine="360"/>
        <w:rPr>
          <w:lang w:val="en-US"/>
        </w:rPr>
      </w:pPr>
    </w:p>
    <w:p w:rsidR="00CE4E75" w:rsidRPr="00B85B45" w:rsidRDefault="00CE4E75" w:rsidP="009472C7">
      <w:pPr>
        <w:pStyle w:val="Heading1"/>
        <w:rPr>
          <w:lang w:val="en-US"/>
        </w:rPr>
      </w:pPr>
      <w:bookmarkStart w:id="47" w:name="_Toc255803646"/>
      <w:r w:rsidRPr="00B85B45">
        <w:rPr>
          <w:lang w:val="en-US"/>
        </w:rPr>
        <w:t>III. RECOMMENDATIONS</w:t>
      </w:r>
      <w:bookmarkEnd w:id="47"/>
      <w:r w:rsidRPr="00B85B45">
        <w:rPr>
          <w:lang w:val="en-US"/>
        </w:rPr>
        <w:t xml:space="preserve"> </w:t>
      </w:r>
    </w:p>
    <w:p w:rsidR="00CE4E75" w:rsidRPr="00B85B45" w:rsidRDefault="00CE4E75" w:rsidP="009472C7">
      <w:pPr>
        <w:spacing w:line="240" w:lineRule="auto"/>
        <w:ind w:left="360" w:firstLine="360"/>
        <w:rPr>
          <w:lang w:val="en-US"/>
        </w:rPr>
      </w:pPr>
    </w:p>
    <w:p w:rsidR="00CE4E75" w:rsidRPr="00B85B45" w:rsidRDefault="00CE4E75" w:rsidP="009472C7">
      <w:pPr>
        <w:spacing w:line="240" w:lineRule="auto"/>
        <w:rPr>
          <w:lang w:val="en-US"/>
        </w:rPr>
      </w:pPr>
      <w:r w:rsidRPr="00B85B45">
        <w:rPr>
          <w:lang w:val="en-US"/>
        </w:rPr>
        <w:t>3.1. The documentation needs to be reviewed to ensure that overlap of aims, objectives and content in some of the study areas eliminated.</w:t>
      </w:r>
    </w:p>
    <w:p w:rsidR="00CE4E75" w:rsidRPr="00B85B45" w:rsidRDefault="00CE4E75" w:rsidP="009472C7">
      <w:pPr>
        <w:pStyle w:val="NoSpacing"/>
        <w:jc w:val="both"/>
        <w:rPr>
          <w:lang w:val="en-US"/>
        </w:rPr>
      </w:pPr>
    </w:p>
    <w:p w:rsidR="00CE4E75" w:rsidRPr="00B85B45" w:rsidRDefault="00CE4E75" w:rsidP="00C64339">
      <w:pPr>
        <w:spacing w:line="240" w:lineRule="auto"/>
        <w:rPr>
          <w:lang w:val="en-US"/>
        </w:rPr>
      </w:pPr>
      <w:r w:rsidRPr="00B85B45">
        <w:rPr>
          <w:lang w:val="en-US"/>
        </w:rPr>
        <w:t>3.2. The structure of the English language component needs more overall coherence</w:t>
      </w:r>
    </w:p>
    <w:p w:rsidR="00CE4E75" w:rsidRPr="00B85B45" w:rsidRDefault="00CE4E75" w:rsidP="00C64339">
      <w:pPr>
        <w:spacing w:line="240" w:lineRule="auto"/>
        <w:rPr>
          <w:lang w:val="en-US"/>
        </w:rPr>
      </w:pPr>
      <w:r w:rsidRPr="00B85B45">
        <w:rPr>
          <w:lang w:val="en-US"/>
        </w:rPr>
        <w:t>3.3. All stakeholders should be involved in the design of the Programme</w:t>
      </w:r>
    </w:p>
    <w:p w:rsidR="00CE4E75" w:rsidRPr="00B85B45" w:rsidRDefault="00CE4E75" w:rsidP="009472C7">
      <w:pPr>
        <w:spacing w:line="240" w:lineRule="auto"/>
        <w:rPr>
          <w:lang w:val="en-US"/>
        </w:rPr>
      </w:pPr>
      <w:r w:rsidRPr="00B85B45">
        <w:rPr>
          <w:lang w:val="en-US"/>
        </w:rPr>
        <w:t>3.4. A certain quantitative imbalance between the English and Russian courses should be done away with.</w:t>
      </w:r>
    </w:p>
    <w:p w:rsidR="00CE4E75" w:rsidRPr="00B85B45" w:rsidRDefault="00CE4E75" w:rsidP="009472C7">
      <w:pPr>
        <w:spacing w:line="240" w:lineRule="auto"/>
        <w:rPr>
          <w:lang w:val="en-US"/>
        </w:rPr>
      </w:pPr>
    </w:p>
    <w:p w:rsidR="00CE4E75" w:rsidRPr="00B85B45" w:rsidRDefault="00CE4E75" w:rsidP="009472C7">
      <w:pPr>
        <w:spacing w:line="240" w:lineRule="auto"/>
        <w:rPr>
          <w:lang w:val="en-US"/>
        </w:rPr>
      </w:pPr>
      <w:r w:rsidRPr="00B85B45">
        <w:rPr>
          <w:lang w:val="en-US"/>
        </w:rPr>
        <w:t>3.5. The Didactics elements of the Programme need to be integrated into the language nature of the Programme.</w:t>
      </w:r>
    </w:p>
    <w:p w:rsidR="00CE4E75" w:rsidRPr="00B85B45" w:rsidRDefault="00CE4E75" w:rsidP="009472C7">
      <w:pPr>
        <w:spacing w:line="240" w:lineRule="auto"/>
        <w:rPr>
          <w:lang w:val="en-US"/>
        </w:rPr>
      </w:pPr>
      <w:r w:rsidRPr="00B85B45">
        <w:rPr>
          <w:lang w:val="en-US"/>
        </w:rPr>
        <w:t xml:space="preserve">3.6. </w:t>
      </w:r>
      <w:r w:rsidRPr="00B85B45">
        <w:rPr>
          <w:noProof/>
          <w:lang w:val="en-US"/>
        </w:rPr>
        <w:t>Staff development needs improvement by making use of the experience and expertise of the more senior staff.</w:t>
      </w:r>
    </w:p>
    <w:p w:rsidR="00CE4E75" w:rsidRPr="00B85B45" w:rsidRDefault="00CE4E75" w:rsidP="009472C7">
      <w:pPr>
        <w:spacing w:line="240" w:lineRule="auto"/>
        <w:rPr>
          <w:noProof/>
          <w:lang w:val="en-US"/>
        </w:rPr>
      </w:pPr>
    </w:p>
    <w:p w:rsidR="00CE4E75" w:rsidRPr="00B85B45" w:rsidRDefault="00CE4E75" w:rsidP="009472C7">
      <w:pPr>
        <w:spacing w:line="240" w:lineRule="auto"/>
        <w:rPr>
          <w:lang w:val="en-US"/>
        </w:rPr>
      </w:pPr>
      <w:r w:rsidRPr="00B85B45">
        <w:rPr>
          <w:noProof/>
          <w:lang w:val="en-US"/>
        </w:rPr>
        <w:t>3.7.</w:t>
      </w:r>
      <w:r w:rsidRPr="00B85B45">
        <w:rPr>
          <w:lang w:val="en-US"/>
        </w:rPr>
        <w:t xml:space="preserve"> The Prgramme should be more effectively marketed.</w:t>
      </w:r>
    </w:p>
    <w:p w:rsidR="00CE4E75" w:rsidRPr="00B85B45" w:rsidRDefault="00CE4E75" w:rsidP="009472C7">
      <w:pPr>
        <w:spacing w:line="240" w:lineRule="auto"/>
        <w:rPr>
          <w:lang w:val="en-US"/>
        </w:rPr>
      </w:pPr>
    </w:p>
    <w:p w:rsidR="00CE4E75" w:rsidRPr="00B85B45" w:rsidRDefault="00CE4E75" w:rsidP="00763BD8">
      <w:pPr>
        <w:spacing w:line="240" w:lineRule="auto"/>
        <w:rPr>
          <w:lang w:val="en-US"/>
        </w:rPr>
      </w:pPr>
      <w:r w:rsidRPr="00B85B45">
        <w:rPr>
          <w:lang w:val="en-US"/>
        </w:rPr>
        <w:t>3.8. The Programme needs to establish a corporate identity where all stakeholders have ownership.</w:t>
      </w:r>
    </w:p>
    <w:p w:rsidR="00CE4E75" w:rsidRPr="00B85B45" w:rsidRDefault="00CE4E75" w:rsidP="009472C7">
      <w:pPr>
        <w:pStyle w:val="BodyTextIndent3"/>
        <w:spacing w:line="240" w:lineRule="auto"/>
        <w:ind w:firstLine="0"/>
        <w:rPr>
          <w:lang w:val="en-US"/>
        </w:rPr>
      </w:pPr>
      <w:r w:rsidRPr="00B85B45">
        <w:rPr>
          <w:lang w:val="en-US"/>
        </w:rPr>
        <w:t>3.9. There is a need to establish a more coherent management structure for the Programme.</w:t>
      </w:r>
    </w:p>
    <w:p w:rsidR="00CE4E75" w:rsidRPr="00B85B45" w:rsidRDefault="00CE4E75" w:rsidP="009472C7">
      <w:pPr>
        <w:pStyle w:val="BodyTextIndent3"/>
        <w:spacing w:line="240" w:lineRule="auto"/>
        <w:ind w:firstLine="0"/>
        <w:rPr>
          <w:lang w:val="en-US"/>
        </w:rPr>
      </w:pPr>
    </w:p>
    <w:p w:rsidR="00CE4E75" w:rsidRPr="00B85B45" w:rsidRDefault="00CE4E75" w:rsidP="00763BD8">
      <w:pPr>
        <w:spacing w:line="240" w:lineRule="auto"/>
        <w:rPr>
          <w:lang w:val="en-US"/>
        </w:rPr>
      </w:pPr>
      <w:r w:rsidRPr="00B85B45">
        <w:rPr>
          <w:lang w:val="en-US"/>
        </w:rPr>
        <w:t>3.10. There is a need for a consistent and transparent system of assessment used by all staff on the Programme.</w:t>
      </w:r>
    </w:p>
    <w:p w:rsidR="00CE4E75" w:rsidRPr="00B85B45" w:rsidRDefault="00CE4E75" w:rsidP="009472C7">
      <w:pPr>
        <w:pStyle w:val="BodyTextIndent3"/>
        <w:spacing w:line="240" w:lineRule="auto"/>
        <w:ind w:firstLine="0"/>
        <w:rPr>
          <w:lang w:val="en-US"/>
        </w:rPr>
      </w:pPr>
    </w:p>
    <w:p w:rsidR="00CE4E75" w:rsidRPr="00B85B45" w:rsidRDefault="00CE4E75" w:rsidP="00763BD8">
      <w:pPr>
        <w:pStyle w:val="BodyTextIndent3"/>
        <w:spacing w:line="240" w:lineRule="auto"/>
        <w:ind w:firstLine="0"/>
        <w:rPr>
          <w:lang w:val="en-US"/>
        </w:rPr>
      </w:pPr>
      <w:bookmarkStart w:id="48" w:name="_4._GENERAL_ASSESSMENT"/>
      <w:bookmarkEnd w:id="48"/>
    </w:p>
    <w:p w:rsidR="00CE4E75" w:rsidRPr="00B85B45" w:rsidRDefault="00CE4E75" w:rsidP="00763BD8">
      <w:pPr>
        <w:pStyle w:val="BodyTextIndent3"/>
        <w:spacing w:line="240" w:lineRule="auto"/>
        <w:ind w:firstLine="0"/>
        <w:rPr>
          <w:lang w:val="en-US"/>
        </w:rPr>
      </w:pPr>
    </w:p>
    <w:p w:rsidR="00CE4E75" w:rsidRPr="00B85B45" w:rsidRDefault="00CE4E75" w:rsidP="00763BD8">
      <w:pPr>
        <w:pStyle w:val="BodyTextIndent3"/>
        <w:spacing w:line="240" w:lineRule="auto"/>
        <w:ind w:firstLine="0"/>
        <w:rPr>
          <w:lang w:val="en-US"/>
        </w:rPr>
      </w:pPr>
    </w:p>
    <w:p w:rsidR="00CE4E75" w:rsidRPr="00B85B45" w:rsidRDefault="00CE4E75" w:rsidP="00763BD8">
      <w:pPr>
        <w:pStyle w:val="BodyTextIndent3"/>
        <w:spacing w:line="240" w:lineRule="auto"/>
        <w:ind w:firstLine="0"/>
        <w:rPr>
          <w:lang w:val="en-US"/>
        </w:rPr>
      </w:pPr>
    </w:p>
    <w:p w:rsidR="00CE4E75" w:rsidRPr="00B85B45" w:rsidRDefault="00CE4E75" w:rsidP="00763BD8">
      <w:pPr>
        <w:pStyle w:val="BodyTextIndent3"/>
        <w:spacing w:line="240" w:lineRule="auto"/>
        <w:ind w:firstLine="0"/>
        <w:rPr>
          <w:lang w:val="en-US"/>
        </w:rPr>
      </w:pPr>
    </w:p>
    <w:p w:rsidR="00CE4E75" w:rsidRPr="00B85B45" w:rsidRDefault="00CE4E75" w:rsidP="00763BD8">
      <w:pPr>
        <w:pStyle w:val="BodyTextIndent3"/>
        <w:spacing w:line="240" w:lineRule="auto"/>
        <w:ind w:firstLine="0"/>
        <w:rPr>
          <w:lang w:val="en-US"/>
        </w:rPr>
      </w:pPr>
    </w:p>
    <w:p w:rsidR="00CE4E75" w:rsidRPr="00B85B45" w:rsidRDefault="00CE4E75" w:rsidP="00763BD8">
      <w:pPr>
        <w:pStyle w:val="BodyTextIndent3"/>
        <w:spacing w:line="240" w:lineRule="auto"/>
        <w:ind w:firstLine="0"/>
        <w:rPr>
          <w:lang w:val="en-US"/>
        </w:rPr>
      </w:pPr>
    </w:p>
    <w:p w:rsidR="00CE4E75" w:rsidRPr="00B85B45" w:rsidRDefault="00CE4E75" w:rsidP="00763BD8">
      <w:pPr>
        <w:pStyle w:val="BodyTextIndent3"/>
        <w:spacing w:line="240" w:lineRule="auto"/>
        <w:ind w:firstLine="0"/>
        <w:rPr>
          <w:lang w:val="en-US"/>
        </w:rPr>
      </w:pPr>
    </w:p>
    <w:p w:rsidR="00CE4E75" w:rsidRPr="00B85B45" w:rsidRDefault="00CE4E75" w:rsidP="009472C7">
      <w:pPr>
        <w:spacing w:line="240" w:lineRule="auto"/>
        <w:jc w:val="center"/>
        <w:rPr>
          <w:caps/>
          <w:lang w:val="en-GB"/>
        </w:rPr>
      </w:pPr>
      <w:r w:rsidRPr="00B85B45">
        <w:rPr>
          <w:caps/>
          <w:lang w:val="en-GB"/>
        </w:rPr>
        <w:t>Assessment Form</w:t>
      </w:r>
    </w:p>
    <w:p w:rsidR="00CE4E75" w:rsidRPr="00B85B45" w:rsidRDefault="00CE4E75" w:rsidP="009472C7">
      <w:pPr>
        <w:spacing w:line="240" w:lineRule="auto"/>
        <w:rPr>
          <w:lang w:val="en-GB"/>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941"/>
        <w:gridCol w:w="941"/>
        <w:gridCol w:w="941"/>
        <w:gridCol w:w="941"/>
        <w:gridCol w:w="942"/>
      </w:tblGrid>
      <w:tr w:rsidR="00CE4E75" w:rsidRPr="00B85B45" w:rsidTr="009472C7">
        <w:trPr>
          <w:jc w:val="center"/>
        </w:trPr>
        <w:tc>
          <w:tcPr>
            <w:tcW w:w="5148" w:type="dxa"/>
            <w:vMerge w:val="restart"/>
            <w:shd w:val="clear" w:color="auto" w:fill="E6E6E6"/>
            <w:vAlign w:val="center"/>
          </w:tcPr>
          <w:p w:rsidR="00CE4E75" w:rsidRPr="00B85B45" w:rsidRDefault="00CE4E75" w:rsidP="009472C7">
            <w:pPr>
              <w:spacing w:line="240" w:lineRule="auto"/>
              <w:rPr>
                <w:b/>
                <w:lang w:val="en-GB"/>
              </w:rPr>
            </w:pPr>
            <w:r w:rsidRPr="00B85B45">
              <w:rPr>
                <w:b/>
                <w:lang w:val="en-GB"/>
              </w:rPr>
              <w:t xml:space="preserve">Criterion </w:t>
            </w:r>
          </w:p>
        </w:tc>
        <w:tc>
          <w:tcPr>
            <w:tcW w:w="4706" w:type="dxa"/>
            <w:gridSpan w:val="5"/>
            <w:shd w:val="clear" w:color="auto" w:fill="E6E6E6"/>
            <w:vAlign w:val="center"/>
          </w:tcPr>
          <w:p w:rsidR="00CE4E75" w:rsidRPr="00B85B45" w:rsidRDefault="00CE4E75" w:rsidP="009472C7">
            <w:pPr>
              <w:spacing w:line="240" w:lineRule="auto"/>
              <w:jc w:val="center"/>
              <w:rPr>
                <w:b/>
                <w:vertAlign w:val="superscript"/>
                <w:lang w:val="en-GB"/>
              </w:rPr>
            </w:pPr>
            <w:r w:rsidRPr="00B85B45">
              <w:rPr>
                <w:b/>
                <w:lang w:val="en-GB"/>
              </w:rPr>
              <w:t xml:space="preserve">Assessment </w:t>
            </w:r>
            <w:r w:rsidRPr="00B85B45">
              <w:rPr>
                <w:b/>
                <w:vertAlign w:val="superscript"/>
                <w:lang w:val="en-GB"/>
              </w:rPr>
              <w:t>*</w:t>
            </w:r>
          </w:p>
        </w:tc>
      </w:tr>
      <w:tr w:rsidR="00CE4E75" w:rsidRPr="00B85B45" w:rsidTr="009472C7">
        <w:trPr>
          <w:jc w:val="center"/>
        </w:trPr>
        <w:tc>
          <w:tcPr>
            <w:tcW w:w="5148" w:type="dxa"/>
            <w:vMerge/>
            <w:vAlign w:val="center"/>
          </w:tcPr>
          <w:p w:rsidR="00CE4E75" w:rsidRPr="00B85B45" w:rsidRDefault="00CE4E75" w:rsidP="009472C7">
            <w:pPr>
              <w:spacing w:line="240" w:lineRule="auto"/>
              <w:rPr>
                <w:b/>
                <w:lang w:val="en-GB"/>
              </w:rPr>
            </w:pPr>
          </w:p>
        </w:tc>
        <w:tc>
          <w:tcPr>
            <w:tcW w:w="941" w:type="dxa"/>
            <w:shd w:val="clear" w:color="auto" w:fill="E6E6E6"/>
            <w:vAlign w:val="center"/>
          </w:tcPr>
          <w:p w:rsidR="00CE4E75" w:rsidRPr="00B85B45" w:rsidRDefault="00CE4E75" w:rsidP="009472C7">
            <w:pPr>
              <w:spacing w:line="240" w:lineRule="auto"/>
              <w:jc w:val="center"/>
              <w:rPr>
                <w:b/>
                <w:lang w:val="en-GB"/>
              </w:rPr>
            </w:pPr>
            <w:r w:rsidRPr="00B85B45">
              <w:rPr>
                <w:b/>
                <w:lang w:val="en-GB"/>
              </w:rPr>
              <w:t>1</w:t>
            </w:r>
          </w:p>
        </w:tc>
        <w:tc>
          <w:tcPr>
            <w:tcW w:w="941" w:type="dxa"/>
            <w:shd w:val="clear" w:color="auto" w:fill="E6E6E6"/>
            <w:vAlign w:val="center"/>
          </w:tcPr>
          <w:p w:rsidR="00CE4E75" w:rsidRPr="00B85B45" w:rsidRDefault="00CE4E75" w:rsidP="009472C7">
            <w:pPr>
              <w:spacing w:line="240" w:lineRule="auto"/>
              <w:jc w:val="center"/>
              <w:rPr>
                <w:b/>
                <w:lang w:val="en-GB"/>
              </w:rPr>
            </w:pPr>
            <w:r w:rsidRPr="00B85B45">
              <w:rPr>
                <w:b/>
                <w:lang w:val="en-GB"/>
              </w:rPr>
              <w:t>2</w:t>
            </w:r>
          </w:p>
        </w:tc>
        <w:tc>
          <w:tcPr>
            <w:tcW w:w="941" w:type="dxa"/>
            <w:shd w:val="clear" w:color="auto" w:fill="E6E6E6"/>
            <w:vAlign w:val="center"/>
          </w:tcPr>
          <w:p w:rsidR="00CE4E75" w:rsidRPr="00B85B45" w:rsidRDefault="00CE4E75" w:rsidP="009472C7">
            <w:pPr>
              <w:spacing w:line="240" w:lineRule="auto"/>
              <w:jc w:val="center"/>
              <w:rPr>
                <w:b/>
                <w:lang w:val="en-GB"/>
              </w:rPr>
            </w:pPr>
            <w:r w:rsidRPr="00B85B45">
              <w:rPr>
                <w:b/>
                <w:lang w:val="en-GB"/>
              </w:rPr>
              <w:t>3</w:t>
            </w:r>
          </w:p>
        </w:tc>
        <w:tc>
          <w:tcPr>
            <w:tcW w:w="941" w:type="dxa"/>
            <w:shd w:val="clear" w:color="auto" w:fill="E6E6E6"/>
            <w:vAlign w:val="center"/>
          </w:tcPr>
          <w:p w:rsidR="00CE4E75" w:rsidRPr="00B85B45" w:rsidRDefault="00CE4E75" w:rsidP="009472C7">
            <w:pPr>
              <w:spacing w:line="240" w:lineRule="auto"/>
              <w:jc w:val="center"/>
              <w:rPr>
                <w:b/>
                <w:lang w:val="en-GB"/>
              </w:rPr>
            </w:pPr>
            <w:r w:rsidRPr="00B85B45">
              <w:rPr>
                <w:b/>
                <w:lang w:val="en-GB"/>
              </w:rPr>
              <w:t>4</w:t>
            </w:r>
          </w:p>
        </w:tc>
        <w:tc>
          <w:tcPr>
            <w:tcW w:w="942" w:type="dxa"/>
            <w:shd w:val="clear" w:color="auto" w:fill="E6E6E6"/>
            <w:vAlign w:val="center"/>
          </w:tcPr>
          <w:p w:rsidR="00CE4E75" w:rsidRPr="00B85B45" w:rsidRDefault="00CE4E75" w:rsidP="009472C7">
            <w:pPr>
              <w:spacing w:line="240" w:lineRule="auto"/>
              <w:jc w:val="center"/>
              <w:rPr>
                <w:b/>
                <w:lang w:val="en-GB"/>
              </w:rPr>
            </w:pPr>
            <w:r w:rsidRPr="00B85B45">
              <w:rPr>
                <w:b/>
                <w:lang w:val="en-GB"/>
              </w:rPr>
              <w:t>5</w:t>
            </w: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lang w:val="en-GB"/>
              </w:rPr>
            </w:pPr>
            <w:r w:rsidRPr="00B85B45">
              <w:rPr>
                <w:b/>
                <w:lang w:val="en-GB"/>
              </w:rPr>
              <w:t xml:space="preserve">1. Programme aims and learning outcomes </w:t>
            </w: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i/>
                <w:lang w:val="en-GB"/>
              </w:rPr>
            </w:pPr>
            <w:r w:rsidRPr="00B85B45">
              <w:rPr>
                <w:i/>
                <w:lang w:val="en-GB"/>
              </w:rPr>
              <w:t xml:space="preserve">1.1. Programme demand, purpose and aims </w:t>
            </w: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1.1.1. Uniqueness and rationale of the need for the programme </w:t>
            </w: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p>
        </w:tc>
        <w:tc>
          <w:tcPr>
            <w:tcW w:w="942" w:type="dxa"/>
            <w:vAlign w:val="center"/>
          </w:tcPr>
          <w:p w:rsidR="00CE4E75" w:rsidRPr="00B85B45" w:rsidRDefault="00CE4E75" w:rsidP="009472C7">
            <w:pPr>
              <w:spacing w:line="240" w:lineRule="auto"/>
              <w:jc w:val="center"/>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1.1.2. Conformity of the programme purpose with the institutional, state and international directives    </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2" w:type="dxa"/>
            <w:vAlign w:val="center"/>
          </w:tcPr>
          <w:p w:rsidR="00CE4E75" w:rsidRPr="00B85B45" w:rsidRDefault="00CE4E75" w:rsidP="009472C7">
            <w:pPr>
              <w:spacing w:line="240" w:lineRule="auto"/>
              <w:jc w:val="center"/>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1.1.3. Relevance of the programme aims  </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p>
        </w:tc>
        <w:tc>
          <w:tcPr>
            <w:tcW w:w="942" w:type="dxa"/>
            <w:vAlign w:val="center"/>
          </w:tcPr>
          <w:p w:rsidR="00CE4E75" w:rsidRPr="00B85B45" w:rsidRDefault="00CE4E75" w:rsidP="009472C7">
            <w:pPr>
              <w:spacing w:line="240" w:lineRule="auto"/>
              <w:jc w:val="center"/>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i/>
                <w:lang w:val="en-GB"/>
              </w:rPr>
            </w:pPr>
            <w:r w:rsidRPr="00B85B45">
              <w:rPr>
                <w:i/>
                <w:lang w:val="en-GB"/>
              </w:rPr>
              <w:t xml:space="preserve">1.2. Learning outcomes of the programme   </w:t>
            </w:r>
          </w:p>
        </w:tc>
      </w:tr>
      <w:tr w:rsidR="00CE4E75" w:rsidRPr="00B85B45" w:rsidTr="009472C7">
        <w:trPr>
          <w:jc w:val="center"/>
        </w:trPr>
        <w:tc>
          <w:tcPr>
            <w:tcW w:w="5148" w:type="dxa"/>
            <w:vAlign w:val="center"/>
          </w:tcPr>
          <w:p w:rsidR="00CE4E75" w:rsidRPr="00B85B45" w:rsidRDefault="00CE4E75" w:rsidP="009472C7">
            <w:pPr>
              <w:spacing w:line="240" w:lineRule="auto"/>
              <w:ind w:firstLine="31"/>
              <w:rPr>
                <w:lang w:val="en-GB"/>
              </w:rPr>
            </w:pPr>
            <w:r w:rsidRPr="00B85B45">
              <w:rPr>
                <w:lang w:val="en-GB"/>
              </w:rPr>
              <w:t xml:space="preserve">1.2.1. The comprehensibility and attainability of the learning outcomes  </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p>
        </w:tc>
        <w:tc>
          <w:tcPr>
            <w:tcW w:w="942" w:type="dxa"/>
            <w:vAlign w:val="center"/>
          </w:tcPr>
          <w:p w:rsidR="00CE4E75" w:rsidRPr="00B85B45" w:rsidRDefault="00CE4E75" w:rsidP="009472C7">
            <w:pPr>
              <w:spacing w:line="240" w:lineRule="auto"/>
              <w:jc w:val="center"/>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ind w:firstLine="31"/>
              <w:rPr>
                <w:lang w:val="en-GB"/>
              </w:rPr>
            </w:pPr>
            <w:r w:rsidRPr="00B85B45">
              <w:rPr>
                <w:lang w:val="en-GB"/>
              </w:rPr>
              <w:t xml:space="preserve">1.2.2. Consistency of the intended learning outcomes  </w:t>
            </w: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p>
        </w:tc>
        <w:tc>
          <w:tcPr>
            <w:tcW w:w="942" w:type="dxa"/>
            <w:vAlign w:val="center"/>
          </w:tcPr>
          <w:p w:rsidR="00CE4E75" w:rsidRPr="00B85B45" w:rsidRDefault="00CE4E75" w:rsidP="009472C7">
            <w:pPr>
              <w:spacing w:line="240" w:lineRule="auto"/>
              <w:jc w:val="center"/>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1.2.3. Transformation of the learning outcomes   </w:t>
            </w: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p>
        </w:tc>
        <w:tc>
          <w:tcPr>
            <w:tcW w:w="942" w:type="dxa"/>
            <w:vAlign w:val="center"/>
          </w:tcPr>
          <w:p w:rsidR="00CE4E75" w:rsidRPr="00B85B45" w:rsidRDefault="00CE4E75" w:rsidP="009472C7">
            <w:pPr>
              <w:spacing w:line="240" w:lineRule="auto"/>
              <w:jc w:val="center"/>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lang w:val="en-GB"/>
              </w:rPr>
            </w:pPr>
            <w:r w:rsidRPr="00B85B45">
              <w:rPr>
                <w:b/>
                <w:lang w:val="en-GB"/>
              </w:rPr>
              <w:t xml:space="preserve">2.Curriculum design </w:t>
            </w: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i/>
                <w:lang w:val="en-GB"/>
              </w:rPr>
            </w:pPr>
            <w:r w:rsidRPr="00B85B45">
              <w:rPr>
                <w:i/>
                <w:lang w:val="en-GB"/>
              </w:rPr>
              <w:t xml:space="preserve">2.1. Programme structure </w:t>
            </w: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2.1.1. Sufficiency of the study volume  </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2.1.2. Consistency of the study subjects  </w:t>
            </w: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highlight w:val="lightGray"/>
                <w:lang w:val="en-GB"/>
              </w:rPr>
            </w:pPr>
            <w:r w:rsidRPr="00B85B45">
              <w:rPr>
                <w:i/>
                <w:lang w:val="en-GB"/>
              </w:rPr>
              <w:t xml:space="preserve">2.2. Programme content </w:t>
            </w: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2.2.1. Compliance of the contents of the studies with legal acts  </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2.2.2. Comprehensiveness and rationality of the programme content   </w:t>
            </w: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lang w:val="en-GB"/>
              </w:rPr>
            </w:pPr>
            <w:r w:rsidRPr="00B85B45">
              <w:rPr>
                <w:b/>
                <w:lang w:val="en-GB"/>
              </w:rPr>
              <w:t>3. Staff</w:t>
            </w: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i/>
                <w:lang w:val="en-GB"/>
              </w:rPr>
            </w:pPr>
            <w:r w:rsidRPr="00B85B45">
              <w:rPr>
                <w:i/>
                <w:lang w:val="en-GB"/>
              </w:rPr>
              <w:t xml:space="preserve">3.1. Staff composition and turnover </w:t>
            </w: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3.1.1. Rationality of the staff composition  </w:t>
            </w: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3.1.2. Turnover of teachers  </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lang w:val="en-GB"/>
              </w:rPr>
            </w:pPr>
            <w:r w:rsidRPr="00B85B45">
              <w:rPr>
                <w:i/>
                <w:lang w:val="en-GB"/>
              </w:rPr>
              <w:t>3.2. Staff competence</w:t>
            </w: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3.2.1. Compliance of staff experience with the study programme  </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3.2.2. Consistency of teachers’ professional development  </w:t>
            </w: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lang w:val="en-GB"/>
              </w:rPr>
            </w:pPr>
            <w:r w:rsidRPr="00B85B45">
              <w:rPr>
                <w:b/>
                <w:lang w:val="en-GB"/>
              </w:rPr>
              <w:t xml:space="preserve">4. Facilities and learning resources </w:t>
            </w: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lang w:val="en-GB"/>
              </w:rPr>
            </w:pPr>
            <w:r w:rsidRPr="00B85B45">
              <w:rPr>
                <w:i/>
                <w:lang w:val="en-GB"/>
              </w:rPr>
              <w:t xml:space="preserve">4.1. Facilities </w:t>
            </w: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4.1.1. Sufficiency and suitability of premises for studies  </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4.1.2. Suitability and sufficiency of equipment for studies  </w:t>
            </w:r>
          </w:p>
        </w:tc>
        <w:tc>
          <w:tcPr>
            <w:tcW w:w="941" w:type="dxa"/>
            <w:vAlign w:val="center"/>
          </w:tcPr>
          <w:p w:rsidR="00CE4E75" w:rsidRPr="00B85B45" w:rsidRDefault="00CE4E75" w:rsidP="009472C7">
            <w:pPr>
              <w:spacing w:line="240" w:lineRule="auto"/>
              <w:rPr>
                <w:lang w:val="en-GB"/>
              </w:rPr>
            </w:pPr>
          </w:p>
        </w:tc>
        <w:tc>
          <w:tcPr>
            <w:tcW w:w="941" w:type="dxa"/>
          </w:tcPr>
          <w:p w:rsidR="00CE4E75" w:rsidRPr="00B85B45" w:rsidRDefault="00CE4E75" w:rsidP="009472C7">
            <w:pPr>
              <w:spacing w:line="240" w:lineRule="auto"/>
              <w:jc w:val="cente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4.1.3. Suitability and accessibility of the resources for practical training    </w:t>
            </w:r>
          </w:p>
        </w:tc>
        <w:tc>
          <w:tcPr>
            <w:tcW w:w="941" w:type="dxa"/>
            <w:vAlign w:val="center"/>
          </w:tcPr>
          <w:p w:rsidR="00CE4E75" w:rsidRPr="00B85B45" w:rsidRDefault="00CE4E75" w:rsidP="009472C7">
            <w:pPr>
              <w:spacing w:line="240" w:lineRule="auto"/>
              <w:rPr>
                <w:lang w:val="en-GB"/>
              </w:rPr>
            </w:pPr>
          </w:p>
        </w:tc>
        <w:tc>
          <w:tcPr>
            <w:tcW w:w="941" w:type="dxa"/>
          </w:tcPr>
          <w:p w:rsidR="00CE4E75" w:rsidRPr="00B85B45" w:rsidRDefault="00CE4E75" w:rsidP="009472C7">
            <w:pPr>
              <w:spacing w:line="240" w:lineRule="auto"/>
              <w:jc w:val="cente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i/>
                <w:lang w:val="en-GB"/>
              </w:rPr>
            </w:pPr>
            <w:r w:rsidRPr="00B85B45">
              <w:rPr>
                <w:i/>
                <w:lang w:val="en-GB"/>
              </w:rPr>
              <w:t xml:space="preserve">4.2. Learning resources </w:t>
            </w: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4.2.1. Suitability and accessibility of books, textbooks and periodic publications  </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4.2.2. Suitability and accessibility of learning materials  </w:t>
            </w: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lang w:val="en-GB"/>
              </w:rPr>
            </w:pPr>
            <w:r w:rsidRPr="00B85B45">
              <w:rPr>
                <w:b/>
                <w:lang w:val="en-GB"/>
              </w:rPr>
              <w:t xml:space="preserve">5. Study process and student assessment </w:t>
            </w: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i/>
                <w:lang w:val="en-GB"/>
              </w:rPr>
            </w:pPr>
            <w:r w:rsidRPr="00B85B45">
              <w:rPr>
                <w:i/>
                <w:lang w:val="en-GB"/>
              </w:rPr>
              <w:t xml:space="preserve">5.1. Student admission </w:t>
            </w: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5.1.1. Rationality of requirements for admission to the studies  </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5.1.2. Efficiency of enhancing the motivation of applicants and new students  </w:t>
            </w: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lang w:val="en-GB"/>
              </w:rPr>
            </w:pPr>
            <w:r w:rsidRPr="00B85B45">
              <w:rPr>
                <w:i/>
                <w:lang w:val="en-GB"/>
              </w:rPr>
              <w:t>5.2. Study process</w:t>
            </w: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5.2.1. Rationality  of the programme schedule  </w:t>
            </w: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5.2.2. Student academic performance  </w:t>
            </w:r>
          </w:p>
        </w:tc>
        <w:tc>
          <w:tcPr>
            <w:tcW w:w="941" w:type="dxa"/>
            <w:vAlign w:val="center"/>
          </w:tcPr>
          <w:p w:rsidR="00CE4E75" w:rsidRPr="00B85B45" w:rsidRDefault="00CE4E75" w:rsidP="009472C7">
            <w:pPr>
              <w:spacing w:line="240" w:lineRule="auto"/>
              <w:jc w:val="center"/>
              <w:rPr>
                <w:lang w:val="en-GB"/>
              </w:rPr>
            </w:pPr>
          </w:p>
        </w:tc>
        <w:tc>
          <w:tcPr>
            <w:tcW w:w="941" w:type="dxa"/>
          </w:tcPr>
          <w:p w:rsidR="00CE4E75" w:rsidRPr="00B85B45" w:rsidRDefault="00CE4E75" w:rsidP="009472C7">
            <w:pPr>
              <w:spacing w:line="240" w:lineRule="auto"/>
              <w:jc w:val="cente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trHeight w:val="458"/>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5.2.3. Mobility of teachers and students  </w:t>
            </w:r>
          </w:p>
        </w:tc>
        <w:tc>
          <w:tcPr>
            <w:tcW w:w="941" w:type="dxa"/>
            <w:vAlign w:val="center"/>
          </w:tcPr>
          <w:p w:rsidR="00CE4E75" w:rsidRPr="00B85B45" w:rsidRDefault="00CE4E75" w:rsidP="009472C7">
            <w:pPr>
              <w:spacing w:line="240" w:lineRule="auto"/>
              <w:jc w:val="center"/>
              <w:rPr>
                <w:lang w:val="en-GB"/>
              </w:rPr>
            </w:pPr>
          </w:p>
        </w:tc>
        <w:tc>
          <w:tcPr>
            <w:tcW w:w="941" w:type="dxa"/>
          </w:tcPr>
          <w:p w:rsidR="00CE4E75" w:rsidRPr="00B85B45" w:rsidRDefault="00CE4E75" w:rsidP="009472C7">
            <w:pPr>
              <w:spacing w:line="240" w:lineRule="auto"/>
              <w:jc w:val="cente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lang w:val="en-GB"/>
              </w:rPr>
            </w:pPr>
            <w:r w:rsidRPr="00B85B45">
              <w:rPr>
                <w:i/>
                <w:lang w:val="en-GB"/>
              </w:rPr>
              <w:t xml:space="preserve">5.3. Student support </w:t>
            </w: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5.3.1. Usefulness of academic support  </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5.3.2. Efficiency of social support</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i/>
                <w:lang w:val="en-GB"/>
              </w:rPr>
            </w:pPr>
            <w:r w:rsidRPr="00B85B45">
              <w:rPr>
                <w:i/>
                <w:lang w:val="en-GB"/>
              </w:rPr>
              <w:t xml:space="preserve">5.4. Achievement assessment  </w:t>
            </w: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5.4.1. Suitability of assessment criteria and their publicity  </w:t>
            </w: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5.4.2. Feedback efficiency   </w:t>
            </w:r>
          </w:p>
        </w:tc>
        <w:tc>
          <w:tcPr>
            <w:tcW w:w="941" w:type="dxa"/>
            <w:vAlign w:val="center"/>
          </w:tcPr>
          <w:p w:rsidR="00CE4E75" w:rsidRPr="00B85B45" w:rsidRDefault="00CE4E75" w:rsidP="009472C7">
            <w:pPr>
              <w:spacing w:line="240" w:lineRule="auto"/>
              <w:jc w:val="center"/>
              <w:rPr>
                <w:lang w:val="en-GB"/>
              </w:rPr>
            </w:pPr>
          </w:p>
        </w:tc>
        <w:tc>
          <w:tcPr>
            <w:tcW w:w="941" w:type="dxa"/>
          </w:tcPr>
          <w:p w:rsidR="00CE4E75" w:rsidRPr="00B85B45" w:rsidRDefault="00CE4E75" w:rsidP="009472C7">
            <w:pPr>
              <w:spacing w:line="240" w:lineRule="auto"/>
              <w:jc w:val="cente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5.4.3. Efficiency of graduation papers  assessment </w:t>
            </w:r>
          </w:p>
        </w:tc>
        <w:tc>
          <w:tcPr>
            <w:tcW w:w="941" w:type="dxa"/>
            <w:vAlign w:val="center"/>
          </w:tcPr>
          <w:p w:rsidR="00CE4E75" w:rsidRPr="00B85B45" w:rsidRDefault="00CE4E75" w:rsidP="009472C7">
            <w:pPr>
              <w:spacing w:line="240" w:lineRule="auto"/>
              <w:jc w:val="center"/>
              <w:rPr>
                <w:lang w:val="en-GB"/>
              </w:rPr>
            </w:pPr>
          </w:p>
        </w:tc>
        <w:tc>
          <w:tcPr>
            <w:tcW w:w="941" w:type="dxa"/>
          </w:tcPr>
          <w:p w:rsidR="00CE4E75" w:rsidRPr="00B85B45" w:rsidRDefault="00CE4E75" w:rsidP="009472C7">
            <w:pPr>
              <w:spacing w:line="240" w:lineRule="auto"/>
              <w:jc w:val="cente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5.4.4. Functionality of the system for assessment and recognition of achievements acquired in a non-formal and self-study way.  </w:t>
            </w:r>
          </w:p>
        </w:tc>
        <w:tc>
          <w:tcPr>
            <w:tcW w:w="941" w:type="dxa"/>
            <w:vAlign w:val="center"/>
          </w:tcPr>
          <w:p w:rsidR="00CE4E75" w:rsidRPr="00B85B45" w:rsidRDefault="00CE4E75" w:rsidP="009472C7">
            <w:pPr>
              <w:spacing w:line="240" w:lineRule="auto"/>
              <w:jc w:val="center"/>
              <w:rPr>
                <w:lang w:val="en-GB"/>
              </w:rPr>
            </w:pPr>
          </w:p>
        </w:tc>
        <w:tc>
          <w:tcPr>
            <w:tcW w:w="941" w:type="dxa"/>
          </w:tcPr>
          <w:p w:rsidR="00CE4E75" w:rsidRPr="00B85B45" w:rsidRDefault="00CE4E75" w:rsidP="009472C7">
            <w:pPr>
              <w:spacing w:line="240" w:lineRule="auto"/>
              <w:jc w:val="cente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i/>
                <w:lang w:val="en-GB"/>
              </w:rPr>
            </w:pPr>
            <w:r w:rsidRPr="00B85B45">
              <w:rPr>
                <w:i/>
                <w:lang w:val="en-GB"/>
              </w:rPr>
              <w:t xml:space="preserve">5.5 Graduate placement  </w:t>
            </w: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5.5.1 Expediency of graduate placement   </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lang w:val="en-GB"/>
              </w:rPr>
            </w:pPr>
            <w:r w:rsidRPr="00B85B45">
              <w:rPr>
                <w:b/>
                <w:lang w:val="en-GB"/>
              </w:rPr>
              <w:t xml:space="preserve">6. Programme management </w:t>
            </w: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i/>
                <w:lang w:val="en-GB"/>
              </w:rPr>
            </w:pPr>
            <w:r w:rsidRPr="00B85B45">
              <w:rPr>
                <w:i/>
                <w:lang w:val="en-GB"/>
              </w:rPr>
              <w:t xml:space="preserve">6.1. Programme administration </w:t>
            </w:r>
          </w:p>
        </w:tc>
      </w:tr>
      <w:tr w:rsidR="00CE4E75" w:rsidRPr="00B85B45" w:rsidTr="009472C7">
        <w:trPr>
          <w:jc w:val="center"/>
        </w:trPr>
        <w:tc>
          <w:tcPr>
            <w:tcW w:w="5148" w:type="dxa"/>
            <w:vAlign w:val="center"/>
          </w:tcPr>
          <w:p w:rsidR="00CE4E75" w:rsidRPr="00B85B45" w:rsidRDefault="00CE4E75" w:rsidP="009472C7">
            <w:pPr>
              <w:spacing w:line="240" w:lineRule="auto"/>
              <w:ind w:firstLine="31"/>
              <w:rPr>
                <w:lang w:val="en-GB"/>
              </w:rPr>
            </w:pPr>
            <w:r w:rsidRPr="00B85B45">
              <w:rPr>
                <w:lang w:val="en-GB"/>
              </w:rPr>
              <w:t xml:space="preserve">6.1.1. Efficiency of the programme management activities </w:t>
            </w: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9854" w:type="dxa"/>
            <w:gridSpan w:val="6"/>
            <w:shd w:val="clear" w:color="auto" w:fill="F3F3F3"/>
            <w:vAlign w:val="center"/>
          </w:tcPr>
          <w:p w:rsidR="00CE4E75" w:rsidRPr="00B85B45" w:rsidRDefault="00CE4E75" w:rsidP="009472C7">
            <w:pPr>
              <w:spacing w:line="240" w:lineRule="auto"/>
              <w:jc w:val="center"/>
              <w:rPr>
                <w:i/>
                <w:lang w:val="en-GB"/>
              </w:rPr>
            </w:pPr>
            <w:r w:rsidRPr="00B85B45">
              <w:rPr>
                <w:i/>
                <w:lang w:val="en-GB"/>
              </w:rPr>
              <w:t xml:space="preserve">6.2. Internal quality  assurance </w:t>
            </w: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6.2.1. Suitability of the programme quality assessment  </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6.2.2. Efficiency of the programme quality improvement</w:t>
            </w: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r w:rsidR="00CE4E75" w:rsidRPr="00B85B45" w:rsidTr="009472C7">
        <w:trPr>
          <w:jc w:val="center"/>
        </w:trPr>
        <w:tc>
          <w:tcPr>
            <w:tcW w:w="5148" w:type="dxa"/>
            <w:vAlign w:val="center"/>
          </w:tcPr>
          <w:p w:rsidR="00CE4E75" w:rsidRPr="00B85B45" w:rsidRDefault="00CE4E75" w:rsidP="009472C7">
            <w:pPr>
              <w:spacing w:line="240" w:lineRule="auto"/>
              <w:rPr>
                <w:lang w:val="en-GB"/>
              </w:rPr>
            </w:pPr>
            <w:r w:rsidRPr="00B85B45">
              <w:rPr>
                <w:lang w:val="en-GB"/>
              </w:rPr>
              <w:t xml:space="preserve">6.2.3. Efficiency of stakeholders’ participation </w:t>
            </w:r>
          </w:p>
        </w:tc>
        <w:tc>
          <w:tcPr>
            <w:tcW w:w="941" w:type="dxa"/>
            <w:vAlign w:val="center"/>
          </w:tcPr>
          <w:p w:rsidR="00CE4E75" w:rsidRPr="00B85B45" w:rsidRDefault="00CE4E75" w:rsidP="009472C7">
            <w:pPr>
              <w:spacing w:line="240" w:lineRule="auto"/>
              <w:jc w:val="center"/>
              <w:rPr>
                <w:lang w:val="en-GB"/>
              </w:rPr>
            </w:pPr>
          </w:p>
        </w:tc>
        <w:tc>
          <w:tcPr>
            <w:tcW w:w="941" w:type="dxa"/>
            <w:vAlign w:val="center"/>
          </w:tcPr>
          <w:p w:rsidR="00CE4E75" w:rsidRPr="00B85B45" w:rsidRDefault="00CE4E75" w:rsidP="009472C7">
            <w:pPr>
              <w:spacing w:line="240" w:lineRule="auto"/>
              <w:jc w:val="center"/>
              <w:rPr>
                <w:lang w:val="en-GB"/>
              </w:rPr>
            </w:pPr>
            <w:r w:rsidRPr="00B85B45">
              <w:rPr>
                <w:lang w:val="en-GB"/>
              </w:rPr>
              <w:t>X</w:t>
            </w:r>
          </w:p>
        </w:tc>
        <w:tc>
          <w:tcPr>
            <w:tcW w:w="941" w:type="dxa"/>
            <w:vAlign w:val="center"/>
          </w:tcPr>
          <w:p w:rsidR="00CE4E75" w:rsidRPr="00B85B45" w:rsidRDefault="00CE4E75" w:rsidP="009472C7">
            <w:pPr>
              <w:spacing w:line="240" w:lineRule="auto"/>
              <w:rPr>
                <w:lang w:val="en-GB"/>
              </w:rPr>
            </w:pPr>
          </w:p>
        </w:tc>
        <w:tc>
          <w:tcPr>
            <w:tcW w:w="941" w:type="dxa"/>
            <w:vAlign w:val="center"/>
          </w:tcPr>
          <w:p w:rsidR="00CE4E75" w:rsidRPr="00B85B45" w:rsidRDefault="00CE4E75" w:rsidP="009472C7">
            <w:pPr>
              <w:spacing w:line="240" w:lineRule="auto"/>
              <w:rPr>
                <w:lang w:val="en-GB"/>
              </w:rPr>
            </w:pPr>
          </w:p>
        </w:tc>
        <w:tc>
          <w:tcPr>
            <w:tcW w:w="942" w:type="dxa"/>
            <w:vAlign w:val="center"/>
          </w:tcPr>
          <w:p w:rsidR="00CE4E75" w:rsidRPr="00B85B45" w:rsidRDefault="00CE4E75" w:rsidP="009472C7">
            <w:pPr>
              <w:spacing w:line="240" w:lineRule="auto"/>
              <w:rPr>
                <w:lang w:val="en-GB"/>
              </w:rPr>
            </w:pPr>
          </w:p>
        </w:tc>
      </w:tr>
    </w:tbl>
    <w:p w:rsidR="00CE4E75" w:rsidRPr="00B85B45" w:rsidRDefault="00CE4E75" w:rsidP="009472C7">
      <w:pPr>
        <w:pStyle w:val="BodyTextIndent3"/>
        <w:spacing w:line="240" w:lineRule="auto"/>
        <w:ind w:firstLine="0"/>
        <w:rPr>
          <w:lang w:val="en-US"/>
        </w:rPr>
      </w:pPr>
    </w:p>
    <w:p w:rsidR="00CE4E75" w:rsidRPr="00B85B45" w:rsidRDefault="00CE4E75" w:rsidP="009472C7">
      <w:pPr>
        <w:pStyle w:val="Heading1"/>
        <w:rPr>
          <w:lang w:val="en-GB"/>
        </w:rPr>
      </w:pPr>
      <w:r w:rsidRPr="00B85B45">
        <w:rPr>
          <w:lang w:val="en-US"/>
        </w:rPr>
        <w:br w:type="page"/>
      </w:r>
      <w:bookmarkStart w:id="49" w:name="_Toc255803647"/>
      <w:r w:rsidRPr="00B85B45">
        <w:t>IV. GENERAL ASSESSMENT</w:t>
      </w:r>
      <w:bookmarkEnd w:id="49"/>
      <w:r w:rsidRPr="00B85B45">
        <w:t xml:space="preserve"> </w:t>
      </w:r>
    </w:p>
    <w:p w:rsidR="00CE4E75" w:rsidRPr="00B85B45" w:rsidRDefault="00CE4E75" w:rsidP="009472C7">
      <w:pPr>
        <w:spacing w:line="240" w:lineRule="auto"/>
      </w:pPr>
    </w:p>
    <w:p w:rsidR="00CE4E75" w:rsidRPr="00B85B45" w:rsidRDefault="00CE4E75" w:rsidP="009472C7">
      <w:pPr>
        <w:spacing w:line="240" w:lineRule="auto"/>
      </w:pPr>
      <w:r w:rsidRPr="00B85B45">
        <w:t xml:space="preserve">The study programme </w:t>
      </w:r>
      <w:r w:rsidRPr="00B85B45">
        <w:rPr>
          <w:i/>
          <w:lang w:val="en-GB"/>
        </w:rPr>
        <w:t>English and Russian Languages</w:t>
      </w:r>
      <w:r w:rsidRPr="00B85B45">
        <w:rPr>
          <w:lang w:val="en-GB"/>
        </w:rPr>
        <w:t xml:space="preserve"> (state code –</w:t>
      </w:r>
      <w:r w:rsidRPr="00B85B45">
        <w:rPr>
          <w:i/>
          <w:lang w:val="en-GB"/>
        </w:rPr>
        <w:t xml:space="preserve"> </w:t>
      </w:r>
      <w:r w:rsidRPr="00B85B45">
        <w:rPr>
          <w:lang w:val="en-GB"/>
        </w:rPr>
        <w:t>61204H168 (</w:t>
      </w:r>
      <w:r w:rsidRPr="00B85B45">
        <w:t>612X10014</w:t>
      </w:r>
      <w:r w:rsidRPr="00B85B45">
        <w:rPr>
          <w:lang w:val="en-GB"/>
        </w:rPr>
        <w:t xml:space="preserve">) is given </w:t>
      </w:r>
      <w:r w:rsidRPr="00B85B45">
        <w:rPr>
          <w:b/>
          <w:lang w:val="en-GB"/>
        </w:rPr>
        <w:t>positive</w:t>
      </w:r>
      <w:r w:rsidRPr="00B85B45">
        <w:rPr>
          <w:lang w:val="en-GB"/>
        </w:rPr>
        <w:t xml:space="preserve"> evaluation. </w:t>
      </w:r>
    </w:p>
    <w:p w:rsidR="00CE4E75" w:rsidRPr="00B85B45" w:rsidRDefault="00CE4E75" w:rsidP="009472C7">
      <w:pPr>
        <w:pStyle w:val="Heading1"/>
      </w:pPr>
    </w:p>
    <w:p w:rsidR="00CE4E75" w:rsidRPr="00B85B45" w:rsidRDefault="00CE4E75" w:rsidP="009472C7">
      <w:pPr>
        <w:spacing w:line="240" w:lineRule="auto"/>
        <w:rPr>
          <w:lang w:val="en-GB"/>
        </w:rPr>
      </w:pPr>
      <w:r w:rsidRPr="00B85B45">
        <w:rPr>
          <w:lang w:val="en-GB"/>
        </w:rPr>
        <w:t xml:space="preserve">Table. </w:t>
      </w:r>
      <w:r w:rsidRPr="00B85B45">
        <w:rPr>
          <w:i/>
          <w:lang w:val="en-GB"/>
        </w:rPr>
        <w:t>Study programme assessment in points by evaluation areas</w:t>
      </w:r>
      <w:r w:rsidRPr="00B85B45">
        <w:rPr>
          <w:lang w:val="en-GB"/>
        </w:rPr>
        <w:t>.</w:t>
      </w:r>
    </w:p>
    <w:tbl>
      <w:tblPr>
        <w:tblW w:w="0" w:type="auto"/>
        <w:tblInd w:w="108" w:type="dxa"/>
        <w:tblCellMar>
          <w:left w:w="0" w:type="dxa"/>
          <w:right w:w="0" w:type="dxa"/>
        </w:tblCellMar>
        <w:tblLook w:val="0000"/>
      </w:tblPr>
      <w:tblGrid>
        <w:gridCol w:w="570"/>
        <w:gridCol w:w="7074"/>
        <w:gridCol w:w="1534"/>
      </w:tblGrid>
      <w:tr w:rsidR="00CE4E75" w:rsidRPr="00B85B45" w:rsidTr="009472C7">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No.</w:t>
            </w:r>
          </w:p>
        </w:tc>
        <w:tc>
          <w:tcPr>
            <w:tcW w:w="7074"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Evaluation area</w:t>
            </w:r>
          </w:p>
        </w:tc>
        <w:tc>
          <w:tcPr>
            <w:tcW w:w="1534"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Assessment in points*   </w:t>
            </w:r>
          </w:p>
        </w:tc>
      </w:tr>
      <w:tr w:rsidR="00CE4E75" w:rsidRPr="00B85B45" w:rsidTr="009472C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1</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left"/>
              <w:rPr>
                <w:lang w:val="en-US"/>
              </w:rPr>
            </w:pPr>
            <w:r w:rsidRPr="00B85B45">
              <w:rPr>
                <w:lang w:val="en-GB"/>
              </w:rPr>
              <w:t xml:space="preserve">Programme aims and  learning outcomes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2</w:t>
            </w:r>
          </w:p>
        </w:tc>
      </w:tr>
      <w:tr w:rsidR="00CE4E75" w:rsidRPr="00B85B45" w:rsidTr="009472C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2</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left"/>
              <w:rPr>
                <w:lang w:val="en-US"/>
              </w:rPr>
            </w:pPr>
            <w:r w:rsidRPr="00B85B45">
              <w:rPr>
                <w:lang w:val="en-GB"/>
              </w:rPr>
              <w:t>Curriculum design</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2</w:t>
            </w:r>
          </w:p>
        </w:tc>
      </w:tr>
      <w:tr w:rsidR="00CE4E75" w:rsidRPr="00B85B45" w:rsidTr="009472C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3</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left"/>
              <w:rPr>
                <w:lang w:val="en-US"/>
              </w:rPr>
            </w:pPr>
            <w:r w:rsidRPr="00B85B45">
              <w:rPr>
                <w:lang w:val="en-GB"/>
              </w:rPr>
              <w:t>Staff</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2</w:t>
            </w:r>
          </w:p>
        </w:tc>
      </w:tr>
      <w:tr w:rsidR="00CE4E75" w:rsidRPr="00B85B45" w:rsidTr="009472C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4</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left"/>
              <w:rPr>
                <w:lang w:val="en-US"/>
              </w:rPr>
            </w:pPr>
            <w:r w:rsidRPr="00B85B45">
              <w:rPr>
                <w:lang w:val="en-GB"/>
              </w:rPr>
              <w:t>Facilities and learning resources</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2</w:t>
            </w:r>
          </w:p>
        </w:tc>
      </w:tr>
      <w:tr w:rsidR="00CE4E75" w:rsidRPr="00B85B45" w:rsidTr="009472C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5</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numPr>
                <w:ilvl w:val="8"/>
                <w:numId w:val="1"/>
              </w:numPr>
              <w:tabs>
                <w:tab w:val="clear" w:pos="360"/>
                <w:tab w:val="num" w:pos="0"/>
              </w:tabs>
              <w:spacing w:line="240" w:lineRule="auto"/>
              <w:rPr>
                <w:lang w:val="en-GB"/>
              </w:rPr>
            </w:pPr>
            <w:r w:rsidRPr="00B85B45">
              <w:rPr>
                <w:lang w:val="en-GB"/>
              </w:rPr>
              <w:t>Study process and student assessment</w:t>
            </w:r>
            <w:r w:rsidRPr="00B85B45">
              <w:rPr>
                <w:lang w:val="en-US"/>
              </w:rPr>
              <w:t xml:space="preserve"> (</w:t>
            </w:r>
            <w:r w:rsidRPr="00B85B45">
              <w:rPr>
                <w:lang w:val="en-GB"/>
              </w:rPr>
              <w:t xml:space="preserve">student admission,  student support,  student achievement assessment)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2</w:t>
            </w:r>
          </w:p>
        </w:tc>
      </w:tr>
      <w:tr w:rsidR="00CE4E75" w:rsidRPr="00B85B45" w:rsidTr="009472C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6</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left"/>
              <w:rPr>
                <w:lang w:val="en-US"/>
              </w:rPr>
            </w:pPr>
            <w:r w:rsidRPr="00B85B45">
              <w:rPr>
                <w:lang w:val="en-GB"/>
              </w:rPr>
              <w:t>Programme management</w:t>
            </w:r>
            <w:r w:rsidRPr="00B85B45">
              <w:rPr>
                <w:lang w:val="en-US"/>
              </w:rPr>
              <w:t xml:space="preserve"> (</w:t>
            </w:r>
            <w:r w:rsidRPr="00B85B45">
              <w:rPr>
                <w:lang w:val="en-GB"/>
              </w:rPr>
              <w:t>programme administration</w:t>
            </w:r>
            <w:r w:rsidRPr="00B85B45">
              <w:rPr>
                <w:lang w:val="en-US"/>
              </w:rPr>
              <w:t xml:space="preserve">, </w:t>
            </w:r>
            <w:r w:rsidRPr="00B85B45">
              <w:rPr>
                <w:lang w:val="en-GB"/>
              </w:rPr>
              <w:t>internal quality assurance</w:t>
            </w:r>
            <w:r w:rsidRPr="00B85B45">
              <w:rPr>
                <w:lang w:val="en-US"/>
              </w:rPr>
              <w:t>)</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2</w:t>
            </w:r>
          </w:p>
        </w:tc>
      </w:tr>
      <w:tr w:rsidR="00CE4E75" w:rsidRPr="00B85B45" w:rsidTr="009472C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left"/>
              <w:rPr>
                <w:lang w:val="en-US"/>
              </w:rPr>
            </w:pPr>
            <w:r w:rsidRPr="00B85B45">
              <w:rPr>
                <w:lang w:val="en-US"/>
              </w:rPr>
              <w:t> </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right"/>
              <w:rPr>
                <w:lang w:val="en-US"/>
              </w:rPr>
            </w:pPr>
            <w:r w:rsidRPr="00B85B45">
              <w:rPr>
                <w:b/>
                <w:bCs/>
                <w:lang w:val="en-US"/>
              </w:rPr>
              <w:t>Total:</w:t>
            </w:r>
            <w:r w:rsidRPr="00B85B45">
              <w:rPr>
                <w:lang w:val="en-US"/>
              </w:rPr>
              <w:t>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E4E75" w:rsidRPr="00B85B45" w:rsidRDefault="00CE4E75" w:rsidP="009472C7">
            <w:pPr>
              <w:spacing w:before="100" w:beforeAutospacing="1" w:after="100" w:afterAutospacing="1" w:line="240" w:lineRule="auto"/>
              <w:jc w:val="center"/>
              <w:rPr>
                <w:lang w:val="en-US"/>
              </w:rPr>
            </w:pPr>
            <w:r w:rsidRPr="00B85B45">
              <w:rPr>
                <w:lang w:val="en-US"/>
              </w:rPr>
              <w:t>12</w:t>
            </w:r>
          </w:p>
        </w:tc>
      </w:tr>
    </w:tbl>
    <w:p w:rsidR="00CE4E75" w:rsidRPr="00B85B45" w:rsidRDefault="00CE4E75" w:rsidP="009472C7">
      <w:pPr>
        <w:spacing w:line="240" w:lineRule="auto"/>
      </w:pPr>
      <w:r w:rsidRPr="00B85B45">
        <w:t>*1 (unsatisfactory) - there are essential shortcomings that must be eliminated</w:t>
      </w:r>
    </w:p>
    <w:p w:rsidR="00CE4E75" w:rsidRPr="00B85B45" w:rsidRDefault="00CE4E75" w:rsidP="009472C7">
      <w:pPr>
        <w:spacing w:line="240" w:lineRule="auto"/>
      </w:pPr>
      <w:r w:rsidRPr="00B85B45">
        <w:t>2  (poor) - meets the established minimum requirements, needs improvement</w:t>
      </w:r>
    </w:p>
    <w:p w:rsidR="00CE4E75" w:rsidRPr="00B85B45" w:rsidRDefault="00CE4E75" w:rsidP="009472C7">
      <w:pPr>
        <w:spacing w:line="240" w:lineRule="auto"/>
      </w:pPr>
      <w:r w:rsidRPr="00B85B45">
        <w:t xml:space="preserve">3  (good) - the area develops systematically, has distinctive features </w:t>
      </w:r>
    </w:p>
    <w:p w:rsidR="00CE4E75" w:rsidRPr="00B85B45" w:rsidRDefault="00CE4E75" w:rsidP="009472C7">
      <w:pPr>
        <w:spacing w:line="240" w:lineRule="auto"/>
      </w:pPr>
      <w:r w:rsidRPr="00B85B45">
        <w:t>4  (very good) - the area is exceptionally good</w:t>
      </w:r>
    </w:p>
    <w:p w:rsidR="00CE4E75" w:rsidRPr="00B85B45" w:rsidRDefault="00CE4E75" w:rsidP="009472C7">
      <w:pPr>
        <w:spacing w:line="240" w:lineRule="auto"/>
        <w:rPr>
          <w:lang w:val="en-GB"/>
        </w:rPr>
      </w:pPr>
    </w:p>
    <w:p w:rsidR="00CE4E75" w:rsidRPr="00B85B45" w:rsidRDefault="00CE4E75" w:rsidP="009472C7">
      <w:pPr>
        <w:spacing w:line="240" w:lineRule="auto"/>
        <w:rPr>
          <w:lang w:val="en-GB"/>
        </w:rPr>
      </w:pPr>
    </w:p>
    <w:p w:rsidR="00CE4E75" w:rsidRPr="00B85B45" w:rsidRDefault="00CE4E75" w:rsidP="009472C7">
      <w:pPr>
        <w:spacing w:line="240" w:lineRule="auto"/>
        <w:rPr>
          <w:lang w:val="en-GB"/>
        </w:rPr>
      </w:pPr>
    </w:p>
    <w:tbl>
      <w:tblPr>
        <w:tblW w:w="0" w:type="auto"/>
        <w:tblInd w:w="1548" w:type="dxa"/>
        <w:tblLook w:val="01E0"/>
      </w:tblPr>
      <w:tblGrid>
        <w:gridCol w:w="2531"/>
        <w:gridCol w:w="5140"/>
      </w:tblGrid>
      <w:tr w:rsidR="00CE4E75" w:rsidRPr="00B85B45" w:rsidTr="009472C7">
        <w:trPr>
          <w:trHeight w:val="397"/>
        </w:trPr>
        <w:tc>
          <w:tcPr>
            <w:tcW w:w="2531" w:type="dxa"/>
            <w:vAlign w:val="center"/>
          </w:tcPr>
          <w:p w:rsidR="00CE4E75" w:rsidRPr="00B85B45" w:rsidRDefault="00CE4E75" w:rsidP="009472C7">
            <w:pPr>
              <w:pStyle w:val="Header"/>
              <w:tabs>
                <w:tab w:val="left" w:pos="720"/>
              </w:tabs>
              <w:rPr>
                <w:rFonts w:ascii="Times New Roman" w:hAnsi="Times New Roman"/>
              </w:rPr>
            </w:pPr>
            <w:r w:rsidRPr="00B85B45">
              <w:rPr>
                <w:rFonts w:ascii="Times New Roman" w:hAnsi="Times New Roman"/>
              </w:rPr>
              <w:t>Grupės vadovas:</w:t>
            </w:r>
          </w:p>
          <w:p w:rsidR="00CE4E75" w:rsidRPr="00B85B45" w:rsidRDefault="00CE4E75" w:rsidP="009472C7">
            <w:pPr>
              <w:pStyle w:val="Header"/>
              <w:tabs>
                <w:tab w:val="clear" w:pos="4153"/>
                <w:tab w:val="clear" w:pos="8306"/>
              </w:tabs>
              <w:rPr>
                <w:rFonts w:ascii="Times New Roman" w:hAnsi="Times New Roman"/>
              </w:rPr>
            </w:pPr>
            <w:r w:rsidRPr="00B85B45">
              <w:rPr>
                <w:rFonts w:ascii="Times New Roman" w:hAnsi="Times New Roman"/>
              </w:rPr>
              <w:t>Team leader:</w:t>
            </w:r>
          </w:p>
        </w:tc>
        <w:tc>
          <w:tcPr>
            <w:tcW w:w="5140" w:type="dxa"/>
            <w:vAlign w:val="center"/>
          </w:tcPr>
          <w:p w:rsidR="00CE4E75" w:rsidRPr="00B85B45" w:rsidRDefault="00CE4E75" w:rsidP="009472C7">
            <w:pPr>
              <w:pStyle w:val="Header"/>
              <w:tabs>
                <w:tab w:val="clear" w:pos="4153"/>
                <w:tab w:val="clear" w:pos="8306"/>
              </w:tabs>
              <w:rPr>
                <w:rFonts w:ascii="Times New Roman" w:hAnsi="Times New Roman"/>
              </w:rPr>
            </w:pPr>
            <w:r w:rsidRPr="00B85B45">
              <w:rPr>
                <w:rFonts w:ascii="Times New Roman" w:hAnsi="Times New Roman"/>
              </w:rPr>
              <w:t>Prof. dr. Brian Robinson</w:t>
            </w:r>
          </w:p>
        </w:tc>
      </w:tr>
      <w:tr w:rsidR="00CE4E75" w:rsidRPr="00B85B45" w:rsidTr="009472C7">
        <w:trPr>
          <w:trHeight w:hRule="exact" w:val="284"/>
        </w:trPr>
        <w:tc>
          <w:tcPr>
            <w:tcW w:w="2531" w:type="dxa"/>
            <w:vAlign w:val="center"/>
          </w:tcPr>
          <w:p w:rsidR="00CE4E75" w:rsidRPr="00B85B45" w:rsidRDefault="00CE4E75" w:rsidP="009472C7">
            <w:pPr>
              <w:pStyle w:val="Header"/>
              <w:tabs>
                <w:tab w:val="clear" w:pos="4153"/>
                <w:tab w:val="clear" w:pos="8306"/>
              </w:tabs>
              <w:rPr>
                <w:rFonts w:ascii="Times New Roman" w:hAnsi="Times New Roman"/>
              </w:rPr>
            </w:pPr>
          </w:p>
        </w:tc>
        <w:tc>
          <w:tcPr>
            <w:tcW w:w="5140" w:type="dxa"/>
            <w:vAlign w:val="center"/>
          </w:tcPr>
          <w:p w:rsidR="00CE4E75" w:rsidRPr="00B85B45" w:rsidRDefault="00CE4E75" w:rsidP="009472C7">
            <w:pPr>
              <w:pStyle w:val="Header"/>
              <w:tabs>
                <w:tab w:val="clear" w:pos="4153"/>
                <w:tab w:val="clear" w:pos="8306"/>
              </w:tabs>
              <w:rPr>
                <w:rFonts w:ascii="Times New Roman" w:hAnsi="Times New Roman"/>
              </w:rPr>
            </w:pPr>
          </w:p>
        </w:tc>
      </w:tr>
      <w:tr w:rsidR="00CE4E75" w:rsidRPr="00B85B45" w:rsidTr="009472C7">
        <w:trPr>
          <w:trHeight w:val="397"/>
        </w:trPr>
        <w:tc>
          <w:tcPr>
            <w:tcW w:w="2531" w:type="dxa"/>
            <w:vMerge w:val="restart"/>
            <w:vAlign w:val="center"/>
          </w:tcPr>
          <w:p w:rsidR="00CE4E75" w:rsidRPr="00B85B45" w:rsidRDefault="00CE4E75" w:rsidP="009472C7">
            <w:pPr>
              <w:pStyle w:val="Header"/>
              <w:tabs>
                <w:tab w:val="left" w:pos="720"/>
              </w:tabs>
              <w:rPr>
                <w:rFonts w:ascii="Times New Roman" w:hAnsi="Times New Roman"/>
              </w:rPr>
            </w:pPr>
            <w:r w:rsidRPr="00B85B45">
              <w:rPr>
                <w:rFonts w:ascii="Times New Roman" w:hAnsi="Times New Roman"/>
              </w:rPr>
              <w:t>Grupės nariai:</w:t>
            </w:r>
          </w:p>
          <w:p w:rsidR="00CE4E75" w:rsidRPr="00B85B45" w:rsidRDefault="00CE4E75" w:rsidP="009472C7">
            <w:pPr>
              <w:pStyle w:val="Header"/>
              <w:tabs>
                <w:tab w:val="clear" w:pos="4153"/>
                <w:tab w:val="clear" w:pos="8306"/>
              </w:tabs>
              <w:rPr>
                <w:rFonts w:ascii="Times New Roman" w:hAnsi="Times New Roman"/>
              </w:rPr>
            </w:pPr>
            <w:r w:rsidRPr="00B85B45">
              <w:rPr>
                <w:rFonts w:ascii="Times New Roman" w:hAnsi="Times New Roman"/>
                <w:lang w:val="pl-PL"/>
              </w:rPr>
              <w:t>Team members:</w:t>
            </w:r>
          </w:p>
        </w:tc>
        <w:tc>
          <w:tcPr>
            <w:tcW w:w="5140" w:type="dxa"/>
            <w:vAlign w:val="center"/>
          </w:tcPr>
          <w:p w:rsidR="00CE4E75" w:rsidRPr="00B85B45" w:rsidRDefault="00CE4E75" w:rsidP="009472C7">
            <w:pPr>
              <w:pStyle w:val="Header"/>
              <w:tabs>
                <w:tab w:val="clear" w:pos="4153"/>
                <w:tab w:val="clear" w:pos="8306"/>
              </w:tabs>
              <w:rPr>
                <w:rFonts w:ascii="Times New Roman" w:hAnsi="Times New Roman"/>
              </w:rPr>
            </w:pPr>
            <w:r w:rsidRPr="00B85B45">
              <w:rPr>
                <w:rFonts w:ascii="Times New Roman" w:hAnsi="Times New Roman"/>
              </w:rPr>
              <w:t>Jolita Butkienė</w:t>
            </w:r>
          </w:p>
        </w:tc>
      </w:tr>
      <w:tr w:rsidR="00CE4E75" w:rsidRPr="00B85B45" w:rsidTr="009472C7">
        <w:trPr>
          <w:trHeight w:val="397"/>
        </w:trPr>
        <w:tc>
          <w:tcPr>
            <w:tcW w:w="2531" w:type="dxa"/>
            <w:vMerge/>
            <w:vAlign w:val="center"/>
          </w:tcPr>
          <w:p w:rsidR="00CE4E75" w:rsidRPr="00B85B45" w:rsidRDefault="00CE4E75" w:rsidP="009472C7">
            <w:pPr>
              <w:pStyle w:val="Header"/>
              <w:tabs>
                <w:tab w:val="clear" w:pos="4153"/>
                <w:tab w:val="clear" w:pos="8306"/>
              </w:tabs>
              <w:rPr>
                <w:rFonts w:ascii="Times New Roman" w:hAnsi="Times New Roman"/>
              </w:rPr>
            </w:pPr>
          </w:p>
        </w:tc>
        <w:tc>
          <w:tcPr>
            <w:tcW w:w="5140" w:type="dxa"/>
            <w:vAlign w:val="center"/>
          </w:tcPr>
          <w:p w:rsidR="00CE4E75" w:rsidRPr="00B85B45" w:rsidRDefault="00CE4E75" w:rsidP="009472C7">
            <w:pPr>
              <w:pStyle w:val="Header"/>
              <w:tabs>
                <w:tab w:val="clear" w:pos="4153"/>
                <w:tab w:val="clear" w:pos="8306"/>
              </w:tabs>
              <w:rPr>
                <w:rFonts w:ascii="Times New Roman" w:hAnsi="Times New Roman"/>
              </w:rPr>
            </w:pPr>
            <w:r w:rsidRPr="00B85B45">
              <w:rPr>
                <w:rFonts w:ascii="Times New Roman" w:hAnsi="Times New Roman"/>
              </w:rPr>
              <w:t>dr. Irina Moore</w:t>
            </w:r>
          </w:p>
        </w:tc>
      </w:tr>
      <w:tr w:rsidR="00CE4E75" w:rsidRPr="00B85B45" w:rsidTr="009472C7">
        <w:trPr>
          <w:trHeight w:val="397"/>
        </w:trPr>
        <w:tc>
          <w:tcPr>
            <w:tcW w:w="2531" w:type="dxa"/>
            <w:vAlign w:val="center"/>
          </w:tcPr>
          <w:p w:rsidR="00CE4E75" w:rsidRPr="00B85B45" w:rsidRDefault="00CE4E75" w:rsidP="009472C7">
            <w:pPr>
              <w:pStyle w:val="Header"/>
              <w:tabs>
                <w:tab w:val="clear" w:pos="4153"/>
                <w:tab w:val="clear" w:pos="8306"/>
              </w:tabs>
              <w:rPr>
                <w:rFonts w:ascii="Times New Roman" w:hAnsi="Times New Roman"/>
              </w:rPr>
            </w:pPr>
          </w:p>
        </w:tc>
        <w:tc>
          <w:tcPr>
            <w:tcW w:w="5140" w:type="dxa"/>
            <w:vAlign w:val="center"/>
          </w:tcPr>
          <w:p w:rsidR="00CE4E75" w:rsidRPr="00B85B45" w:rsidRDefault="00CE4E75" w:rsidP="009472C7">
            <w:pPr>
              <w:pStyle w:val="Header"/>
              <w:tabs>
                <w:tab w:val="clear" w:pos="4153"/>
                <w:tab w:val="clear" w:pos="8306"/>
              </w:tabs>
              <w:rPr>
                <w:rFonts w:ascii="Times New Roman" w:hAnsi="Times New Roman"/>
              </w:rPr>
            </w:pPr>
            <w:r w:rsidRPr="00B85B45">
              <w:rPr>
                <w:rFonts w:ascii="Times New Roman" w:hAnsi="Times New Roman"/>
              </w:rPr>
              <w:t>Prof. dr. Janis Silis</w:t>
            </w:r>
          </w:p>
        </w:tc>
      </w:tr>
      <w:tr w:rsidR="00CE4E75" w:rsidRPr="00B85B45" w:rsidTr="009472C7">
        <w:trPr>
          <w:trHeight w:val="397"/>
        </w:trPr>
        <w:tc>
          <w:tcPr>
            <w:tcW w:w="2531" w:type="dxa"/>
            <w:vAlign w:val="center"/>
          </w:tcPr>
          <w:p w:rsidR="00CE4E75" w:rsidRPr="00B85B45" w:rsidRDefault="00CE4E75" w:rsidP="009472C7">
            <w:pPr>
              <w:pStyle w:val="Header"/>
              <w:tabs>
                <w:tab w:val="clear" w:pos="4153"/>
                <w:tab w:val="clear" w:pos="8306"/>
              </w:tabs>
              <w:rPr>
                <w:rFonts w:ascii="Times New Roman" w:hAnsi="Times New Roman"/>
              </w:rPr>
            </w:pPr>
          </w:p>
        </w:tc>
        <w:tc>
          <w:tcPr>
            <w:tcW w:w="5140" w:type="dxa"/>
            <w:vAlign w:val="center"/>
          </w:tcPr>
          <w:p w:rsidR="00CE4E75" w:rsidRPr="00B85B45" w:rsidRDefault="00CE4E75" w:rsidP="009472C7">
            <w:pPr>
              <w:pStyle w:val="Header"/>
              <w:tabs>
                <w:tab w:val="clear" w:pos="4153"/>
                <w:tab w:val="clear" w:pos="8306"/>
              </w:tabs>
              <w:rPr>
                <w:rFonts w:ascii="Times New Roman" w:hAnsi="Times New Roman"/>
              </w:rPr>
            </w:pPr>
            <w:r w:rsidRPr="00B85B45">
              <w:rPr>
                <w:rFonts w:ascii="Times New Roman" w:hAnsi="Times New Roman"/>
              </w:rPr>
              <w:t>Prof. dr. Wolfgang Viereck</w:t>
            </w:r>
          </w:p>
        </w:tc>
      </w:tr>
    </w:tbl>
    <w:p w:rsidR="00CE4E75" w:rsidRPr="00B85B45" w:rsidRDefault="00CE4E75" w:rsidP="009472C7">
      <w:pPr>
        <w:pStyle w:val="BodyTextIndent3"/>
        <w:spacing w:line="240" w:lineRule="auto"/>
        <w:ind w:firstLine="0"/>
        <w:rPr>
          <w:lang w:val="en-US"/>
        </w:rPr>
      </w:pPr>
    </w:p>
    <w:p w:rsidR="00CE4E75" w:rsidRPr="00B85B45" w:rsidRDefault="00CE4E75"/>
    <w:sectPr w:rsidR="00CE4E75" w:rsidRPr="00B85B45" w:rsidSect="009472C7">
      <w:footerReference w:type="even" r:id="rId8"/>
      <w:footerReference w:type="default" r:id="rId9"/>
      <w:footerReference w:type="first" r:id="rId10"/>
      <w:pgSz w:w="11906" w:h="16838"/>
      <w:pgMar w:top="1134" w:right="851" w:bottom="720"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E75" w:rsidRDefault="00CE4E75" w:rsidP="005D2714">
      <w:pPr>
        <w:spacing w:line="240" w:lineRule="auto"/>
      </w:pPr>
      <w:r>
        <w:separator/>
      </w:r>
    </w:p>
  </w:endnote>
  <w:endnote w:type="continuationSeparator" w:id="0">
    <w:p w:rsidR="00CE4E75" w:rsidRDefault="00CE4E75" w:rsidP="005D27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Courier New"/>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75" w:rsidRDefault="00CE4E75" w:rsidP="00947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E4E75" w:rsidRDefault="00CE4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75" w:rsidRDefault="00CE4E75" w:rsidP="00947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E4E75" w:rsidRPr="0074133A" w:rsidRDefault="00CE4E75" w:rsidP="009472C7">
    <w:pPr>
      <w:spacing w:line="240" w:lineRule="auto"/>
    </w:pPr>
    <w:r>
      <w:t xml:space="preserve">Studijų kokybės vertinimo centras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75" w:rsidRPr="007D78EF" w:rsidRDefault="00CE4E75" w:rsidP="009472C7">
    <w:pPr>
      <w:spacing w:line="240" w:lineRule="auto"/>
      <w:jc w:val="center"/>
      <w:rPr>
        <w:rFonts w:ascii="Book Antiqua" w:hAnsi="Book Antiqua"/>
      </w:rPr>
    </w:pPr>
    <w:r w:rsidRPr="007D78EF">
      <w:rPr>
        <w:rFonts w:ascii="Book Antiqua" w:hAnsi="Book Antiqua"/>
      </w:rPr>
      <w:t>Vilnius</w:t>
    </w:r>
  </w:p>
  <w:p w:rsidR="00CE4E75" w:rsidRPr="007D78EF" w:rsidRDefault="00CE4E75" w:rsidP="009472C7">
    <w:pPr>
      <w:spacing w:line="240" w:lineRule="auto"/>
      <w:jc w:val="center"/>
      <w:rPr>
        <w:rFonts w:ascii="Book Antiqua" w:hAnsi="Book Antiqua"/>
      </w:rPr>
    </w:pPr>
    <w:r>
      <w:rPr>
        <w:rFonts w:ascii="Book Antiqua" w:hAnsi="Book Antiqua"/>
      </w:rPr>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E75" w:rsidRDefault="00CE4E75" w:rsidP="005D2714">
      <w:pPr>
        <w:spacing w:line="240" w:lineRule="auto"/>
      </w:pPr>
      <w:r>
        <w:separator/>
      </w:r>
    </w:p>
  </w:footnote>
  <w:footnote w:type="continuationSeparator" w:id="0">
    <w:p w:rsidR="00CE4E75" w:rsidRDefault="00CE4E75" w:rsidP="005D271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1">
    <w:nsid w:val="2F8702B0"/>
    <w:multiLevelType w:val="hybridMultilevel"/>
    <w:tmpl w:val="3DF666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92E1D89"/>
    <w:multiLevelType w:val="hybridMultilevel"/>
    <w:tmpl w:val="EE5E0FE6"/>
    <w:lvl w:ilvl="0" w:tplc="E71CBB7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2C7"/>
    <w:rsid w:val="00034FEB"/>
    <w:rsid w:val="0012208C"/>
    <w:rsid w:val="00177CE3"/>
    <w:rsid w:val="0018542C"/>
    <w:rsid w:val="001B0368"/>
    <w:rsid w:val="001B77BE"/>
    <w:rsid w:val="0020224D"/>
    <w:rsid w:val="002930EA"/>
    <w:rsid w:val="003C5607"/>
    <w:rsid w:val="00472609"/>
    <w:rsid w:val="005D2714"/>
    <w:rsid w:val="005F307C"/>
    <w:rsid w:val="00651F3B"/>
    <w:rsid w:val="006642FA"/>
    <w:rsid w:val="00697137"/>
    <w:rsid w:val="0074133A"/>
    <w:rsid w:val="00763BD8"/>
    <w:rsid w:val="00784342"/>
    <w:rsid w:val="007D78EF"/>
    <w:rsid w:val="00804C9E"/>
    <w:rsid w:val="009472C7"/>
    <w:rsid w:val="00A05D63"/>
    <w:rsid w:val="00AB790F"/>
    <w:rsid w:val="00B052CA"/>
    <w:rsid w:val="00B056D1"/>
    <w:rsid w:val="00B85B45"/>
    <w:rsid w:val="00C64339"/>
    <w:rsid w:val="00C84E91"/>
    <w:rsid w:val="00CE07E7"/>
    <w:rsid w:val="00CE4D8A"/>
    <w:rsid w:val="00CE4E75"/>
    <w:rsid w:val="00D2344D"/>
    <w:rsid w:val="00D376D9"/>
    <w:rsid w:val="00E90292"/>
    <w:rsid w:val="00F654C6"/>
    <w:rsid w:val="00FA554E"/>
    <w:rsid w:val="00FB28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C7"/>
    <w:pPr>
      <w:spacing w:line="360" w:lineRule="auto"/>
      <w:jc w:val="both"/>
    </w:pPr>
    <w:rPr>
      <w:rFonts w:ascii="Times New Roman" w:eastAsia="Times New Roman" w:hAnsi="Times New Roman"/>
      <w:sz w:val="24"/>
      <w:szCs w:val="24"/>
      <w:lang w:val="lt-LT"/>
    </w:rPr>
  </w:style>
  <w:style w:type="paragraph" w:styleId="Heading1">
    <w:name w:val="heading 1"/>
    <w:basedOn w:val="Normal"/>
    <w:next w:val="Normal"/>
    <w:link w:val="Heading1Char"/>
    <w:uiPriority w:val="99"/>
    <w:qFormat/>
    <w:rsid w:val="009472C7"/>
    <w:pPr>
      <w:keepNext/>
      <w:spacing w:line="240" w:lineRule="auto"/>
      <w:jc w:val="left"/>
      <w:outlineLvl w:val="0"/>
    </w:pPr>
    <w:rPr>
      <w:b/>
    </w:rPr>
  </w:style>
  <w:style w:type="paragraph" w:styleId="Heading2">
    <w:name w:val="heading 2"/>
    <w:basedOn w:val="Normal"/>
    <w:next w:val="Normal"/>
    <w:link w:val="Heading2Char"/>
    <w:uiPriority w:val="99"/>
    <w:qFormat/>
    <w:rsid w:val="009472C7"/>
    <w:pPr>
      <w:keepNext/>
      <w:spacing w:before="240" w:after="60"/>
      <w:outlineLvl w:val="1"/>
    </w:pPr>
    <w:rPr>
      <w:b/>
      <w:bCs/>
      <w:i/>
      <w:iCs/>
      <w:lang w:val="en-GB"/>
    </w:rPr>
  </w:style>
  <w:style w:type="paragraph" w:styleId="Heading3">
    <w:name w:val="heading 3"/>
    <w:basedOn w:val="Normal"/>
    <w:next w:val="Normal"/>
    <w:link w:val="Heading3Char"/>
    <w:uiPriority w:val="99"/>
    <w:qFormat/>
    <w:rsid w:val="009472C7"/>
    <w:pPr>
      <w:keepNext/>
      <w:spacing w:before="240" w:after="60"/>
      <w:outlineLvl w:val="2"/>
    </w:pPr>
    <w:rPr>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72C7"/>
    <w:rPr>
      <w:rFonts w:ascii="Times New Roman" w:hAnsi="Times New Roman" w:cs="Times New Roman"/>
      <w:b/>
      <w:sz w:val="24"/>
      <w:szCs w:val="24"/>
      <w:lang w:val="lt-LT"/>
    </w:rPr>
  </w:style>
  <w:style w:type="character" w:customStyle="1" w:styleId="Heading2Char">
    <w:name w:val="Heading 2 Char"/>
    <w:basedOn w:val="DefaultParagraphFont"/>
    <w:link w:val="Heading2"/>
    <w:uiPriority w:val="99"/>
    <w:locked/>
    <w:rsid w:val="009472C7"/>
    <w:rPr>
      <w:rFonts w:ascii="Times New Roman" w:hAnsi="Times New Roman" w:cs="Times New Roman"/>
      <w:b/>
      <w:bCs/>
      <w:i/>
      <w:iCs/>
      <w:sz w:val="24"/>
      <w:szCs w:val="24"/>
    </w:rPr>
  </w:style>
  <w:style w:type="character" w:customStyle="1" w:styleId="Heading3Char">
    <w:name w:val="Heading 3 Char"/>
    <w:basedOn w:val="DefaultParagraphFont"/>
    <w:link w:val="Heading3"/>
    <w:uiPriority w:val="99"/>
    <w:locked/>
    <w:rsid w:val="009472C7"/>
    <w:rPr>
      <w:rFonts w:ascii="Times New Roman" w:hAnsi="Times New Roman" w:cs="Times New Roman"/>
      <w:b/>
      <w:bCs/>
      <w:sz w:val="24"/>
      <w:szCs w:val="24"/>
    </w:rPr>
  </w:style>
  <w:style w:type="paragraph" w:styleId="Header">
    <w:name w:val="header"/>
    <w:basedOn w:val="Normal"/>
    <w:link w:val="HeaderChar"/>
    <w:uiPriority w:val="99"/>
    <w:rsid w:val="009472C7"/>
    <w:pPr>
      <w:tabs>
        <w:tab w:val="center" w:pos="4153"/>
        <w:tab w:val="right" w:pos="8306"/>
      </w:tabs>
      <w:spacing w:line="240" w:lineRule="auto"/>
      <w:jc w:val="left"/>
    </w:pPr>
    <w:rPr>
      <w:rFonts w:ascii="TimesLT" w:hAnsi="TimesLT"/>
    </w:rPr>
  </w:style>
  <w:style w:type="character" w:customStyle="1" w:styleId="HeaderChar">
    <w:name w:val="Header Char"/>
    <w:basedOn w:val="DefaultParagraphFont"/>
    <w:link w:val="Header"/>
    <w:uiPriority w:val="99"/>
    <w:locked/>
    <w:rsid w:val="009472C7"/>
    <w:rPr>
      <w:rFonts w:ascii="TimesLT" w:hAnsi="TimesLT" w:cs="Times New Roman"/>
      <w:sz w:val="24"/>
      <w:szCs w:val="24"/>
      <w:lang w:val="lt-LT"/>
    </w:rPr>
  </w:style>
  <w:style w:type="paragraph" w:styleId="Footer">
    <w:name w:val="footer"/>
    <w:basedOn w:val="Normal"/>
    <w:link w:val="FooterChar"/>
    <w:uiPriority w:val="99"/>
    <w:rsid w:val="009472C7"/>
    <w:pPr>
      <w:tabs>
        <w:tab w:val="center" w:pos="4819"/>
        <w:tab w:val="right" w:pos="9638"/>
      </w:tabs>
    </w:pPr>
  </w:style>
  <w:style w:type="character" w:customStyle="1" w:styleId="FooterChar">
    <w:name w:val="Footer Char"/>
    <w:basedOn w:val="DefaultParagraphFont"/>
    <w:link w:val="Footer"/>
    <w:uiPriority w:val="99"/>
    <w:locked/>
    <w:rsid w:val="009472C7"/>
    <w:rPr>
      <w:rFonts w:ascii="Times New Roman" w:hAnsi="Times New Roman" w:cs="Times New Roman"/>
      <w:sz w:val="24"/>
      <w:szCs w:val="24"/>
      <w:lang w:val="lt-LT"/>
    </w:rPr>
  </w:style>
  <w:style w:type="character" w:styleId="PageNumber">
    <w:name w:val="page number"/>
    <w:basedOn w:val="DefaultParagraphFont"/>
    <w:uiPriority w:val="99"/>
    <w:rsid w:val="009472C7"/>
    <w:rPr>
      <w:rFonts w:cs="Times New Roman"/>
    </w:rPr>
  </w:style>
  <w:style w:type="character" w:styleId="Hyperlink">
    <w:name w:val="Hyperlink"/>
    <w:basedOn w:val="DefaultParagraphFont"/>
    <w:uiPriority w:val="99"/>
    <w:rsid w:val="009472C7"/>
    <w:rPr>
      <w:rFonts w:cs="Times New Roman"/>
      <w:color w:val="0000FF"/>
      <w:u w:val="single"/>
    </w:rPr>
  </w:style>
  <w:style w:type="paragraph" w:styleId="TOC1">
    <w:name w:val="toc 1"/>
    <w:basedOn w:val="Normal"/>
    <w:next w:val="Normal"/>
    <w:autoRedefine/>
    <w:uiPriority w:val="99"/>
    <w:semiHidden/>
    <w:rsid w:val="009472C7"/>
    <w:pPr>
      <w:tabs>
        <w:tab w:val="right" w:leader="dot" w:pos="9344"/>
      </w:tabs>
    </w:pPr>
  </w:style>
  <w:style w:type="paragraph" w:styleId="TOC2">
    <w:name w:val="toc 2"/>
    <w:basedOn w:val="Normal"/>
    <w:next w:val="Normal"/>
    <w:autoRedefine/>
    <w:uiPriority w:val="99"/>
    <w:semiHidden/>
    <w:rsid w:val="009472C7"/>
    <w:pPr>
      <w:ind w:left="240"/>
    </w:pPr>
  </w:style>
  <w:style w:type="paragraph" w:styleId="TOC3">
    <w:name w:val="toc 3"/>
    <w:basedOn w:val="Normal"/>
    <w:next w:val="Normal"/>
    <w:autoRedefine/>
    <w:uiPriority w:val="99"/>
    <w:semiHidden/>
    <w:rsid w:val="009472C7"/>
    <w:pPr>
      <w:ind w:left="480"/>
    </w:pPr>
  </w:style>
  <w:style w:type="paragraph" w:styleId="NoSpacing">
    <w:name w:val="No Spacing"/>
    <w:uiPriority w:val="99"/>
    <w:qFormat/>
    <w:rsid w:val="009472C7"/>
    <w:rPr>
      <w:rFonts w:ascii="Times New Roman" w:eastAsia="Times New Roman" w:hAnsi="Times New Roman"/>
      <w:sz w:val="24"/>
      <w:szCs w:val="24"/>
      <w:lang w:val="en-GB" w:eastAsia="lt-LT"/>
    </w:rPr>
  </w:style>
  <w:style w:type="paragraph" w:styleId="BodyTextIndent3">
    <w:name w:val="Body Text Indent 3"/>
    <w:basedOn w:val="Normal"/>
    <w:link w:val="BodyTextIndent3Char"/>
    <w:uiPriority w:val="99"/>
    <w:rsid w:val="009472C7"/>
    <w:pPr>
      <w:suppressAutoHyphens/>
      <w:ind w:firstLine="360"/>
    </w:pPr>
    <w:rPr>
      <w:bCs/>
      <w:noProof/>
      <w:lang w:val="en-GB" w:eastAsia="ar-SA"/>
    </w:rPr>
  </w:style>
  <w:style w:type="character" w:customStyle="1" w:styleId="BodyTextIndent3Char">
    <w:name w:val="Body Text Indent 3 Char"/>
    <w:basedOn w:val="DefaultParagraphFont"/>
    <w:link w:val="BodyTextIndent3"/>
    <w:uiPriority w:val="99"/>
    <w:locked/>
    <w:rsid w:val="009472C7"/>
    <w:rPr>
      <w:rFonts w:ascii="Times New Roman" w:hAnsi="Times New Roman" w:cs="Times New Roman"/>
      <w:bCs/>
      <w:noProof/>
      <w:sz w:val="24"/>
      <w:szCs w:val="24"/>
      <w:lang w:eastAsia="ar-SA"/>
    </w:rPr>
  </w:style>
  <w:style w:type="paragraph" w:styleId="BodyTextIndent2">
    <w:name w:val="Body Text Indent 2"/>
    <w:basedOn w:val="Normal"/>
    <w:link w:val="BodyTextIndent2Char"/>
    <w:uiPriority w:val="99"/>
    <w:rsid w:val="009472C7"/>
    <w:pPr>
      <w:spacing w:after="120" w:line="480" w:lineRule="auto"/>
      <w:ind w:left="283"/>
      <w:jc w:val="left"/>
    </w:pPr>
    <w:rPr>
      <w:lang w:val="en-GB"/>
    </w:rPr>
  </w:style>
  <w:style w:type="character" w:customStyle="1" w:styleId="BodyTextIndent2Char">
    <w:name w:val="Body Text Indent 2 Char"/>
    <w:basedOn w:val="DefaultParagraphFont"/>
    <w:link w:val="BodyTextIndent2"/>
    <w:uiPriority w:val="99"/>
    <w:locked/>
    <w:rsid w:val="009472C7"/>
    <w:rPr>
      <w:rFonts w:ascii="Times New Roman" w:hAnsi="Times New Roman" w:cs="Times New Roman"/>
      <w:sz w:val="24"/>
      <w:szCs w:val="24"/>
    </w:rPr>
  </w:style>
  <w:style w:type="paragraph" w:styleId="BodyTextIndent">
    <w:name w:val="Body Text Indent"/>
    <w:basedOn w:val="Normal"/>
    <w:link w:val="BodyTextIndentChar"/>
    <w:uiPriority w:val="99"/>
    <w:semiHidden/>
    <w:rsid w:val="009472C7"/>
    <w:pPr>
      <w:spacing w:after="120"/>
      <w:ind w:left="283"/>
    </w:pPr>
  </w:style>
  <w:style w:type="character" w:customStyle="1" w:styleId="BodyTextIndentChar">
    <w:name w:val="Body Text Indent Char"/>
    <w:basedOn w:val="DefaultParagraphFont"/>
    <w:link w:val="BodyTextIndent"/>
    <w:uiPriority w:val="99"/>
    <w:semiHidden/>
    <w:locked/>
    <w:rsid w:val="009472C7"/>
    <w:rPr>
      <w:rFonts w:ascii="Times New Roman" w:hAnsi="Times New Roman" w:cs="Times New Roman"/>
      <w:sz w:val="24"/>
      <w:szCs w:val="24"/>
      <w:lang w:val="lt-LT"/>
    </w:rPr>
  </w:style>
  <w:style w:type="paragraph" w:styleId="BalloonText">
    <w:name w:val="Balloon Text"/>
    <w:basedOn w:val="Normal"/>
    <w:link w:val="BalloonTextChar"/>
    <w:uiPriority w:val="99"/>
    <w:semiHidden/>
    <w:rsid w:val="009472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2C7"/>
    <w:rPr>
      <w:rFonts w:ascii="Tahoma" w:hAnsi="Tahoma" w:cs="Tahoma"/>
      <w:sz w:val="16"/>
      <w:szCs w:val="16"/>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5FE182-DB2C-4958-B402-BC134F05F690}"/>
</file>

<file path=customXml/itemProps2.xml><?xml version="1.0" encoding="utf-8"?>
<ds:datastoreItem xmlns:ds="http://schemas.openxmlformats.org/officeDocument/2006/customXml" ds:itemID="{35DA6119-F67E-4E7B-A70F-515380893E32}"/>
</file>

<file path=customXml/itemProps3.xml><?xml version="1.0" encoding="utf-8"?>
<ds:datastoreItem xmlns:ds="http://schemas.openxmlformats.org/officeDocument/2006/customXml" ds:itemID="{B148E90E-C714-44E7-BC3B-E460E12B8F91}"/>
</file>

<file path=docProps/app.xml><?xml version="1.0" encoding="utf-8"?>
<Properties xmlns="http://schemas.openxmlformats.org/officeDocument/2006/extended-properties" xmlns:vt="http://schemas.openxmlformats.org/officeDocument/2006/docPropsVTypes">
  <Template>Normal_Wordconv</Template>
  <TotalTime>7</TotalTime>
  <Pages>12</Pages>
  <Words>3940</Words>
  <Characters>22463</Characters>
  <Application>Microsoft Office Outlook</Application>
  <DocSecurity>0</DocSecurity>
  <Lines>0</Lines>
  <Paragraphs>0</Paragraphs>
  <ScaleCrop>false</ScaleCrop>
  <Company>SMUC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smuc</dc:creator>
  <cp:keywords/>
  <dc:description/>
  <cp:lastModifiedBy>r.slikaite</cp:lastModifiedBy>
  <cp:revision>3</cp:revision>
  <cp:lastPrinted>2010-08-10T14:35:00Z</cp:lastPrinted>
  <dcterms:created xsi:type="dcterms:W3CDTF">2010-06-29T11:08:00Z</dcterms:created>
  <dcterms:modified xsi:type="dcterms:W3CDTF">2010-08-10T15:11:00Z</dcterms:modified>
</cp:coreProperties>
</file>