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316" w:rsidRPr="005D6734" w:rsidRDefault="00FC0316" w:rsidP="005D6734">
      <w:pPr>
        <w:spacing w:line="240" w:lineRule="auto"/>
        <w:jc w:val="center"/>
        <w:rPr>
          <w:lang w:val="en-US"/>
        </w:rPr>
      </w:pPr>
      <w:r w:rsidRPr="004C0307">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KVCZhenklas" style="width:100.5pt;height:1in;visibility:visible">
            <v:imagedata r:id="rId7" o:title=""/>
          </v:shape>
        </w:pict>
      </w:r>
    </w:p>
    <w:p w:rsidR="00FC0316" w:rsidRPr="005D6734" w:rsidRDefault="00FC0316" w:rsidP="005D6734">
      <w:pPr>
        <w:spacing w:line="240" w:lineRule="auto"/>
        <w:jc w:val="center"/>
        <w:rPr>
          <w:lang w:val="en-US"/>
        </w:rPr>
      </w:pPr>
      <w:r w:rsidRPr="005D6734">
        <w:rPr>
          <w:lang w:val="en-US"/>
        </w:rPr>
        <w:t>STUDIJŲ KOKYBĖS VERTINIMO CENTRAS</w:t>
      </w:r>
    </w:p>
    <w:p w:rsidR="00FC0316" w:rsidRPr="005D6734" w:rsidRDefault="00FC0316" w:rsidP="005D6734">
      <w:pPr>
        <w:pStyle w:val="Heading1"/>
        <w:rPr>
          <w:lang w:val="en-US"/>
        </w:rPr>
      </w:pPr>
    </w:p>
    <w:p w:rsidR="00FC0316" w:rsidRPr="005D6734" w:rsidRDefault="00FC0316" w:rsidP="005D6734">
      <w:pPr>
        <w:pStyle w:val="Heading1"/>
        <w:rPr>
          <w:lang w:val="en-US"/>
        </w:rPr>
      </w:pPr>
    </w:p>
    <w:p w:rsidR="00FC0316" w:rsidRPr="005D6734" w:rsidRDefault="00FC0316" w:rsidP="005D6734">
      <w:pPr>
        <w:spacing w:line="240" w:lineRule="auto"/>
        <w:jc w:val="center"/>
        <w:rPr>
          <w:b/>
          <w:lang w:val="en-US"/>
        </w:rPr>
      </w:pPr>
      <w:r w:rsidRPr="005D6734">
        <w:rPr>
          <w:b/>
          <w:lang w:val="en-US"/>
        </w:rPr>
        <w:t>KAUNO KOLEGIJOS KĖDAINIŲ JONUŠO RADVILOS FAKULTETO</w:t>
      </w:r>
    </w:p>
    <w:p w:rsidR="00FC0316" w:rsidRPr="005D6734" w:rsidRDefault="00FC0316" w:rsidP="005D6734">
      <w:pPr>
        <w:spacing w:line="240" w:lineRule="auto"/>
        <w:jc w:val="center"/>
        <w:rPr>
          <w:b/>
          <w:lang w:val="en-US"/>
        </w:rPr>
      </w:pPr>
      <w:r w:rsidRPr="005D6734">
        <w:rPr>
          <w:b/>
          <w:i/>
          <w:lang w:val="en-US"/>
        </w:rPr>
        <w:t>ANGLŲ-VOKIEČIŲ KALBŲ PEDAGOGIKA</w:t>
      </w:r>
      <w:r w:rsidRPr="005D6734">
        <w:rPr>
          <w:b/>
          <w:lang w:val="en-US"/>
        </w:rPr>
        <w:t xml:space="preserve"> PROGRAMOS (65304H117)</w:t>
      </w:r>
    </w:p>
    <w:p w:rsidR="00FC0316" w:rsidRPr="005D6734" w:rsidRDefault="00FC0316" w:rsidP="005D6734">
      <w:pPr>
        <w:spacing w:line="240" w:lineRule="auto"/>
        <w:jc w:val="center"/>
        <w:rPr>
          <w:b/>
          <w:bCs/>
          <w:lang w:val="en-US"/>
        </w:rPr>
      </w:pPr>
      <w:r w:rsidRPr="005D6734">
        <w:rPr>
          <w:b/>
          <w:lang w:val="en-US"/>
        </w:rPr>
        <w:t xml:space="preserve">VERTINIMO </w:t>
      </w:r>
      <w:bookmarkStart w:id="0" w:name="_Toc102141433"/>
      <w:r w:rsidRPr="005D6734">
        <w:rPr>
          <w:b/>
          <w:bCs/>
          <w:lang w:val="en-US"/>
        </w:rPr>
        <w:t>IŠVADOS</w:t>
      </w:r>
      <w:bookmarkEnd w:id="0"/>
    </w:p>
    <w:p w:rsidR="00FC0316" w:rsidRPr="005D6734" w:rsidRDefault="00FC0316" w:rsidP="005D6734">
      <w:pPr>
        <w:spacing w:line="240" w:lineRule="auto"/>
        <w:jc w:val="center"/>
        <w:rPr>
          <w:lang w:val="en-US"/>
        </w:rPr>
      </w:pPr>
    </w:p>
    <w:p w:rsidR="00FC0316" w:rsidRPr="005D6734" w:rsidRDefault="00FC0316" w:rsidP="005D6734">
      <w:pPr>
        <w:spacing w:line="240" w:lineRule="auto"/>
        <w:jc w:val="center"/>
        <w:rPr>
          <w:lang w:val="en-US"/>
        </w:rPr>
      </w:pPr>
      <w:r w:rsidRPr="005D6734">
        <w:rPr>
          <w:lang w:val="en-US"/>
        </w:rPr>
        <w:t>––––––––––––––––––––––––––––––</w:t>
      </w:r>
    </w:p>
    <w:p w:rsidR="00FC0316" w:rsidRPr="005D6734" w:rsidRDefault="00FC0316" w:rsidP="005D6734">
      <w:pPr>
        <w:spacing w:line="240" w:lineRule="auto"/>
        <w:jc w:val="center"/>
        <w:rPr>
          <w:lang w:val="en-US"/>
        </w:rPr>
      </w:pPr>
    </w:p>
    <w:p w:rsidR="00FC0316" w:rsidRPr="005D6734" w:rsidRDefault="00FC0316" w:rsidP="005D6734">
      <w:pPr>
        <w:spacing w:line="240" w:lineRule="auto"/>
        <w:jc w:val="center"/>
        <w:rPr>
          <w:b/>
          <w:lang w:val="en-US"/>
        </w:rPr>
      </w:pPr>
      <w:r w:rsidRPr="005D6734">
        <w:rPr>
          <w:b/>
          <w:lang w:val="en-US"/>
        </w:rPr>
        <w:t>EVALUATION REPORT</w:t>
      </w:r>
    </w:p>
    <w:p w:rsidR="00FC0316" w:rsidRPr="005D6734" w:rsidRDefault="00FC0316" w:rsidP="005D6734">
      <w:pPr>
        <w:spacing w:line="240" w:lineRule="auto"/>
        <w:jc w:val="center"/>
        <w:rPr>
          <w:b/>
          <w:lang w:val="en-US"/>
        </w:rPr>
      </w:pPr>
      <w:r w:rsidRPr="005D6734">
        <w:rPr>
          <w:lang w:val="en-US"/>
        </w:rPr>
        <w:t xml:space="preserve">of </w:t>
      </w:r>
      <w:r w:rsidRPr="005D6734">
        <w:rPr>
          <w:b/>
          <w:i/>
          <w:lang w:val="en-US"/>
        </w:rPr>
        <w:t>PEDAGOGY OF THE ENGLISH AND GERMAN LANGUAGES</w:t>
      </w:r>
      <w:r w:rsidRPr="005D6734">
        <w:rPr>
          <w:lang w:val="en-US"/>
        </w:rPr>
        <w:t xml:space="preserve"> </w:t>
      </w:r>
      <w:r w:rsidRPr="005D6734">
        <w:rPr>
          <w:b/>
          <w:lang w:val="en-US"/>
        </w:rPr>
        <w:t>(65304H117)</w:t>
      </w:r>
      <w:r w:rsidRPr="005D6734">
        <w:rPr>
          <w:lang w:val="en-US"/>
        </w:rPr>
        <w:br/>
      </w:r>
      <w:r w:rsidRPr="005D6734">
        <w:rPr>
          <w:b/>
          <w:lang w:val="en-US"/>
        </w:rPr>
        <w:t>STUDY PROGRAMME</w:t>
      </w:r>
    </w:p>
    <w:p w:rsidR="00FC0316" w:rsidRPr="005D6734" w:rsidRDefault="00FC0316" w:rsidP="005D6734">
      <w:pPr>
        <w:spacing w:line="240" w:lineRule="auto"/>
        <w:jc w:val="center"/>
        <w:rPr>
          <w:lang w:val="en-US"/>
        </w:rPr>
      </w:pPr>
      <w:r w:rsidRPr="005D6734">
        <w:rPr>
          <w:lang w:val="en-US"/>
        </w:rPr>
        <w:t>at Kaunas College Kedainiai Jonusas Radvila faculty</w:t>
      </w:r>
    </w:p>
    <w:p w:rsidR="00FC0316" w:rsidRPr="005D6734" w:rsidRDefault="00FC0316" w:rsidP="005D6734">
      <w:pPr>
        <w:spacing w:line="240" w:lineRule="auto"/>
        <w:jc w:val="center"/>
        <w:rPr>
          <w:lang w:val="en-US"/>
        </w:rPr>
      </w:pPr>
    </w:p>
    <w:p w:rsidR="00FC0316" w:rsidRPr="005D6734" w:rsidRDefault="00FC0316" w:rsidP="005D6734">
      <w:pPr>
        <w:spacing w:line="240" w:lineRule="auto"/>
        <w:jc w:val="center"/>
        <w:rPr>
          <w:i/>
          <w:lang w:val="en-US"/>
        </w:rPr>
      </w:pPr>
    </w:p>
    <w:tbl>
      <w:tblPr>
        <w:tblW w:w="0" w:type="auto"/>
        <w:tblInd w:w="1548" w:type="dxa"/>
        <w:tblLook w:val="01E0"/>
      </w:tblPr>
      <w:tblGrid>
        <w:gridCol w:w="2531"/>
        <w:gridCol w:w="5140"/>
      </w:tblGrid>
      <w:tr w:rsidR="00FC0316" w:rsidRPr="005D6734" w:rsidTr="00D7619B">
        <w:trPr>
          <w:trHeight w:val="397"/>
        </w:trPr>
        <w:tc>
          <w:tcPr>
            <w:tcW w:w="2531" w:type="dxa"/>
            <w:vAlign w:val="center"/>
          </w:tcPr>
          <w:p w:rsidR="00FC0316" w:rsidRPr="005D6734" w:rsidRDefault="00FC0316" w:rsidP="005D6734">
            <w:pPr>
              <w:pStyle w:val="Header"/>
              <w:tabs>
                <w:tab w:val="left" w:pos="720"/>
              </w:tabs>
              <w:rPr>
                <w:rFonts w:ascii="Times New Roman" w:hAnsi="Times New Roman"/>
                <w:lang w:val="en-US"/>
              </w:rPr>
            </w:pPr>
            <w:r w:rsidRPr="005D6734">
              <w:rPr>
                <w:rFonts w:ascii="Times New Roman" w:hAnsi="Times New Roman"/>
                <w:lang w:val="en-US"/>
              </w:rPr>
              <w:t>Grupės vadovas:</w:t>
            </w:r>
          </w:p>
          <w:p w:rsidR="00FC0316" w:rsidRPr="005D6734" w:rsidRDefault="00FC0316" w:rsidP="005D6734">
            <w:pPr>
              <w:pStyle w:val="Header"/>
              <w:tabs>
                <w:tab w:val="clear" w:pos="4153"/>
                <w:tab w:val="clear" w:pos="8306"/>
              </w:tabs>
              <w:rPr>
                <w:rFonts w:ascii="Times New Roman" w:hAnsi="Times New Roman"/>
                <w:lang w:val="en-US"/>
              </w:rPr>
            </w:pPr>
            <w:r w:rsidRPr="005D6734">
              <w:rPr>
                <w:rFonts w:ascii="Times New Roman" w:hAnsi="Times New Roman"/>
                <w:lang w:val="en-US"/>
              </w:rPr>
              <w:t>Team leader:</w:t>
            </w:r>
          </w:p>
        </w:tc>
        <w:tc>
          <w:tcPr>
            <w:tcW w:w="5140" w:type="dxa"/>
            <w:vAlign w:val="center"/>
          </w:tcPr>
          <w:p w:rsidR="00FC0316" w:rsidRPr="005D6734" w:rsidRDefault="00FC0316" w:rsidP="005D6734">
            <w:pPr>
              <w:pStyle w:val="Header"/>
              <w:tabs>
                <w:tab w:val="clear" w:pos="4153"/>
                <w:tab w:val="clear" w:pos="8306"/>
              </w:tabs>
              <w:rPr>
                <w:rFonts w:ascii="Times New Roman" w:hAnsi="Times New Roman"/>
                <w:lang w:val="en-US"/>
              </w:rPr>
            </w:pPr>
            <w:r w:rsidRPr="005D6734">
              <w:rPr>
                <w:rFonts w:ascii="Times New Roman" w:hAnsi="Times New Roman"/>
                <w:lang w:val="en-US"/>
              </w:rPr>
              <w:t>Prof.  Brian Robinson</w:t>
            </w:r>
          </w:p>
        </w:tc>
      </w:tr>
      <w:tr w:rsidR="00FC0316" w:rsidRPr="005D6734" w:rsidTr="00D7619B">
        <w:trPr>
          <w:trHeight w:hRule="exact" w:val="284"/>
        </w:trPr>
        <w:tc>
          <w:tcPr>
            <w:tcW w:w="2531" w:type="dxa"/>
            <w:vAlign w:val="center"/>
          </w:tcPr>
          <w:p w:rsidR="00FC0316" w:rsidRPr="005D6734" w:rsidRDefault="00FC0316" w:rsidP="005D6734">
            <w:pPr>
              <w:pStyle w:val="Header"/>
              <w:tabs>
                <w:tab w:val="clear" w:pos="4153"/>
                <w:tab w:val="clear" w:pos="8306"/>
              </w:tabs>
              <w:rPr>
                <w:rFonts w:ascii="Times New Roman" w:hAnsi="Times New Roman"/>
                <w:lang w:val="en-US"/>
              </w:rPr>
            </w:pPr>
          </w:p>
        </w:tc>
        <w:tc>
          <w:tcPr>
            <w:tcW w:w="5140" w:type="dxa"/>
            <w:vAlign w:val="center"/>
          </w:tcPr>
          <w:p w:rsidR="00FC0316" w:rsidRPr="005D6734" w:rsidRDefault="00FC0316" w:rsidP="005D6734">
            <w:pPr>
              <w:pStyle w:val="Header"/>
              <w:tabs>
                <w:tab w:val="clear" w:pos="4153"/>
                <w:tab w:val="clear" w:pos="8306"/>
              </w:tabs>
              <w:rPr>
                <w:rFonts w:ascii="Times New Roman" w:hAnsi="Times New Roman"/>
                <w:lang w:val="en-US"/>
              </w:rPr>
            </w:pPr>
          </w:p>
        </w:tc>
      </w:tr>
      <w:tr w:rsidR="00FC0316" w:rsidRPr="005D6734" w:rsidTr="00D7619B">
        <w:trPr>
          <w:cantSplit/>
          <w:trHeight w:val="397"/>
        </w:trPr>
        <w:tc>
          <w:tcPr>
            <w:tcW w:w="2531" w:type="dxa"/>
            <w:vMerge w:val="restart"/>
            <w:vAlign w:val="center"/>
          </w:tcPr>
          <w:p w:rsidR="00FC0316" w:rsidRPr="005D6734" w:rsidRDefault="00FC0316" w:rsidP="005D6734">
            <w:pPr>
              <w:pStyle w:val="Header"/>
              <w:tabs>
                <w:tab w:val="left" w:pos="720"/>
              </w:tabs>
              <w:rPr>
                <w:rFonts w:ascii="Times New Roman" w:hAnsi="Times New Roman"/>
                <w:lang w:val="en-US"/>
              </w:rPr>
            </w:pPr>
            <w:r w:rsidRPr="005D6734">
              <w:rPr>
                <w:rFonts w:ascii="Times New Roman" w:hAnsi="Times New Roman"/>
                <w:lang w:val="en-US"/>
              </w:rPr>
              <w:t>Grupės nariai:</w:t>
            </w:r>
          </w:p>
          <w:p w:rsidR="00FC0316" w:rsidRPr="005D6734" w:rsidRDefault="00FC0316" w:rsidP="005D6734">
            <w:pPr>
              <w:pStyle w:val="Header"/>
              <w:tabs>
                <w:tab w:val="clear" w:pos="4153"/>
                <w:tab w:val="clear" w:pos="8306"/>
              </w:tabs>
              <w:rPr>
                <w:rFonts w:ascii="Times New Roman" w:hAnsi="Times New Roman"/>
                <w:lang w:val="en-US"/>
              </w:rPr>
            </w:pPr>
            <w:r w:rsidRPr="005D6734">
              <w:rPr>
                <w:rFonts w:ascii="Times New Roman" w:hAnsi="Times New Roman"/>
                <w:lang w:val="en-US"/>
              </w:rPr>
              <w:t>Team members:</w:t>
            </w:r>
          </w:p>
        </w:tc>
        <w:tc>
          <w:tcPr>
            <w:tcW w:w="5140" w:type="dxa"/>
            <w:vAlign w:val="center"/>
          </w:tcPr>
          <w:p w:rsidR="00FC0316" w:rsidRPr="005D6734" w:rsidRDefault="00FC0316" w:rsidP="005D6734">
            <w:pPr>
              <w:pStyle w:val="Header"/>
              <w:tabs>
                <w:tab w:val="clear" w:pos="4153"/>
                <w:tab w:val="clear" w:pos="8306"/>
              </w:tabs>
              <w:rPr>
                <w:rFonts w:ascii="Times New Roman" w:hAnsi="Times New Roman"/>
                <w:lang w:val="en-US"/>
              </w:rPr>
            </w:pPr>
            <w:r w:rsidRPr="005D6734">
              <w:rPr>
                <w:rFonts w:ascii="Times New Roman" w:hAnsi="Times New Roman"/>
                <w:lang w:val="en-US"/>
              </w:rPr>
              <w:t>Jolita Butkienė</w:t>
            </w:r>
          </w:p>
        </w:tc>
      </w:tr>
      <w:tr w:rsidR="00FC0316" w:rsidRPr="005D6734" w:rsidTr="00D7619B">
        <w:trPr>
          <w:cantSplit/>
          <w:trHeight w:val="397"/>
        </w:trPr>
        <w:tc>
          <w:tcPr>
            <w:tcW w:w="2531" w:type="dxa"/>
            <w:vMerge/>
            <w:vAlign w:val="center"/>
          </w:tcPr>
          <w:p w:rsidR="00FC0316" w:rsidRPr="005D6734" w:rsidRDefault="00FC0316" w:rsidP="005D6734">
            <w:pPr>
              <w:pStyle w:val="Header"/>
              <w:tabs>
                <w:tab w:val="clear" w:pos="4153"/>
                <w:tab w:val="clear" w:pos="8306"/>
              </w:tabs>
              <w:rPr>
                <w:rFonts w:ascii="Times New Roman" w:hAnsi="Times New Roman"/>
                <w:lang w:val="en-US"/>
              </w:rPr>
            </w:pPr>
          </w:p>
        </w:tc>
        <w:tc>
          <w:tcPr>
            <w:tcW w:w="5140" w:type="dxa"/>
            <w:vAlign w:val="center"/>
          </w:tcPr>
          <w:p w:rsidR="00FC0316" w:rsidRPr="005D6734" w:rsidRDefault="00FC0316" w:rsidP="005D6734">
            <w:pPr>
              <w:pStyle w:val="Header"/>
              <w:tabs>
                <w:tab w:val="clear" w:pos="4153"/>
                <w:tab w:val="clear" w:pos="8306"/>
              </w:tabs>
              <w:rPr>
                <w:rFonts w:ascii="Times New Roman" w:hAnsi="Times New Roman"/>
                <w:lang w:val="en-US"/>
              </w:rPr>
            </w:pPr>
            <w:r w:rsidRPr="005D6734">
              <w:rPr>
                <w:rFonts w:ascii="Times New Roman" w:hAnsi="Times New Roman"/>
                <w:lang w:val="en-US"/>
              </w:rPr>
              <w:t>dr. Irina Moore</w:t>
            </w:r>
          </w:p>
        </w:tc>
      </w:tr>
      <w:tr w:rsidR="00FC0316" w:rsidRPr="005D6734" w:rsidTr="00D7619B">
        <w:trPr>
          <w:trHeight w:val="397"/>
        </w:trPr>
        <w:tc>
          <w:tcPr>
            <w:tcW w:w="2531" w:type="dxa"/>
            <w:vAlign w:val="center"/>
          </w:tcPr>
          <w:p w:rsidR="00FC0316" w:rsidRPr="005D6734" w:rsidRDefault="00FC0316" w:rsidP="005D6734">
            <w:pPr>
              <w:pStyle w:val="Header"/>
              <w:tabs>
                <w:tab w:val="clear" w:pos="4153"/>
                <w:tab w:val="clear" w:pos="8306"/>
              </w:tabs>
              <w:rPr>
                <w:rFonts w:ascii="Times New Roman" w:hAnsi="Times New Roman"/>
                <w:lang w:val="en-US"/>
              </w:rPr>
            </w:pPr>
          </w:p>
        </w:tc>
        <w:tc>
          <w:tcPr>
            <w:tcW w:w="5140" w:type="dxa"/>
            <w:vAlign w:val="center"/>
          </w:tcPr>
          <w:p w:rsidR="00FC0316" w:rsidRPr="005D6734" w:rsidRDefault="00FC0316" w:rsidP="005D6734">
            <w:pPr>
              <w:pStyle w:val="Header"/>
              <w:tabs>
                <w:tab w:val="clear" w:pos="4153"/>
                <w:tab w:val="clear" w:pos="8306"/>
              </w:tabs>
              <w:rPr>
                <w:rFonts w:ascii="Times New Roman" w:hAnsi="Times New Roman"/>
                <w:lang w:val="en-US"/>
              </w:rPr>
            </w:pPr>
            <w:r w:rsidRPr="005D6734">
              <w:rPr>
                <w:rFonts w:ascii="Times New Roman" w:hAnsi="Times New Roman"/>
                <w:lang w:val="en-US"/>
              </w:rPr>
              <w:t>Prof. dr. Janis Silis</w:t>
            </w:r>
          </w:p>
        </w:tc>
      </w:tr>
      <w:tr w:rsidR="00FC0316" w:rsidRPr="005D6734" w:rsidTr="00D7619B">
        <w:trPr>
          <w:trHeight w:val="397"/>
        </w:trPr>
        <w:tc>
          <w:tcPr>
            <w:tcW w:w="2531" w:type="dxa"/>
            <w:vAlign w:val="center"/>
          </w:tcPr>
          <w:p w:rsidR="00FC0316" w:rsidRPr="005D6734" w:rsidRDefault="00FC0316" w:rsidP="005D6734">
            <w:pPr>
              <w:pStyle w:val="Header"/>
              <w:tabs>
                <w:tab w:val="clear" w:pos="4153"/>
                <w:tab w:val="clear" w:pos="8306"/>
              </w:tabs>
              <w:rPr>
                <w:rFonts w:ascii="Times New Roman" w:hAnsi="Times New Roman"/>
                <w:lang w:val="en-US"/>
              </w:rPr>
            </w:pPr>
          </w:p>
        </w:tc>
        <w:tc>
          <w:tcPr>
            <w:tcW w:w="5140" w:type="dxa"/>
            <w:vAlign w:val="center"/>
          </w:tcPr>
          <w:p w:rsidR="00FC0316" w:rsidRPr="005D6734" w:rsidRDefault="00FC0316" w:rsidP="005D6734">
            <w:pPr>
              <w:pStyle w:val="Header"/>
              <w:tabs>
                <w:tab w:val="clear" w:pos="4153"/>
                <w:tab w:val="clear" w:pos="8306"/>
              </w:tabs>
              <w:rPr>
                <w:rFonts w:ascii="Times New Roman" w:hAnsi="Times New Roman"/>
                <w:lang w:val="en-US"/>
              </w:rPr>
            </w:pPr>
            <w:r w:rsidRPr="005D6734">
              <w:rPr>
                <w:rFonts w:ascii="Times New Roman" w:hAnsi="Times New Roman"/>
                <w:lang w:val="en-US"/>
              </w:rPr>
              <w:t>Prof. dr. Wolfgang Viereck</w:t>
            </w:r>
          </w:p>
        </w:tc>
      </w:tr>
    </w:tbl>
    <w:p w:rsidR="00FC0316" w:rsidRPr="005D6734" w:rsidRDefault="00FC0316" w:rsidP="005D6734">
      <w:pPr>
        <w:spacing w:line="240" w:lineRule="auto"/>
        <w:jc w:val="center"/>
        <w:rPr>
          <w:lang w:val="en-US"/>
        </w:rPr>
      </w:pPr>
    </w:p>
    <w:p w:rsidR="00FC0316" w:rsidRPr="005D6734" w:rsidRDefault="00FC0316" w:rsidP="005D6734">
      <w:pPr>
        <w:pStyle w:val="Heading1"/>
        <w:rPr>
          <w:lang w:val="en-US"/>
        </w:rPr>
      </w:pPr>
    </w:p>
    <w:p w:rsidR="00FC0316" w:rsidRPr="005D6734" w:rsidRDefault="00FC0316" w:rsidP="005D6734">
      <w:pPr>
        <w:spacing w:line="240" w:lineRule="auto"/>
        <w:rPr>
          <w:lang w:val="en-US"/>
        </w:rPr>
      </w:pPr>
    </w:p>
    <w:p w:rsidR="00FC0316" w:rsidRPr="005D6734" w:rsidRDefault="00FC0316" w:rsidP="005D6734">
      <w:pPr>
        <w:pStyle w:val="Heading1"/>
        <w:rPr>
          <w:lang w:val="en-US"/>
        </w:rPr>
      </w:pPr>
    </w:p>
    <w:p w:rsidR="00FC0316" w:rsidRPr="005D6734" w:rsidRDefault="00FC0316" w:rsidP="005D6734">
      <w:pPr>
        <w:spacing w:line="240" w:lineRule="auto"/>
        <w:rPr>
          <w:lang w:val="en-US"/>
        </w:rPr>
      </w:pPr>
    </w:p>
    <w:p w:rsidR="00FC0316" w:rsidRPr="005D6734" w:rsidRDefault="00FC0316" w:rsidP="005D6734">
      <w:pPr>
        <w:spacing w:line="240" w:lineRule="auto"/>
        <w:rPr>
          <w:lang w:val="en-US"/>
        </w:rPr>
      </w:pPr>
      <w:r w:rsidRPr="005D6734">
        <w:rPr>
          <w:lang w:val="en-US"/>
        </w:rPr>
        <w:t>Išvados parengtos anglų kalba</w:t>
      </w:r>
    </w:p>
    <w:p w:rsidR="00FC0316" w:rsidRPr="005D6734" w:rsidRDefault="00FC0316" w:rsidP="005D6734">
      <w:pPr>
        <w:spacing w:line="240" w:lineRule="auto"/>
        <w:rPr>
          <w:lang w:val="en-US"/>
        </w:rPr>
      </w:pPr>
      <w:r w:rsidRPr="005D6734">
        <w:rPr>
          <w:lang w:val="en-US"/>
        </w:rPr>
        <w:t>Report language - English</w:t>
      </w:r>
    </w:p>
    <w:p w:rsidR="00FC0316" w:rsidRPr="005D6734" w:rsidRDefault="00FC0316" w:rsidP="005D6734">
      <w:pPr>
        <w:spacing w:line="240" w:lineRule="auto"/>
        <w:jc w:val="center"/>
        <w:rPr>
          <w:b/>
          <w:lang w:val="en-US"/>
        </w:rPr>
      </w:pPr>
      <w:r w:rsidRPr="005D6734">
        <w:rPr>
          <w:lang w:val="en-US"/>
        </w:rPr>
        <w:br w:type="page"/>
      </w:r>
      <w:r w:rsidRPr="005D6734">
        <w:rPr>
          <w:b/>
          <w:lang w:val="en-US"/>
        </w:rPr>
        <w:t>DUOMENYS APIE ĮVERTINTĄ PROGRAMĄ</w:t>
      </w:r>
    </w:p>
    <w:p w:rsidR="00FC0316" w:rsidRPr="005D6734" w:rsidRDefault="00FC0316" w:rsidP="005D6734">
      <w:pPr>
        <w:spacing w:line="240" w:lineRule="auto"/>
        <w:rPr>
          <w:lang w:val="en-US"/>
        </w:rPr>
      </w:pPr>
    </w:p>
    <w:tbl>
      <w:tblPr>
        <w:tblW w:w="0" w:type="auto"/>
        <w:jc w:val="center"/>
        <w:tblBorders>
          <w:top w:val="single" w:sz="4" w:space="0" w:color="auto"/>
          <w:bottom w:val="single" w:sz="4" w:space="0" w:color="auto"/>
          <w:insideH w:val="single" w:sz="4" w:space="0" w:color="auto"/>
        </w:tblBorders>
        <w:tblLook w:val="01E0"/>
      </w:tblPr>
      <w:tblGrid>
        <w:gridCol w:w="4479"/>
        <w:gridCol w:w="4876"/>
      </w:tblGrid>
      <w:tr w:rsidR="00FC0316" w:rsidRPr="005D6734" w:rsidTr="00D7619B">
        <w:trPr>
          <w:cantSplit/>
          <w:trHeight w:hRule="exact" w:val="622"/>
          <w:jc w:val="center"/>
        </w:trPr>
        <w:tc>
          <w:tcPr>
            <w:tcW w:w="4479" w:type="dxa"/>
            <w:vAlign w:val="center"/>
          </w:tcPr>
          <w:p w:rsidR="00FC0316" w:rsidRPr="005D6734" w:rsidRDefault="00FC0316" w:rsidP="005D6734">
            <w:pPr>
              <w:spacing w:line="240" w:lineRule="auto"/>
              <w:rPr>
                <w:color w:val="000000"/>
                <w:lang w:val="en-US"/>
              </w:rPr>
            </w:pPr>
            <w:r w:rsidRPr="005D6734">
              <w:rPr>
                <w:color w:val="000000"/>
                <w:lang w:val="en-US"/>
              </w:rPr>
              <w:t>Studijų programos pavadinimas</w:t>
            </w:r>
          </w:p>
        </w:tc>
        <w:tc>
          <w:tcPr>
            <w:tcW w:w="4876" w:type="dxa"/>
            <w:vAlign w:val="center"/>
          </w:tcPr>
          <w:p w:rsidR="00FC0316" w:rsidRPr="005D6734" w:rsidRDefault="00FC0316" w:rsidP="005D6734">
            <w:pPr>
              <w:spacing w:line="240" w:lineRule="auto"/>
              <w:rPr>
                <w:b/>
                <w:i/>
                <w:color w:val="000000"/>
                <w:lang w:val="en-US"/>
              </w:rPr>
            </w:pPr>
            <w:r w:rsidRPr="005D6734">
              <w:rPr>
                <w:b/>
                <w:i/>
                <w:color w:val="000000"/>
                <w:lang w:val="en-US"/>
              </w:rPr>
              <w:t>Anglų-vokiečių kalbų pedagogika</w:t>
            </w:r>
          </w:p>
        </w:tc>
      </w:tr>
      <w:tr w:rsidR="00FC0316" w:rsidRPr="005D6734" w:rsidTr="00D7619B">
        <w:trPr>
          <w:cantSplit/>
          <w:trHeight w:hRule="exact" w:val="397"/>
          <w:jc w:val="center"/>
        </w:trPr>
        <w:tc>
          <w:tcPr>
            <w:tcW w:w="4479" w:type="dxa"/>
            <w:vAlign w:val="center"/>
          </w:tcPr>
          <w:p w:rsidR="00FC0316" w:rsidRPr="005D6734" w:rsidRDefault="00FC0316" w:rsidP="005D6734">
            <w:pPr>
              <w:spacing w:line="240" w:lineRule="auto"/>
              <w:rPr>
                <w:color w:val="000000"/>
                <w:lang w:val="en-US"/>
              </w:rPr>
            </w:pPr>
            <w:r w:rsidRPr="005D6734">
              <w:rPr>
                <w:color w:val="000000"/>
                <w:lang w:val="en-US"/>
              </w:rPr>
              <w:t>Valstybinis kodas</w:t>
            </w:r>
          </w:p>
        </w:tc>
        <w:tc>
          <w:tcPr>
            <w:tcW w:w="4876" w:type="dxa"/>
            <w:vAlign w:val="center"/>
          </w:tcPr>
          <w:p w:rsidR="00FC0316" w:rsidRPr="005D6734" w:rsidRDefault="00FC0316" w:rsidP="005D6734">
            <w:pPr>
              <w:spacing w:line="240" w:lineRule="auto"/>
              <w:rPr>
                <w:b/>
                <w:color w:val="000000"/>
                <w:lang w:val="en-US"/>
              </w:rPr>
            </w:pPr>
            <w:r w:rsidRPr="005D6734">
              <w:rPr>
                <w:color w:val="000000"/>
                <w:lang w:val="en-US"/>
              </w:rPr>
              <w:t>65304H117</w:t>
            </w:r>
          </w:p>
        </w:tc>
      </w:tr>
      <w:tr w:rsidR="00FC0316" w:rsidRPr="005D6734" w:rsidTr="00D7619B">
        <w:trPr>
          <w:cantSplit/>
          <w:trHeight w:hRule="exact" w:val="397"/>
          <w:jc w:val="center"/>
        </w:trPr>
        <w:tc>
          <w:tcPr>
            <w:tcW w:w="4479" w:type="dxa"/>
            <w:vAlign w:val="center"/>
          </w:tcPr>
          <w:p w:rsidR="00FC0316" w:rsidRPr="005D6734" w:rsidRDefault="00FC0316" w:rsidP="005D6734">
            <w:pPr>
              <w:spacing w:line="240" w:lineRule="auto"/>
              <w:rPr>
                <w:color w:val="000000"/>
                <w:lang w:val="en-US"/>
              </w:rPr>
            </w:pPr>
            <w:r w:rsidRPr="005D6734">
              <w:rPr>
                <w:color w:val="000000"/>
                <w:lang w:val="en-US"/>
              </w:rPr>
              <w:t>Studijų sritis</w:t>
            </w:r>
          </w:p>
        </w:tc>
        <w:tc>
          <w:tcPr>
            <w:tcW w:w="4876" w:type="dxa"/>
            <w:vAlign w:val="center"/>
          </w:tcPr>
          <w:p w:rsidR="00FC0316" w:rsidRPr="005D6734" w:rsidRDefault="00FC0316" w:rsidP="005D6734">
            <w:pPr>
              <w:spacing w:line="240" w:lineRule="auto"/>
              <w:rPr>
                <w:color w:val="000000"/>
                <w:lang w:val="en-US"/>
              </w:rPr>
            </w:pPr>
            <w:r w:rsidRPr="005D6734">
              <w:rPr>
                <w:color w:val="000000"/>
                <w:lang w:val="en-US"/>
              </w:rPr>
              <w:t>humanitariniai mokslai</w:t>
            </w:r>
          </w:p>
        </w:tc>
      </w:tr>
      <w:tr w:rsidR="00FC0316" w:rsidRPr="005D6734" w:rsidTr="00D7619B">
        <w:trPr>
          <w:cantSplit/>
          <w:trHeight w:hRule="exact" w:val="397"/>
          <w:jc w:val="center"/>
        </w:trPr>
        <w:tc>
          <w:tcPr>
            <w:tcW w:w="4479" w:type="dxa"/>
            <w:vAlign w:val="center"/>
          </w:tcPr>
          <w:p w:rsidR="00FC0316" w:rsidRPr="005D6734" w:rsidRDefault="00FC0316" w:rsidP="005D6734">
            <w:pPr>
              <w:spacing w:line="240" w:lineRule="auto"/>
              <w:rPr>
                <w:color w:val="000000"/>
                <w:lang w:val="en-US"/>
              </w:rPr>
            </w:pPr>
            <w:r w:rsidRPr="005D6734">
              <w:rPr>
                <w:color w:val="000000"/>
                <w:lang w:val="en-US"/>
              </w:rPr>
              <w:t>Studijų kryptis</w:t>
            </w:r>
          </w:p>
        </w:tc>
        <w:tc>
          <w:tcPr>
            <w:tcW w:w="4876" w:type="dxa"/>
            <w:vAlign w:val="center"/>
          </w:tcPr>
          <w:p w:rsidR="00FC0316" w:rsidRPr="005D6734" w:rsidRDefault="00FC0316" w:rsidP="005D6734">
            <w:pPr>
              <w:spacing w:line="240" w:lineRule="auto"/>
              <w:rPr>
                <w:color w:val="000000"/>
                <w:lang w:val="en-US"/>
              </w:rPr>
            </w:pPr>
            <w:r w:rsidRPr="005D6734">
              <w:rPr>
                <w:color w:val="000000"/>
                <w:lang w:val="en-US"/>
              </w:rPr>
              <w:t>filologija</w:t>
            </w:r>
          </w:p>
        </w:tc>
      </w:tr>
      <w:tr w:rsidR="00FC0316" w:rsidRPr="005D6734" w:rsidTr="00D7619B">
        <w:trPr>
          <w:cantSplit/>
          <w:trHeight w:hRule="exact" w:val="397"/>
          <w:jc w:val="center"/>
        </w:trPr>
        <w:tc>
          <w:tcPr>
            <w:tcW w:w="4479" w:type="dxa"/>
            <w:vAlign w:val="center"/>
          </w:tcPr>
          <w:p w:rsidR="00FC0316" w:rsidRPr="005D6734" w:rsidRDefault="00FC0316" w:rsidP="005D6734">
            <w:pPr>
              <w:spacing w:line="240" w:lineRule="auto"/>
              <w:rPr>
                <w:color w:val="000000"/>
                <w:lang w:val="en-US"/>
              </w:rPr>
            </w:pPr>
            <w:r w:rsidRPr="005D6734">
              <w:rPr>
                <w:color w:val="000000"/>
                <w:lang w:val="en-US"/>
              </w:rPr>
              <w:t xml:space="preserve">Studijų programos rūšis </w:t>
            </w:r>
          </w:p>
        </w:tc>
        <w:tc>
          <w:tcPr>
            <w:tcW w:w="4876" w:type="dxa"/>
            <w:vAlign w:val="center"/>
          </w:tcPr>
          <w:p w:rsidR="00FC0316" w:rsidRPr="005D6734" w:rsidRDefault="00FC0316" w:rsidP="005D6734">
            <w:pPr>
              <w:spacing w:line="240" w:lineRule="auto"/>
              <w:rPr>
                <w:color w:val="000000"/>
                <w:lang w:val="en-US"/>
              </w:rPr>
            </w:pPr>
            <w:r w:rsidRPr="005D6734">
              <w:rPr>
                <w:color w:val="000000"/>
                <w:lang w:val="en-US"/>
              </w:rPr>
              <w:t>koleginės studijos</w:t>
            </w:r>
          </w:p>
        </w:tc>
      </w:tr>
      <w:tr w:rsidR="00FC0316" w:rsidRPr="005D6734" w:rsidTr="00D7619B">
        <w:trPr>
          <w:cantSplit/>
          <w:trHeight w:hRule="exact" w:val="397"/>
          <w:jc w:val="center"/>
        </w:trPr>
        <w:tc>
          <w:tcPr>
            <w:tcW w:w="4479" w:type="dxa"/>
            <w:vAlign w:val="center"/>
          </w:tcPr>
          <w:p w:rsidR="00FC0316" w:rsidRPr="005D6734" w:rsidRDefault="00FC0316" w:rsidP="005D6734">
            <w:pPr>
              <w:spacing w:line="240" w:lineRule="auto"/>
              <w:rPr>
                <w:color w:val="000000"/>
                <w:lang w:val="en-US"/>
              </w:rPr>
            </w:pPr>
            <w:r w:rsidRPr="005D6734">
              <w:rPr>
                <w:color w:val="000000"/>
                <w:lang w:val="en-US"/>
              </w:rPr>
              <w:t>Studijų pakopa</w:t>
            </w:r>
          </w:p>
        </w:tc>
        <w:tc>
          <w:tcPr>
            <w:tcW w:w="4876" w:type="dxa"/>
            <w:vAlign w:val="center"/>
          </w:tcPr>
          <w:p w:rsidR="00FC0316" w:rsidRPr="005D6734" w:rsidRDefault="00FC0316" w:rsidP="005D6734">
            <w:pPr>
              <w:spacing w:line="240" w:lineRule="auto"/>
              <w:rPr>
                <w:color w:val="000000"/>
                <w:lang w:val="en-US"/>
              </w:rPr>
            </w:pPr>
            <w:r w:rsidRPr="005D6734">
              <w:rPr>
                <w:color w:val="000000"/>
                <w:lang w:val="en-US"/>
              </w:rPr>
              <w:t>pirmoji</w:t>
            </w:r>
          </w:p>
        </w:tc>
      </w:tr>
      <w:tr w:rsidR="00FC0316" w:rsidRPr="005D6734" w:rsidTr="00D7619B">
        <w:trPr>
          <w:cantSplit/>
          <w:trHeight w:hRule="exact" w:val="397"/>
          <w:jc w:val="center"/>
        </w:trPr>
        <w:tc>
          <w:tcPr>
            <w:tcW w:w="4479" w:type="dxa"/>
            <w:vAlign w:val="center"/>
          </w:tcPr>
          <w:p w:rsidR="00FC0316" w:rsidRPr="005D6734" w:rsidRDefault="00FC0316" w:rsidP="005D6734">
            <w:pPr>
              <w:spacing w:line="240" w:lineRule="auto"/>
              <w:rPr>
                <w:color w:val="000000"/>
                <w:lang w:val="en-US"/>
              </w:rPr>
            </w:pPr>
            <w:r w:rsidRPr="005D6734">
              <w:rPr>
                <w:color w:val="000000"/>
                <w:lang w:val="en-US"/>
              </w:rPr>
              <w:t>Studijų forma (trukmė metais)</w:t>
            </w:r>
          </w:p>
        </w:tc>
        <w:tc>
          <w:tcPr>
            <w:tcW w:w="4876" w:type="dxa"/>
            <w:vAlign w:val="center"/>
          </w:tcPr>
          <w:p w:rsidR="00FC0316" w:rsidRPr="005D6734" w:rsidRDefault="00FC0316" w:rsidP="005D6734">
            <w:pPr>
              <w:spacing w:line="240" w:lineRule="auto"/>
              <w:rPr>
                <w:color w:val="000000"/>
                <w:lang w:val="en-US"/>
              </w:rPr>
            </w:pPr>
            <w:r w:rsidRPr="005D6734">
              <w:rPr>
                <w:color w:val="000000"/>
                <w:lang w:val="en-US"/>
              </w:rPr>
              <w:t>nuolatinė (4)</w:t>
            </w:r>
          </w:p>
        </w:tc>
      </w:tr>
      <w:tr w:rsidR="00FC0316" w:rsidRPr="005D6734" w:rsidTr="00D7619B">
        <w:trPr>
          <w:cantSplit/>
          <w:trHeight w:hRule="exact" w:val="397"/>
          <w:jc w:val="center"/>
        </w:trPr>
        <w:tc>
          <w:tcPr>
            <w:tcW w:w="4479" w:type="dxa"/>
            <w:vAlign w:val="center"/>
          </w:tcPr>
          <w:p w:rsidR="00FC0316" w:rsidRPr="005D6734" w:rsidRDefault="00FC0316" w:rsidP="005D6734">
            <w:pPr>
              <w:spacing w:line="240" w:lineRule="auto"/>
              <w:rPr>
                <w:color w:val="000000"/>
                <w:lang w:val="en-US"/>
              </w:rPr>
            </w:pPr>
            <w:r w:rsidRPr="005D6734">
              <w:rPr>
                <w:color w:val="000000"/>
                <w:lang w:val="en-US"/>
              </w:rPr>
              <w:t>Studijų programos apimtis kreditais</w:t>
            </w:r>
            <w:r w:rsidRPr="005D6734">
              <w:rPr>
                <w:color w:val="000000"/>
                <w:vertAlign w:val="superscript"/>
                <w:lang w:val="en-US"/>
              </w:rPr>
              <w:t>1</w:t>
            </w:r>
          </w:p>
        </w:tc>
        <w:tc>
          <w:tcPr>
            <w:tcW w:w="4876" w:type="dxa"/>
            <w:vAlign w:val="center"/>
          </w:tcPr>
          <w:p w:rsidR="00FC0316" w:rsidRPr="005D6734" w:rsidRDefault="00FC0316" w:rsidP="005D6734">
            <w:pPr>
              <w:spacing w:line="240" w:lineRule="auto"/>
              <w:rPr>
                <w:color w:val="000000"/>
                <w:lang w:val="en-US"/>
              </w:rPr>
            </w:pPr>
            <w:r w:rsidRPr="005D6734">
              <w:rPr>
                <w:color w:val="000000"/>
                <w:lang w:val="en-US"/>
              </w:rPr>
              <w:t>160</w:t>
            </w:r>
          </w:p>
        </w:tc>
      </w:tr>
      <w:tr w:rsidR="00FC0316" w:rsidRPr="005D6734" w:rsidTr="00D7619B">
        <w:trPr>
          <w:cantSplit/>
          <w:trHeight w:hRule="exact" w:val="680"/>
          <w:jc w:val="center"/>
        </w:trPr>
        <w:tc>
          <w:tcPr>
            <w:tcW w:w="4479" w:type="dxa"/>
            <w:vAlign w:val="center"/>
          </w:tcPr>
          <w:p w:rsidR="00FC0316" w:rsidRPr="00D31D61" w:rsidRDefault="00FC0316" w:rsidP="005D6734">
            <w:pPr>
              <w:spacing w:line="240" w:lineRule="auto"/>
              <w:jc w:val="left"/>
              <w:rPr>
                <w:color w:val="000000"/>
              </w:rPr>
            </w:pPr>
            <w:r w:rsidRPr="00D31D61">
              <w:rPr>
                <w:color w:val="000000"/>
              </w:rPr>
              <w:t>Suteikiamas laipsnis ir (ar) profesinė kvalifikacija</w:t>
            </w:r>
          </w:p>
        </w:tc>
        <w:tc>
          <w:tcPr>
            <w:tcW w:w="4876" w:type="dxa"/>
            <w:vAlign w:val="center"/>
          </w:tcPr>
          <w:p w:rsidR="00FC0316" w:rsidRPr="005D6734" w:rsidRDefault="00FC0316" w:rsidP="005D6734">
            <w:pPr>
              <w:spacing w:line="240" w:lineRule="auto"/>
              <w:rPr>
                <w:color w:val="000000"/>
                <w:lang w:val="en-US"/>
              </w:rPr>
            </w:pPr>
            <w:r w:rsidRPr="005D6734">
              <w:rPr>
                <w:color w:val="000000"/>
                <w:lang w:val="en-US"/>
              </w:rPr>
              <w:t>filologijos profesinis bakalauras, mokytojas</w:t>
            </w:r>
          </w:p>
        </w:tc>
      </w:tr>
      <w:tr w:rsidR="00FC0316" w:rsidRPr="005D6734" w:rsidTr="00D7619B">
        <w:trPr>
          <w:cantSplit/>
          <w:trHeight w:hRule="exact" w:val="397"/>
          <w:jc w:val="center"/>
        </w:trPr>
        <w:tc>
          <w:tcPr>
            <w:tcW w:w="4479" w:type="dxa"/>
            <w:vAlign w:val="center"/>
          </w:tcPr>
          <w:p w:rsidR="00FC0316" w:rsidRPr="005D6734" w:rsidRDefault="00FC0316" w:rsidP="005D6734">
            <w:pPr>
              <w:spacing w:line="240" w:lineRule="auto"/>
              <w:rPr>
                <w:color w:val="000000"/>
                <w:lang w:val="en-US"/>
              </w:rPr>
            </w:pPr>
            <w:r w:rsidRPr="005D6734">
              <w:rPr>
                <w:color w:val="000000"/>
                <w:lang w:val="en-US"/>
              </w:rPr>
              <w:t xml:space="preserve">Studijų programos </w:t>
            </w:r>
            <w:r w:rsidRPr="005D6734">
              <w:rPr>
                <w:lang w:val="en-US"/>
              </w:rPr>
              <w:t>įregistravimo data</w:t>
            </w:r>
          </w:p>
        </w:tc>
        <w:tc>
          <w:tcPr>
            <w:tcW w:w="4876" w:type="dxa"/>
            <w:vAlign w:val="center"/>
          </w:tcPr>
          <w:p w:rsidR="00FC0316" w:rsidRPr="005D6734" w:rsidRDefault="00FC0316" w:rsidP="005D6734">
            <w:pPr>
              <w:spacing w:line="240" w:lineRule="auto"/>
              <w:rPr>
                <w:b/>
                <w:color w:val="000000"/>
                <w:lang w:val="en-US"/>
              </w:rPr>
            </w:pPr>
            <w:r w:rsidRPr="005D6734">
              <w:rPr>
                <w:color w:val="000000"/>
                <w:lang w:val="en-US"/>
              </w:rPr>
              <w:t>2003 m. gegužės 29 d.</w:t>
            </w:r>
          </w:p>
        </w:tc>
      </w:tr>
    </w:tbl>
    <w:p w:rsidR="00FC0316" w:rsidRPr="005D6734" w:rsidRDefault="00FC0316" w:rsidP="005D6734">
      <w:pPr>
        <w:spacing w:line="240" w:lineRule="auto"/>
        <w:rPr>
          <w:lang w:val="en-US"/>
        </w:rPr>
      </w:pPr>
      <w:r w:rsidRPr="005D6734">
        <w:rPr>
          <w:lang w:val="en-US"/>
        </w:rPr>
        <w:t>–––––––––––––––––––––––––––––––––––––––––</w:t>
      </w:r>
    </w:p>
    <w:p w:rsidR="00FC0316" w:rsidRPr="005D6734" w:rsidRDefault="00FC0316" w:rsidP="005D6734">
      <w:pPr>
        <w:spacing w:line="240" w:lineRule="auto"/>
        <w:rPr>
          <w:lang w:val="en-US"/>
        </w:rPr>
      </w:pPr>
      <w:r w:rsidRPr="005D6734">
        <w:rPr>
          <w:vertAlign w:val="superscript"/>
          <w:lang w:val="en-US"/>
        </w:rPr>
        <w:t>1</w:t>
      </w:r>
      <w:r w:rsidRPr="005D6734">
        <w:rPr>
          <w:lang w:val="en-US"/>
        </w:rPr>
        <w:t xml:space="preserve"> – vienas kreditas laikomas lygiu 40 studento darbo valandų</w:t>
      </w:r>
    </w:p>
    <w:p w:rsidR="00FC0316" w:rsidRPr="005D6734" w:rsidRDefault="00FC0316" w:rsidP="005D6734">
      <w:pPr>
        <w:spacing w:line="240" w:lineRule="auto"/>
        <w:jc w:val="left"/>
        <w:rPr>
          <w:lang w:val="en-US"/>
        </w:rPr>
      </w:pPr>
    </w:p>
    <w:p w:rsidR="00FC0316" w:rsidRPr="005D6734" w:rsidRDefault="00FC0316" w:rsidP="005D6734">
      <w:pPr>
        <w:spacing w:line="240" w:lineRule="auto"/>
        <w:jc w:val="center"/>
        <w:rPr>
          <w:lang w:val="en-US"/>
        </w:rPr>
      </w:pPr>
      <w:r w:rsidRPr="005D6734">
        <w:rPr>
          <w:lang w:val="en-US"/>
        </w:rPr>
        <w:t>–––––––––––––––––––––––––––––––</w:t>
      </w:r>
    </w:p>
    <w:p w:rsidR="00FC0316" w:rsidRPr="005D6734" w:rsidRDefault="00FC0316" w:rsidP="005D6734">
      <w:pPr>
        <w:spacing w:line="240" w:lineRule="auto"/>
        <w:rPr>
          <w:lang w:val="en-US"/>
        </w:rPr>
      </w:pPr>
    </w:p>
    <w:p w:rsidR="00FC0316" w:rsidRPr="005D6734" w:rsidRDefault="00FC0316" w:rsidP="005D6734">
      <w:pPr>
        <w:spacing w:line="240" w:lineRule="auto"/>
        <w:jc w:val="center"/>
        <w:rPr>
          <w:lang w:val="en-US"/>
        </w:rPr>
      </w:pPr>
      <w:r w:rsidRPr="005D6734">
        <w:rPr>
          <w:b/>
          <w:lang w:val="en-US"/>
        </w:rPr>
        <w:t>INFORMATION ON EVALUATED STUDY PROGRAMME</w:t>
      </w:r>
    </w:p>
    <w:p w:rsidR="00FC0316" w:rsidRPr="005D6734" w:rsidRDefault="00FC0316" w:rsidP="005D6734">
      <w:pPr>
        <w:spacing w:line="240" w:lineRule="auto"/>
        <w:rPr>
          <w:lang w:val="en-US"/>
        </w:rPr>
      </w:pPr>
    </w:p>
    <w:tbl>
      <w:tblPr>
        <w:tblW w:w="0" w:type="auto"/>
        <w:jc w:val="center"/>
        <w:tblBorders>
          <w:top w:val="single" w:sz="4" w:space="0" w:color="auto"/>
          <w:bottom w:val="single" w:sz="4" w:space="0" w:color="auto"/>
          <w:insideH w:val="single" w:sz="4" w:space="0" w:color="auto"/>
        </w:tblBorders>
        <w:tblLook w:val="01E0"/>
      </w:tblPr>
      <w:tblGrid>
        <w:gridCol w:w="4479"/>
        <w:gridCol w:w="4876"/>
      </w:tblGrid>
      <w:tr w:rsidR="00FC0316" w:rsidRPr="005D6734" w:rsidTr="00D7619B">
        <w:trPr>
          <w:cantSplit/>
          <w:trHeight w:hRule="exact" w:val="613"/>
          <w:jc w:val="center"/>
        </w:trPr>
        <w:tc>
          <w:tcPr>
            <w:tcW w:w="4479" w:type="dxa"/>
            <w:vAlign w:val="center"/>
          </w:tcPr>
          <w:p w:rsidR="00FC0316" w:rsidRPr="005D6734" w:rsidRDefault="00FC0316" w:rsidP="005D6734">
            <w:pPr>
              <w:spacing w:line="240" w:lineRule="auto"/>
              <w:jc w:val="left"/>
              <w:rPr>
                <w:color w:val="000000"/>
                <w:lang w:val="en-US"/>
              </w:rPr>
            </w:pPr>
            <w:r w:rsidRPr="005D6734">
              <w:rPr>
                <w:color w:val="000000"/>
                <w:lang w:val="en-US"/>
              </w:rPr>
              <w:t>Name of the study programme</w:t>
            </w:r>
          </w:p>
        </w:tc>
        <w:tc>
          <w:tcPr>
            <w:tcW w:w="4876" w:type="dxa"/>
            <w:vAlign w:val="center"/>
          </w:tcPr>
          <w:p w:rsidR="00FC0316" w:rsidRPr="005D6734" w:rsidRDefault="00FC0316" w:rsidP="005D6734">
            <w:pPr>
              <w:spacing w:line="240" w:lineRule="auto"/>
              <w:jc w:val="left"/>
              <w:rPr>
                <w:b/>
                <w:i/>
                <w:color w:val="000000"/>
                <w:lang w:val="en-US"/>
              </w:rPr>
            </w:pPr>
            <w:r w:rsidRPr="005D6734">
              <w:rPr>
                <w:b/>
                <w:i/>
                <w:color w:val="000000"/>
                <w:lang w:val="en-US"/>
              </w:rPr>
              <w:t>Pedagogy of the English and German Languages</w:t>
            </w:r>
          </w:p>
        </w:tc>
      </w:tr>
      <w:tr w:rsidR="00FC0316" w:rsidRPr="005D6734" w:rsidTr="00D7619B">
        <w:trPr>
          <w:cantSplit/>
          <w:trHeight w:hRule="exact" w:val="397"/>
          <w:jc w:val="center"/>
        </w:trPr>
        <w:tc>
          <w:tcPr>
            <w:tcW w:w="4479" w:type="dxa"/>
            <w:vAlign w:val="center"/>
          </w:tcPr>
          <w:p w:rsidR="00FC0316" w:rsidRPr="005D6734" w:rsidRDefault="00FC0316" w:rsidP="005D6734">
            <w:pPr>
              <w:spacing w:line="240" w:lineRule="auto"/>
              <w:jc w:val="left"/>
              <w:rPr>
                <w:color w:val="000000"/>
                <w:lang w:val="en-US"/>
              </w:rPr>
            </w:pPr>
            <w:r w:rsidRPr="005D6734">
              <w:rPr>
                <w:color w:val="000000"/>
                <w:lang w:val="en-US"/>
              </w:rPr>
              <w:t>State code</w:t>
            </w:r>
          </w:p>
        </w:tc>
        <w:tc>
          <w:tcPr>
            <w:tcW w:w="4876" w:type="dxa"/>
            <w:vAlign w:val="center"/>
          </w:tcPr>
          <w:p w:rsidR="00FC0316" w:rsidRPr="005D6734" w:rsidRDefault="00FC0316" w:rsidP="005D6734">
            <w:pPr>
              <w:spacing w:line="240" w:lineRule="auto"/>
              <w:jc w:val="left"/>
              <w:rPr>
                <w:color w:val="000000"/>
                <w:lang w:val="en-US"/>
              </w:rPr>
            </w:pPr>
            <w:r w:rsidRPr="005D6734">
              <w:rPr>
                <w:color w:val="000000"/>
                <w:lang w:val="en-US"/>
              </w:rPr>
              <w:t>65304H117</w:t>
            </w:r>
          </w:p>
        </w:tc>
      </w:tr>
      <w:tr w:rsidR="00FC0316" w:rsidRPr="005D6734" w:rsidTr="00D7619B">
        <w:trPr>
          <w:cantSplit/>
          <w:trHeight w:hRule="exact" w:val="397"/>
          <w:jc w:val="center"/>
        </w:trPr>
        <w:tc>
          <w:tcPr>
            <w:tcW w:w="4479" w:type="dxa"/>
            <w:vAlign w:val="center"/>
          </w:tcPr>
          <w:p w:rsidR="00FC0316" w:rsidRPr="005D6734" w:rsidRDefault="00FC0316" w:rsidP="005D6734">
            <w:pPr>
              <w:spacing w:line="240" w:lineRule="auto"/>
              <w:jc w:val="left"/>
              <w:rPr>
                <w:color w:val="000000"/>
                <w:lang w:val="en-US"/>
              </w:rPr>
            </w:pPr>
            <w:r w:rsidRPr="005D6734">
              <w:rPr>
                <w:color w:val="000000"/>
                <w:lang w:val="en-US"/>
              </w:rPr>
              <w:t>Study area</w:t>
            </w:r>
          </w:p>
        </w:tc>
        <w:tc>
          <w:tcPr>
            <w:tcW w:w="4876" w:type="dxa"/>
            <w:vAlign w:val="center"/>
          </w:tcPr>
          <w:p w:rsidR="00FC0316" w:rsidRPr="005D6734" w:rsidRDefault="00FC0316" w:rsidP="005D6734">
            <w:pPr>
              <w:spacing w:line="240" w:lineRule="auto"/>
              <w:jc w:val="left"/>
              <w:rPr>
                <w:color w:val="000000"/>
                <w:lang w:val="en-US"/>
              </w:rPr>
            </w:pPr>
            <w:r w:rsidRPr="005D6734">
              <w:rPr>
                <w:color w:val="000000"/>
                <w:lang w:val="en-US"/>
              </w:rPr>
              <w:t>humanities</w:t>
            </w:r>
          </w:p>
        </w:tc>
      </w:tr>
      <w:tr w:rsidR="00FC0316" w:rsidRPr="005D6734" w:rsidTr="00D7619B">
        <w:trPr>
          <w:cantSplit/>
          <w:trHeight w:hRule="exact" w:val="397"/>
          <w:jc w:val="center"/>
        </w:trPr>
        <w:tc>
          <w:tcPr>
            <w:tcW w:w="4479" w:type="dxa"/>
            <w:vAlign w:val="center"/>
          </w:tcPr>
          <w:p w:rsidR="00FC0316" w:rsidRPr="005D6734" w:rsidRDefault="00FC0316" w:rsidP="005D6734">
            <w:pPr>
              <w:spacing w:line="240" w:lineRule="auto"/>
              <w:jc w:val="left"/>
              <w:rPr>
                <w:color w:val="000000"/>
                <w:lang w:val="en-US"/>
              </w:rPr>
            </w:pPr>
            <w:r w:rsidRPr="005D6734">
              <w:rPr>
                <w:color w:val="000000"/>
                <w:lang w:val="en-US"/>
              </w:rPr>
              <w:t>Study field</w:t>
            </w:r>
          </w:p>
        </w:tc>
        <w:tc>
          <w:tcPr>
            <w:tcW w:w="4876" w:type="dxa"/>
            <w:vAlign w:val="center"/>
          </w:tcPr>
          <w:p w:rsidR="00FC0316" w:rsidRPr="005D6734" w:rsidRDefault="00FC0316" w:rsidP="005D6734">
            <w:pPr>
              <w:spacing w:line="240" w:lineRule="auto"/>
              <w:jc w:val="left"/>
              <w:rPr>
                <w:color w:val="000000"/>
                <w:lang w:val="en-US"/>
              </w:rPr>
            </w:pPr>
            <w:r w:rsidRPr="005D6734">
              <w:rPr>
                <w:color w:val="000000"/>
                <w:lang w:val="en-US"/>
              </w:rPr>
              <w:t>philology</w:t>
            </w:r>
          </w:p>
        </w:tc>
      </w:tr>
      <w:tr w:rsidR="00FC0316" w:rsidRPr="005D6734" w:rsidTr="00D7619B">
        <w:trPr>
          <w:cantSplit/>
          <w:trHeight w:hRule="exact" w:val="397"/>
          <w:jc w:val="center"/>
        </w:trPr>
        <w:tc>
          <w:tcPr>
            <w:tcW w:w="4479" w:type="dxa"/>
            <w:vAlign w:val="center"/>
          </w:tcPr>
          <w:p w:rsidR="00FC0316" w:rsidRPr="005D6734" w:rsidRDefault="00FC0316" w:rsidP="005D6734">
            <w:pPr>
              <w:spacing w:line="240" w:lineRule="auto"/>
              <w:jc w:val="left"/>
              <w:rPr>
                <w:color w:val="000000"/>
                <w:lang w:val="en-US"/>
              </w:rPr>
            </w:pPr>
            <w:r w:rsidRPr="005D6734">
              <w:rPr>
                <w:color w:val="000000"/>
                <w:lang w:val="en-US"/>
              </w:rPr>
              <w:t>Kind of the study programme</w:t>
            </w:r>
          </w:p>
        </w:tc>
        <w:tc>
          <w:tcPr>
            <w:tcW w:w="4876" w:type="dxa"/>
            <w:vAlign w:val="center"/>
          </w:tcPr>
          <w:p w:rsidR="00FC0316" w:rsidRPr="005D6734" w:rsidRDefault="00FC0316" w:rsidP="005D6734">
            <w:pPr>
              <w:spacing w:line="240" w:lineRule="auto"/>
              <w:jc w:val="left"/>
              <w:rPr>
                <w:color w:val="000000"/>
                <w:lang w:val="en-US"/>
              </w:rPr>
            </w:pPr>
            <w:r w:rsidRPr="005D6734">
              <w:rPr>
                <w:color w:val="000000"/>
                <w:lang w:val="en-US"/>
              </w:rPr>
              <w:t>college studies</w:t>
            </w:r>
          </w:p>
        </w:tc>
      </w:tr>
      <w:tr w:rsidR="00FC0316" w:rsidRPr="005D6734" w:rsidTr="00D7619B">
        <w:trPr>
          <w:cantSplit/>
          <w:trHeight w:hRule="exact" w:val="397"/>
          <w:jc w:val="center"/>
        </w:trPr>
        <w:tc>
          <w:tcPr>
            <w:tcW w:w="4479" w:type="dxa"/>
            <w:vAlign w:val="center"/>
          </w:tcPr>
          <w:p w:rsidR="00FC0316" w:rsidRPr="005D6734" w:rsidRDefault="00FC0316" w:rsidP="005D6734">
            <w:pPr>
              <w:spacing w:line="240" w:lineRule="auto"/>
              <w:jc w:val="left"/>
              <w:rPr>
                <w:color w:val="000000"/>
                <w:lang w:val="en-US"/>
              </w:rPr>
            </w:pPr>
            <w:r w:rsidRPr="005D6734">
              <w:rPr>
                <w:color w:val="000000"/>
                <w:lang w:val="en-US"/>
              </w:rPr>
              <w:t>Level of studies</w:t>
            </w:r>
          </w:p>
        </w:tc>
        <w:tc>
          <w:tcPr>
            <w:tcW w:w="4876" w:type="dxa"/>
            <w:vAlign w:val="center"/>
          </w:tcPr>
          <w:p w:rsidR="00FC0316" w:rsidRPr="005D6734" w:rsidRDefault="00FC0316" w:rsidP="005D6734">
            <w:pPr>
              <w:spacing w:line="240" w:lineRule="auto"/>
              <w:jc w:val="left"/>
              <w:rPr>
                <w:color w:val="000000"/>
                <w:lang w:val="en-US"/>
              </w:rPr>
            </w:pPr>
            <w:r w:rsidRPr="005D6734">
              <w:rPr>
                <w:color w:val="000000"/>
                <w:lang w:val="en-US"/>
              </w:rPr>
              <w:t>first</w:t>
            </w:r>
          </w:p>
        </w:tc>
      </w:tr>
      <w:tr w:rsidR="00FC0316" w:rsidRPr="005D6734" w:rsidTr="00D7619B">
        <w:trPr>
          <w:cantSplit/>
          <w:trHeight w:hRule="exact" w:val="397"/>
          <w:jc w:val="center"/>
        </w:trPr>
        <w:tc>
          <w:tcPr>
            <w:tcW w:w="4479" w:type="dxa"/>
            <w:vAlign w:val="center"/>
          </w:tcPr>
          <w:p w:rsidR="00FC0316" w:rsidRPr="005D6734" w:rsidRDefault="00FC0316" w:rsidP="005D6734">
            <w:pPr>
              <w:spacing w:line="240" w:lineRule="auto"/>
              <w:jc w:val="left"/>
              <w:rPr>
                <w:color w:val="000000"/>
                <w:lang w:val="en-US"/>
              </w:rPr>
            </w:pPr>
            <w:r w:rsidRPr="005D6734">
              <w:rPr>
                <w:color w:val="000000"/>
                <w:lang w:val="en-US"/>
              </w:rPr>
              <w:t>Study mode  (length in years)</w:t>
            </w:r>
          </w:p>
        </w:tc>
        <w:tc>
          <w:tcPr>
            <w:tcW w:w="4876" w:type="dxa"/>
            <w:vAlign w:val="center"/>
          </w:tcPr>
          <w:p w:rsidR="00FC0316" w:rsidRPr="005D6734" w:rsidRDefault="00FC0316" w:rsidP="005D6734">
            <w:pPr>
              <w:spacing w:line="240" w:lineRule="auto"/>
              <w:jc w:val="left"/>
              <w:rPr>
                <w:color w:val="000000"/>
                <w:lang w:val="en-US"/>
              </w:rPr>
            </w:pPr>
            <w:r w:rsidRPr="005D6734">
              <w:rPr>
                <w:color w:val="000000"/>
                <w:lang w:val="en-US"/>
              </w:rPr>
              <w:t>full-time (4)</w:t>
            </w:r>
          </w:p>
        </w:tc>
      </w:tr>
      <w:tr w:rsidR="00FC0316" w:rsidRPr="005D6734" w:rsidTr="00D7619B">
        <w:trPr>
          <w:cantSplit/>
          <w:trHeight w:hRule="exact" w:val="680"/>
          <w:jc w:val="center"/>
        </w:trPr>
        <w:tc>
          <w:tcPr>
            <w:tcW w:w="4479" w:type="dxa"/>
            <w:vAlign w:val="center"/>
          </w:tcPr>
          <w:p w:rsidR="00FC0316" w:rsidRPr="005D6734" w:rsidRDefault="00FC0316" w:rsidP="005D6734">
            <w:pPr>
              <w:spacing w:line="240" w:lineRule="auto"/>
              <w:jc w:val="left"/>
              <w:rPr>
                <w:color w:val="000000"/>
                <w:vertAlign w:val="superscript"/>
                <w:lang w:val="en-US"/>
              </w:rPr>
            </w:pPr>
            <w:r w:rsidRPr="005D6734">
              <w:rPr>
                <w:color w:val="000000"/>
                <w:lang w:val="en-US"/>
              </w:rPr>
              <w:t>Scope of the study programme in national credits</w:t>
            </w:r>
            <w:r w:rsidRPr="005D6734">
              <w:rPr>
                <w:color w:val="000000"/>
                <w:vertAlign w:val="superscript"/>
                <w:lang w:val="en-US"/>
              </w:rPr>
              <w:t>1</w:t>
            </w:r>
          </w:p>
        </w:tc>
        <w:tc>
          <w:tcPr>
            <w:tcW w:w="4876" w:type="dxa"/>
            <w:vAlign w:val="center"/>
          </w:tcPr>
          <w:p w:rsidR="00FC0316" w:rsidRPr="005D6734" w:rsidRDefault="00FC0316" w:rsidP="005D6734">
            <w:pPr>
              <w:spacing w:line="240" w:lineRule="auto"/>
              <w:jc w:val="left"/>
              <w:rPr>
                <w:color w:val="000000"/>
                <w:lang w:val="en-US"/>
              </w:rPr>
            </w:pPr>
            <w:r w:rsidRPr="005D6734">
              <w:rPr>
                <w:color w:val="000000"/>
                <w:lang w:val="en-US"/>
              </w:rPr>
              <w:t>160</w:t>
            </w:r>
          </w:p>
        </w:tc>
      </w:tr>
      <w:tr w:rsidR="00FC0316" w:rsidRPr="005D6734" w:rsidTr="00D7619B">
        <w:trPr>
          <w:cantSplit/>
          <w:trHeight w:hRule="exact" w:val="680"/>
          <w:jc w:val="center"/>
        </w:trPr>
        <w:tc>
          <w:tcPr>
            <w:tcW w:w="4479" w:type="dxa"/>
            <w:vAlign w:val="center"/>
          </w:tcPr>
          <w:p w:rsidR="00FC0316" w:rsidRPr="005D6734" w:rsidRDefault="00FC0316" w:rsidP="005D6734">
            <w:pPr>
              <w:spacing w:line="240" w:lineRule="auto"/>
              <w:jc w:val="left"/>
              <w:rPr>
                <w:color w:val="000000"/>
                <w:lang w:val="en-US"/>
              </w:rPr>
            </w:pPr>
            <w:r w:rsidRPr="005D6734">
              <w:rPr>
                <w:color w:val="000000"/>
                <w:lang w:val="en-US"/>
              </w:rPr>
              <w:t>Degree and (or) professional qualifications awarded</w:t>
            </w:r>
          </w:p>
        </w:tc>
        <w:tc>
          <w:tcPr>
            <w:tcW w:w="4876" w:type="dxa"/>
            <w:vAlign w:val="center"/>
          </w:tcPr>
          <w:p w:rsidR="00FC0316" w:rsidRPr="005D6734" w:rsidRDefault="00FC0316" w:rsidP="005D6734">
            <w:pPr>
              <w:spacing w:line="240" w:lineRule="auto"/>
              <w:jc w:val="left"/>
              <w:rPr>
                <w:color w:val="000000"/>
                <w:lang w:val="en-US"/>
              </w:rPr>
            </w:pPr>
            <w:r w:rsidRPr="005D6734">
              <w:rPr>
                <w:lang w:val="en-US"/>
              </w:rPr>
              <w:t>professional bachelor of philology, teacher</w:t>
            </w:r>
          </w:p>
        </w:tc>
      </w:tr>
      <w:tr w:rsidR="00FC0316" w:rsidRPr="005D6734" w:rsidTr="00D7619B">
        <w:trPr>
          <w:cantSplit/>
          <w:trHeight w:hRule="exact" w:val="397"/>
          <w:jc w:val="center"/>
        </w:trPr>
        <w:tc>
          <w:tcPr>
            <w:tcW w:w="4479" w:type="dxa"/>
            <w:vAlign w:val="center"/>
          </w:tcPr>
          <w:p w:rsidR="00FC0316" w:rsidRPr="005D6734" w:rsidRDefault="00FC0316" w:rsidP="005D6734">
            <w:pPr>
              <w:spacing w:line="240" w:lineRule="auto"/>
              <w:jc w:val="left"/>
              <w:rPr>
                <w:color w:val="000000"/>
                <w:lang w:val="en-US"/>
              </w:rPr>
            </w:pPr>
            <w:r w:rsidRPr="005D6734">
              <w:rPr>
                <w:color w:val="000000"/>
                <w:lang w:val="en-US"/>
              </w:rPr>
              <w:t>Date of registration of the study programme</w:t>
            </w:r>
          </w:p>
        </w:tc>
        <w:tc>
          <w:tcPr>
            <w:tcW w:w="4876" w:type="dxa"/>
            <w:vAlign w:val="center"/>
          </w:tcPr>
          <w:p w:rsidR="00FC0316" w:rsidRPr="005D6734" w:rsidRDefault="00FC0316" w:rsidP="005D6734">
            <w:pPr>
              <w:spacing w:line="240" w:lineRule="auto"/>
              <w:jc w:val="left"/>
              <w:rPr>
                <w:color w:val="000000"/>
                <w:lang w:val="en-US"/>
              </w:rPr>
            </w:pPr>
            <w:r w:rsidRPr="005D6734">
              <w:rPr>
                <w:color w:val="000000"/>
                <w:lang w:val="en-US"/>
              </w:rPr>
              <w:t>29 May 2003</w:t>
            </w:r>
          </w:p>
        </w:tc>
      </w:tr>
    </w:tbl>
    <w:p w:rsidR="00FC0316" w:rsidRPr="005D6734" w:rsidRDefault="00FC0316" w:rsidP="005D6734">
      <w:pPr>
        <w:spacing w:line="240" w:lineRule="auto"/>
        <w:rPr>
          <w:lang w:val="en-US"/>
        </w:rPr>
      </w:pPr>
    </w:p>
    <w:p w:rsidR="00FC0316" w:rsidRPr="005D6734" w:rsidRDefault="00FC0316" w:rsidP="005D6734">
      <w:pPr>
        <w:spacing w:line="240" w:lineRule="auto"/>
        <w:jc w:val="left"/>
        <w:rPr>
          <w:color w:val="000000"/>
          <w:lang w:val="en-US"/>
        </w:rPr>
      </w:pPr>
      <w:r w:rsidRPr="005D6734">
        <w:rPr>
          <w:color w:val="000000"/>
          <w:vertAlign w:val="superscript"/>
          <w:lang w:val="en-US"/>
        </w:rPr>
        <w:t>1</w:t>
      </w:r>
      <w:r w:rsidRPr="005D6734">
        <w:rPr>
          <w:color w:val="000000"/>
          <w:lang w:val="en-US"/>
        </w:rPr>
        <w:t xml:space="preserve"> – one credit is equal to 40 hours of student work</w:t>
      </w:r>
    </w:p>
    <w:p w:rsidR="00FC0316" w:rsidRPr="005D6734" w:rsidRDefault="00FC0316" w:rsidP="005D6734">
      <w:pPr>
        <w:pStyle w:val="Heading1"/>
        <w:rPr>
          <w:lang w:val="en-US"/>
        </w:rPr>
      </w:pPr>
    </w:p>
    <w:p w:rsidR="00FC0316" w:rsidRPr="005D6734" w:rsidRDefault="00FC0316" w:rsidP="005D6734">
      <w:pPr>
        <w:spacing w:line="240" w:lineRule="auto"/>
        <w:rPr>
          <w:lang w:val="en-US"/>
        </w:rPr>
      </w:pPr>
    </w:p>
    <w:p w:rsidR="00FC0316" w:rsidRPr="005D6734" w:rsidRDefault="00FC0316" w:rsidP="005D6734">
      <w:pPr>
        <w:spacing w:line="240" w:lineRule="auto"/>
        <w:rPr>
          <w:lang w:val="en-US"/>
        </w:rPr>
      </w:pPr>
    </w:p>
    <w:tbl>
      <w:tblPr>
        <w:tblW w:w="0" w:type="auto"/>
        <w:tblLook w:val="01E0"/>
      </w:tblPr>
      <w:tblGrid>
        <w:gridCol w:w="460"/>
        <w:gridCol w:w="5557"/>
      </w:tblGrid>
      <w:tr w:rsidR="00FC0316" w:rsidRPr="005D6734" w:rsidTr="00D7619B">
        <w:trPr>
          <w:cantSplit/>
        </w:trPr>
        <w:tc>
          <w:tcPr>
            <w:tcW w:w="460" w:type="dxa"/>
            <w:vMerge w:val="restart"/>
            <w:vAlign w:val="center"/>
          </w:tcPr>
          <w:p w:rsidR="00FC0316" w:rsidRPr="005D6734" w:rsidRDefault="00FC0316" w:rsidP="005D6734">
            <w:pPr>
              <w:spacing w:line="240" w:lineRule="auto"/>
              <w:rPr>
                <w:lang w:val="en-US"/>
              </w:rPr>
            </w:pPr>
            <w:r w:rsidRPr="005D6734">
              <w:rPr>
                <w:lang w:val="en-US"/>
              </w:rPr>
              <w:t>©</w:t>
            </w:r>
          </w:p>
        </w:tc>
        <w:tc>
          <w:tcPr>
            <w:tcW w:w="5557" w:type="dxa"/>
          </w:tcPr>
          <w:p w:rsidR="00FC0316" w:rsidRPr="005D6734" w:rsidRDefault="00FC0316" w:rsidP="005D6734">
            <w:pPr>
              <w:spacing w:line="240" w:lineRule="auto"/>
              <w:rPr>
                <w:lang w:val="en-US"/>
              </w:rPr>
            </w:pPr>
            <w:r w:rsidRPr="005D6734">
              <w:rPr>
                <w:lang w:val="en-US"/>
              </w:rPr>
              <w:t>Studijų kokybės vertinimo centras</w:t>
            </w:r>
          </w:p>
        </w:tc>
      </w:tr>
      <w:tr w:rsidR="00FC0316" w:rsidRPr="005D6734" w:rsidTr="00D7619B">
        <w:trPr>
          <w:cantSplit/>
        </w:trPr>
        <w:tc>
          <w:tcPr>
            <w:tcW w:w="460" w:type="dxa"/>
            <w:vMerge/>
          </w:tcPr>
          <w:p w:rsidR="00FC0316" w:rsidRPr="005D6734" w:rsidRDefault="00FC0316" w:rsidP="005D6734">
            <w:pPr>
              <w:spacing w:line="240" w:lineRule="auto"/>
              <w:rPr>
                <w:lang w:val="en-US"/>
              </w:rPr>
            </w:pPr>
          </w:p>
        </w:tc>
        <w:tc>
          <w:tcPr>
            <w:tcW w:w="5557" w:type="dxa"/>
          </w:tcPr>
          <w:p w:rsidR="00FC0316" w:rsidRPr="005D6734" w:rsidRDefault="00FC0316" w:rsidP="005D6734">
            <w:pPr>
              <w:spacing w:line="240" w:lineRule="auto"/>
              <w:rPr>
                <w:lang w:val="en-US"/>
              </w:rPr>
            </w:pPr>
            <w:r w:rsidRPr="005D6734">
              <w:rPr>
                <w:lang w:val="en-US"/>
              </w:rPr>
              <w:t>Centre for Quality Assessment in Higher Education</w:t>
            </w:r>
          </w:p>
        </w:tc>
      </w:tr>
    </w:tbl>
    <w:p w:rsidR="00FC0316" w:rsidRPr="005D6734" w:rsidRDefault="00FC0316" w:rsidP="005D6734">
      <w:pPr>
        <w:pStyle w:val="Heading1"/>
        <w:rPr>
          <w:lang w:val="en-US"/>
        </w:rPr>
      </w:pPr>
    </w:p>
    <w:p w:rsidR="00FC0316" w:rsidRPr="005D6734" w:rsidRDefault="00FC0316" w:rsidP="005D6734">
      <w:pPr>
        <w:pStyle w:val="Heading1"/>
        <w:rPr>
          <w:lang w:val="en-US"/>
        </w:rPr>
      </w:pPr>
      <w:r w:rsidRPr="005D6734">
        <w:rPr>
          <w:lang w:val="en-US"/>
        </w:rPr>
        <w:br w:type="page"/>
        <w:t>CONTENTS</w:t>
      </w:r>
    </w:p>
    <w:p w:rsidR="00FC0316" w:rsidRPr="005D6734" w:rsidRDefault="00FC0316" w:rsidP="005D6734">
      <w:pPr>
        <w:spacing w:line="240" w:lineRule="auto"/>
        <w:rPr>
          <w:lang w:val="en-US"/>
        </w:rPr>
      </w:pPr>
    </w:p>
    <w:p w:rsidR="00FC0316" w:rsidRPr="00D31D61" w:rsidRDefault="00FC0316" w:rsidP="00D31D61">
      <w:pPr>
        <w:pStyle w:val="TOC1"/>
        <w:rPr>
          <w:noProof/>
          <w:lang w:val="en-US" w:eastAsia="lt-LT"/>
        </w:rPr>
      </w:pPr>
      <w:r w:rsidRPr="005D6734">
        <w:rPr>
          <w:lang w:val="en-US"/>
        </w:rPr>
        <w:fldChar w:fldCharType="begin"/>
      </w:r>
      <w:r w:rsidRPr="005D6734">
        <w:rPr>
          <w:lang w:val="en-US"/>
        </w:rPr>
        <w:instrText xml:space="preserve"> TOC \o "1-3" \h \z \u </w:instrText>
      </w:r>
      <w:r w:rsidRPr="005D6734">
        <w:rPr>
          <w:lang w:val="en-US"/>
        </w:rPr>
        <w:fldChar w:fldCharType="separate"/>
      </w:r>
      <w:hyperlink w:anchor="_Toc255803623" w:history="1">
        <w:r w:rsidRPr="00D31D61">
          <w:rPr>
            <w:rStyle w:val="Hyperlink"/>
            <w:noProof/>
            <w:color w:val="auto"/>
            <w:lang w:val="en-US"/>
          </w:rPr>
          <w:t>I. INTRODUCTION</w:t>
        </w:r>
      </w:hyperlink>
      <w:r w:rsidRPr="00D31D61">
        <w:tab/>
        <w:t>4</w:t>
      </w:r>
    </w:p>
    <w:p w:rsidR="00FC0316" w:rsidRPr="00D31D61" w:rsidRDefault="00FC0316" w:rsidP="00D31D61">
      <w:pPr>
        <w:rPr>
          <w:lang w:val="en-US"/>
        </w:rPr>
      </w:pPr>
      <w:r w:rsidRPr="00D31D61">
        <w:rPr>
          <w:lang w:val="en-US"/>
        </w:rPr>
        <w:t>II. PROGRAMME ANALYSIS......................................................................................................4</w:t>
      </w:r>
    </w:p>
    <w:p w:rsidR="00FC0316" w:rsidRPr="00D31D61" w:rsidRDefault="00FC0316" w:rsidP="00D31D61">
      <w:pPr>
        <w:pStyle w:val="TOC2"/>
        <w:tabs>
          <w:tab w:val="right" w:leader="dot" w:pos="9344"/>
        </w:tabs>
        <w:rPr>
          <w:noProof/>
          <w:lang w:val="en-US" w:eastAsia="lt-LT"/>
        </w:rPr>
      </w:pPr>
      <w:hyperlink w:anchor="_Toc255803625" w:history="1">
        <w:r w:rsidRPr="00D31D61">
          <w:rPr>
            <w:rStyle w:val="Hyperlink"/>
            <w:noProof/>
            <w:color w:val="auto"/>
            <w:lang w:val="en-US"/>
          </w:rPr>
          <w:t>1. Programme aims and learning outcomes</w:t>
        </w:r>
        <w:r w:rsidRPr="00D31D61">
          <w:rPr>
            <w:noProof/>
            <w:webHidden/>
            <w:lang w:val="en-US"/>
          </w:rPr>
          <w:tab/>
          <w:t>4</w:t>
        </w:r>
      </w:hyperlink>
    </w:p>
    <w:p w:rsidR="00FC0316" w:rsidRPr="00D31D61" w:rsidRDefault="00FC0316" w:rsidP="00D31D61">
      <w:pPr>
        <w:pStyle w:val="TOC3"/>
        <w:tabs>
          <w:tab w:val="right" w:leader="dot" w:pos="9344"/>
        </w:tabs>
        <w:rPr>
          <w:noProof/>
          <w:lang w:val="en-US" w:eastAsia="lt-LT"/>
        </w:rPr>
      </w:pPr>
      <w:hyperlink w:anchor="_Toc255803626" w:history="1">
        <w:r w:rsidRPr="00D31D61">
          <w:rPr>
            <w:rStyle w:val="Hyperlink"/>
            <w:noProof/>
            <w:color w:val="auto"/>
            <w:lang w:val="en-US"/>
          </w:rPr>
          <w:t>1.1. Programme demand, purpose and aims</w:t>
        </w:r>
        <w:r w:rsidRPr="00D31D61">
          <w:rPr>
            <w:noProof/>
            <w:webHidden/>
            <w:lang w:val="en-US"/>
          </w:rPr>
          <w:tab/>
          <w:t>4</w:t>
        </w:r>
      </w:hyperlink>
    </w:p>
    <w:p w:rsidR="00FC0316" w:rsidRPr="00D31D61" w:rsidRDefault="00FC0316" w:rsidP="00D31D61">
      <w:pPr>
        <w:pStyle w:val="TOC3"/>
        <w:tabs>
          <w:tab w:val="right" w:leader="dot" w:pos="9344"/>
        </w:tabs>
        <w:rPr>
          <w:noProof/>
          <w:lang w:val="en-US" w:eastAsia="lt-LT"/>
        </w:rPr>
      </w:pPr>
      <w:hyperlink w:anchor="_Toc255803627" w:history="1">
        <w:r w:rsidRPr="00D31D61">
          <w:rPr>
            <w:rStyle w:val="Hyperlink"/>
            <w:noProof/>
            <w:color w:val="auto"/>
            <w:lang w:val="en-US"/>
          </w:rPr>
          <w:t>1.2. Learning outcomes of the programme</w:t>
        </w:r>
        <w:r w:rsidRPr="00D31D61">
          <w:rPr>
            <w:noProof/>
            <w:webHidden/>
            <w:lang w:val="en-US"/>
          </w:rPr>
          <w:tab/>
          <w:t>5</w:t>
        </w:r>
      </w:hyperlink>
    </w:p>
    <w:p w:rsidR="00FC0316" w:rsidRPr="00D31D61" w:rsidRDefault="00FC0316" w:rsidP="00D31D61">
      <w:pPr>
        <w:pStyle w:val="TOC2"/>
        <w:tabs>
          <w:tab w:val="right" w:leader="dot" w:pos="9344"/>
        </w:tabs>
        <w:rPr>
          <w:noProof/>
          <w:lang w:val="en-US" w:eastAsia="lt-LT"/>
        </w:rPr>
      </w:pPr>
      <w:hyperlink w:anchor="_Toc255803628" w:history="1">
        <w:r w:rsidRPr="00D31D61">
          <w:rPr>
            <w:rStyle w:val="Hyperlink"/>
            <w:noProof/>
            <w:color w:val="auto"/>
            <w:lang w:val="en-US"/>
          </w:rPr>
          <w:t>2. Curriculum design</w:t>
        </w:r>
        <w:r w:rsidRPr="00D31D61">
          <w:rPr>
            <w:noProof/>
            <w:webHidden/>
            <w:lang w:val="en-US"/>
          </w:rPr>
          <w:tab/>
          <w:t>5</w:t>
        </w:r>
      </w:hyperlink>
    </w:p>
    <w:p w:rsidR="00FC0316" w:rsidRPr="00D31D61" w:rsidRDefault="00FC0316" w:rsidP="00D31D61">
      <w:pPr>
        <w:pStyle w:val="TOC3"/>
        <w:tabs>
          <w:tab w:val="right" w:leader="dot" w:pos="9344"/>
        </w:tabs>
        <w:rPr>
          <w:noProof/>
          <w:lang w:val="en-US" w:eastAsia="lt-LT"/>
        </w:rPr>
      </w:pPr>
      <w:hyperlink w:anchor="_Toc255803629" w:history="1">
        <w:r w:rsidRPr="00D31D61">
          <w:rPr>
            <w:rStyle w:val="Hyperlink"/>
            <w:noProof/>
            <w:color w:val="auto"/>
            <w:lang w:val="en-US"/>
          </w:rPr>
          <w:t>2.1. Programme structure</w:t>
        </w:r>
        <w:r w:rsidRPr="00D31D61">
          <w:rPr>
            <w:noProof/>
            <w:webHidden/>
            <w:lang w:val="en-US"/>
          </w:rPr>
          <w:tab/>
          <w:t>5</w:t>
        </w:r>
      </w:hyperlink>
    </w:p>
    <w:p w:rsidR="00FC0316" w:rsidRPr="00D31D61" w:rsidRDefault="00FC0316" w:rsidP="00D31D61">
      <w:pPr>
        <w:pStyle w:val="TOC3"/>
        <w:tabs>
          <w:tab w:val="right" w:leader="dot" w:pos="9344"/>
        </w:tabs>
        <w:rPr>
          <w:noProof/>
          <w:lang w:val="en-US" w:eastAsia="lt-LT"/>
        </w:rPr>
      </w:pPr>
      <w:hyperlink w:anchor="_Toc255803630" w:history="1">
        <w:r w:rsidRPr="00D31D61">
          <w:rPr>
            <w:rStyle w:val="Hyperlink"/>
            <w:noProof/>
            <w:color w:val="auto"/>
            <w:lang w:val="en-US"/>
          </w:rPr>
          <w:t>2.2. Programme content</w:t>
        </w:r>
        <w:r w:rsidRPr="00D31D61">
          <w:rPr>
            <w:noProof/>
            <w:webHidden/>
            <w:lang w:val="en-US"/>
          </w:rPr>
          <w:tab/>
          <w:t>5</w:t>
        </w:r>
      </w:hyperlink>
    </w:p>
    <w:p w:rsidR="00FC0316" w:rsidRPr="00D31D61" w:rsidRDefault="00FC0316" w:rsidP="00D31D61">
      <w:pPr>
        <w:pStyle w:val="TOC2"/>
        <w:tabs>
          <w:tab w:val="right" w:leader="dot" w:pos="9344"/>
        </w:tabs>
        <w:rPr>
          <w:noProof/>
          <w:lang w:val="en-US" w:eastAsia="lt-LT"/>
        </w:rPr>
      </w:pPr>
      <w:hyperlink w:anchor="_Toc255803631" w:history="1">
        <w:r w:rsidRPr="00D31D61">
          <w:rPr>
            <w:rStyle w:val="Hyperlink"/>
            <w:noProof/>
            <w:color w:val="auto"/>
            <w:lang w:val="en-US"/>
          </w:rPr>
          <w:t>3. Staff</w:t>
        </w:r>
        <w:r w:rsidRPr="00D31D61">
          <w:rPr>
            <w:noProof/>
            <w:webHidden/>
            <w:lang w:val="en-US"/>
          </w:rPr>
          <w:tab/>
          <w:t>6</w:t>
        </w:r>
      </w:hyperlink>
    </w:p>
    <w:p w:rsidR="00FC0316" w:rsidRPr="00D31D61" w:rsidRDefault="00FC0316" w:rsidP="00D31D61">
      <w:pPr>
        <w:pStyle w:val="TOC3"/>
        <w:tabs>
          <w:tab w:val="right" w:leader="dot" w:pos="9344"/>
        </w:tabs>
        <w:rPr>
          <w:noProof/>
          <w:lang w:val="en-US" w:eastAsia="lt-LT"/>
        </w:rPr>
      </w:pPr>
      <w:hyperlink w:anchor="_Toc255803632" w:history="1">
        <w:r w:rsidRPr="00D31D61">
          <w:rPr>
            <w:rStyle w:val="Hyperlink"/>
            <w:noProof/>
            <w:color w:val="auto"/>
            <w:lang w:val="en-US"/>
          </w:rPr>
          <w:t>3.1. Staff composition and turnover</w:t>
        </w:r>
        <w:r w:rsidRPr="00D31D61">
          <w:rPr>
            <w:noProof/>
            <w:webHidden/>
            <w:lang w:val="en-US"/>
          </w:rPr>
          <w:tab/>
          <w:t>6</w:t>
        </w:r>
      </w:hyperlink>
    </w:p>
    <w:p w:rsidR="00FC0316" w:rsidRPr="00D31D61" w:rsidRDefault="00FC0316" w:rsidP="00D31D61">
      <w:pPr>
        <w:pStyle w:val="TOC3"/>
        <w:tabs>
          <w:tab w:val="right" w:leader="dot" w:pos="9344"/>
        </w:tabs>
        <w:rPr>
          <w:noProof/>
          <w:lang w:val="en-US" w:eastAsia="lt-LT"/>
        </w:rPr>
      </w:pPr>
      <w:hyperlink w:anchor="_Toc255803633" w:history="1">
        <w:r w:rsidRPr="00D31D61">
          <w:rPr>
            <w:rStyle w:val="Hyperlink"/>
            <w:noProof/>
            <w:color w:val="auto"/>
            <w:lang w:val="en-US"/>
          </w:rPr>
          <w:t>3.2. Staff competence</w:t>
        </w:r>
        <w:r w:rsidRPr="00D31D61">
          <w:rPr>
            <w:noProof/>
            <w:webHidden/>
            <w:lang w:val="en-US"/>
          </w:rPr>
          <w:tab/>
        </w:r>
        <w:r w:rsidRPr="00D31D61">
          <w:rPr>
            <w:noProof/>
            <w:webHidden/>
            <w:lang w:val="en-US"/>
          </w:rPr>
          <w:fldChar w:fldCharType="begin"/>
        </w:r>
        <w:r w:rsidRPr="00D31D61">
          <w:rPr>
            <w:noProof/>
            <w:webHidden/>
            <w:lang w:val="en-US"/>
          </w:rPr>
          <w:instrText xml:space="preserve"> PAGEREF _Toc255803633 \h </w:instrText>
        </w:r>
        <w:r w:rsidRPr="00C361FD">
          <w:rPr>
            <w:noProof/>
            <w:lang w:val="en-US"/>
          </w:rPr>
        </w:r>
        <w:r w:rsidRPr="00D31D61">
          <w:rPr>
            <w:noProof/>
            <w:webHidden/>
            <w:lang w:val="en-US"/>
          </w:rPr>
          <w:fldChar w:fldCharType="separate"/>
        </w:r>
        <w:r>
          <w:rPr>
            <w:noProof/>
            <w:webHidden/>
            <w:lang w:val="en-US"/>
          </w:rPr>
          <w:t>6</w:t>
        </w:r>
        <w:r w:rsidRPr="00D31D61">
          <w:rPr>
            <w:noProof/>
            <w:webHidden/>
            <w:lang w:val="en-US"/>
          </w:rPr>
          <w:fldChar w:fldCharType="end"/>
        </w:r>
      </w:hyperlink>
    </w:p>
    <w:p w:rsidR="00FC0316" w:rsidRPr="00D31D61" w:rsidRDefault="00FC0316" w:rsidP="00D31D61">
      <w:pPr>
        <w:pStyle w:val="TOC2"/>
        <w:tabs>
          <w:tab w:val="right" w:leader="dot" w:pos="9344"/>
        </w:tabs>
        <w:rPr>
          <w:noProof/>
          <w:lang w:val="en-US" w:eastAsia="lt-LT"/>
        </w:rPr>
      </w:pPr>
      <w:hyperlink w:anchor="_Toc255803634" w:history="1">
        <w:r w:rsidRPr="00D31D61">
          <w:rPr>
            <w:rStyle w:val="Hyperlink"/>
            <w:noProof/>
            <w:color w:val="auto"/>
            <w:lang w:val="en-US"/>
          </w:rPr>
          <w:t>4. Facilities and learning resources</w:t>
        </w:r>
        <w:r w:rsidRPr="00D31D61">
          <w:rPr>
            <w:noProof/>
            <w:webHidden/>
            <w:lang w:val="en-US"/>
          </w:rPr>
          <w:tab/>
          <w:t>7</w:t>
        </w:r>
      </w:hyperlink>
    </w:p>
    <w:p w:rsidR="00FC0316" w:rsidRPr="00D31D61" w:rsidRDefault="00FC0316" w:rsidP="00D31D61">
      <w:pPr>
        <w:pStyle w:val="TOC3"/>
        <w:tabs>
          <w:tab w:val="right" w:leader="dot" w:pos="9344"/>
        </w:tabs>
        <w:rPr>
          <w:noProof/>
          <w:lang w:val="en-US" w:eastAsia="lt-LT"/>
        </w:rPr>
      </w:pPr>
      <w:hyperlink w:anchor="_Toc255803635" w:history="1">
        <w:r w:rsidRPr="00D31D61">
          <w:rPr>
            <w:rStyle w:val="Hyperlink"/>
            <w:noProof/>
            <w:color w:val="auto"/>
            <w:lang w:val="en-US"/>
          </w:rPr>
          <w:t>4.1. Facilities</w:t>
        </w:r>
        <w:r w:rsidRPr="00D31D61">
          <w:rPr>
            <w:noProof/>
            <w:webHidden/>
            <w:lang w:val="en-US"/>
          </w:rPr>
          <w:tab/>
          <w:t>7</w:t>
        </w:r>
      </w:hyperlink>
    </w:p>
    <w:p w:rsidR="00FC0316" w:rsidRPr="00D31D61" w:rsidRDefault="00FC0316" w:rsidP="00D31D61">
      <w:pPr>
        <w:pStyle w:val="TOC3"/>
        <w:tabs>
          <w:tab w:val="right" w:leader="dot" w:pos="9344"/>
        </w:tabs>
        <w:rPr>
          <w:noProof/>
          <w:lang w:val="en-US" w:eastAsia="lt-LT"/>
        </w:rPr>
      </w:pPr>
      <w:hyperlink w:anchor="_Toc255803636" w:history="1">
        <w:r w:rsidRPr="00D31D61">
          <w:rPr>
            <w:rStyle w:val="Hyperlink"/>
            <w:noProof/>
            <w:color w:val="auto"/>
            <w:lang w:val="en-US"/>
          </w:rPr>
          <w:t>4.2. Learning resources</w:t>
        </w:r>
        <w:r w:rsidRPr="00D31D61">
          <w:rPr>
            <w:noProof/>
            <w:webHidden/>
            <w:lang w:val="en-US"/>
          </w:rPr>
          <w:tab/>
          <w:t>7</w:t>
        </w:r>
      </w:hyperlink>
    </w:p>
    <w:p w:rsidR="00FC0316" w:rsidRPr="00D31D61" w:rsidRDefault="00FC0316" w:rsidP="00D31D61">
      <w:pPr>
        <w:pStyle w:val="TOC2"/>
        <w:tabs>
          <w:tab w:val="right" w:leader="dot" w:pos="9344"/>
        </w:tabs>
        <w:rPr>
          <w:noProof/>
          <w:lang w:val="en-US" w:eastAsia="lt-LT"/>
        </w:rPr>
      </w:pPr>
      <w:hyperlink w:anchor="_Toc255803637" w:history="1">
        <w:r w:rsidRPr="00D31D61">
          <w:rPr>
            <w:rStyle w:val="Hyperlink"/>
            <w:noProof/>
            <w:color w:val="auto"/>
            <w:lang w:val="en-US"/>
          </w:rPr>
          <w:t>5. Study process and student assessment</w:t>
        </w:r>
        <w:r w:rsidRPr="00D31D61">
          <w:rPr>
            <w:noProof/>
            <w:webHidden/>
            <w:lang w:val="en-US"/>
          </w:rPr>
          <w:tab/>
          <w:t>7</w:t>
        </w:r>
      </w:hyperlink>
    </w:p>
    <w:p w:rsidR="00FC0316" w:rsidRPr="00D31D61" w:rsidRDefault="00FC0316" w:rsidP="00D31D61">
      <w:pPr>
        <w:pStyle w:val="TOC3"/>
        <w:tabs>
          <w:tab w:val="right" w:leader="dot" w:pos="9344"/>
        </w:tabs>
        <w:rPr>
          <w:noProof/>
          <w:lang w:val="en-US" w:eastAsia="lt-LT"/>
        </w:rPr>
      </w:pPr>
      <w:hyperlink w:anchor="_Toc255803638" w:history="1">
        <w:r w:rsidRPr="00D31D61">
          <w:rPr>
            <w:rStyle w:val="Hyperlink"/>
            <w:noProof/>
            <w:color w:val="auto"/>
            <w:lang w:val="en-US"/>
          </w:rPr>
          <w:t>5.1. Student admission</w:t>
        </w:r>
        <w:r w:rsidRPr="00D31D61">
          <w:rPr>
            <w:noProof/>
            <w:webHidden/>
            <w:lang w:val="en-US"/>
          </w:rPr>
          <w:tab/>
          <w:t>7</w:t>
        </w:r>
      </w:hyperlink>
    </w:p>
    <w:p w:rsidR="00FC0316" w:rsidRPr="00D31D61" w:rsidRDefault="00FC0316" w:rsidP="00D31D61">
      <w:pPr>
        <w:pStyle w:val="TOC3"/>
        <w:tabs>
          <w:tab w:val="right" w:leader="dot" w:pos="9344"/>
        </w:tabs>
        <w:rPr>
          <w:noProof/>
          <w:lang w:val="en-US" w:eastAsia="lt-LT"/>
        </w:rPr>
      </w:pPr>
      <w:hyperlink w:anchor="_Toc255803639" w:history="1">
        <w:r w:rsidRPr="00D31D61">
          <w:rPr>
            <w:rStyle w:val="Hyperlink"/>
            <w:noProof/>
            <w:color w:val="auto"/>
            <w:lang w:val="en-US"/>
          </w:rPr>
          <w:t>5.2. Study process</w:t>
        </w:r>
        <w:r w:rsidRPr="00D31D61">
          <w:rPr>
            <w:noProof/>
            <w:webHidden/>
            <w:lang w:val="en-US"/>
          </w:rPr>
          <w:tab/>
          <w:t>8</w:t>
        </w:r>
      </w:hyperlink>
    </w:p>
    <w:p w:rsidR="00FC0316" w:rsidRPr="00D31D61" w:rsidRDefault="00FC0316" w:rsidP="00D31D61">
      <w:pPr>
        <w:pStyle w:val="TOC3"/>
        <w:tabs>
          <w:tab w:val="right" w:leader="dot" w:pos="9344"/>
        </w:tabs>
        <w:rPr>
          <w:noProof/>
          <w:lang w:val="en-US" w:eastAsia="lt-LT"/>
        </w:rPr>
      </w:pPr>
      <w:hyperlink w:anchor="_Toc255803640" w:history="1">
        <w:r w:rsidRPr="00D31D61">
          <w:rPr>
            <w:rStyle w:val="Hyperlink"/>
            <w:noProof/>
            <w:color w:val="auto"/>
            <w:lang w:val="en-US"/>
          </w:rPr>
          <w:t>5.3. Student support</w:t>
        </w:r>
        <w:r w:rsidRPr="00D31D61">
          <w:rPr>
            <w:noProof/>
            <w:webHidden/>
            <w:lang w:val="en-US"/>
          </w:rPr>
          <w:tab/>
          <w:t>8</w:t>
        </w:r>
      </w:hyperlink>
    </w:p>
    <w:p w:rsidR="00FC0316" w:rsidRPr="00D31D61" w:rsidRDefault="00FC0316" w:rsidP="00D31D61">
      <w:pPr>
        <w:pStyle w:val="TOC3"/>
        <w:tabs>
          <w:tab w:val="right" w:leader="dot" w:pos="9344"/>
        </w:tabs>
        <w:rPr>
          <w:noProof/>
          <w:lang w:val="en-US" w:eastAsia="lt-LT"/>
        </w:rPr>
      </w:pPr>
      <w:hyperlink w:anchor="_Toc255803641" w:history="1">
        <w:r w:rsidRPr="00D31D61">
          <w:rPr>
            <w:rStyle w:val="Hyperlink"/>
            <w:noProof/>
            <w:color w:val="auto"/>
            <w:lang w:val="en-US"/>
          </w:rPr>
          <w:t>5.4. Student achievement assessment</w:t>
        </w:r>
        <w:r w:rsidRPr="00D31D61">
          <w:rPr>
            <w:noProof/>
            <w:webHidden/>
            <w:lang w:val="en-US"/>
          </w:rPr>
          <w:tab/>
          <w:t>9</w:t>
        </w:r>
      </w:hyperlink>
    </w:p>
    <w:p w:rsidR="00FC0316" w:rsidRPr="00D31D61" w:rsidRDefault="00FC0316" w:rsidP="00D31D61">
      <w:pPr>
        <w:pStyle w:val="TOC3"/>
        <w:tabs>
          <w:tab w:val="right" w:leader="dot" w:pos="9344"/>
        </w:tabs>
        <w:rPr>
          <w:noProof/>
          <w:lang w:val="en-US" w:eastAsia="lt-LT"/>
        </w:rPr>
      </w:pPr>
      <w:hyperlink w:anchor="_Toc255803642" w:history="1">
        <w:r w:rsidRPr="00D31D61">
          <w:rPr>
            <w:rStyle w:val="Hyperlink"/>
            <w:noProof/>
            <w:color w:val="auto"/>
            <w:lang w:val="en-US"/>
          </w:rPr>
          <w:t>5.5. Graduates placement</w:t>
        </w:r>
        <w:r w:rsidRPr="00D31D61">
          <w:rPr>
            <w:noProof/>
            <w:webHidden/>
            <w:lang w:val="en-US"/>
          </w:rPr>
          <w:tab/>
          <w:t>9</w:t>
        </w:r>
      </w:hyperlink>
    </w:p>
    <w:p w:rsidR="00FC0316" w:rsidRPr="00D31D61" w:rsidRDefault="00FC0316" w:rsidP="00D31D61">
      <w:pPr>
        <w:pStyle w:val="TOC2"/>
        <w:tabs>
          <w:tab w:val="right" w:leader="dot" w:pos="9344"/>
        </w:tabs>
        <w:rPr>
          <w:noProof/>
          <w:lang w:val="en-US" w:eastAsia="lt-LT"/>
        </w:rPr>
      </w:pPr>
      <w:hyperlink w:anchor="_Toc255803643" w:history="1">
        <w:r w:rsidRPr="00D31D61">
          <w:rPr>
            <w:rStyle w:val="Hyperlink"/>
            <w:noProof/>
            <w:color w:val="auto"/>
            <w:lang w:val="en-US"/>
          </w:rPr>
          <w:t>6. Programme management</w:t>
        </w:r>
        <w:r w:rsidRPr="00D31D61">
          <w:rPr>
            <w:noProof/>
            <w:webHidden/>
            <w:lang w:val="en-US"/>
          </w:rPr>
          <w:tab/>
          <w:t>9</w:t>
        </w:r>
      </w:hyperlink>
    </w:p>
    <w:p w:rsidR="00FC0316" w:rsidRPr="00D31D61" w:rsidRDefault="00FC0316" w:rsidP="00D31D61">
      <w:pPr>
        <w:pStyle w:val="TOC3"/>
        <w:tabs>
          <w:tab w:val="right" w:leader="dot" w:pos="9344"/>
        </w:tabs>
        <w:rPr>
          <w:noProof/>
          <w:lang w:val="en-US" w:eastAsia="lt-LT"/>
        </w:rPr>
      </w:pPr>
      <w:hyperlink w:anchor="_Toc255803644" w:history="1">
        <w:r w:rsidRPr="00D31D61">
          <w:rPr>
            <w:rStyle w:val="Hyperlink"/>
            <w:noProof/>
            <w:color w:val="auto"/>
            <w:lang w:val="en-US"/>
          </w:rPr>
          <w:t>6.1. Programme administration</w:t>
        </w:r>
        <w:r w:rsidRPr="00D31D61">
          <w:rPr>
            <w:noProof/>
            <w:webHidden/>
            <w:lang w:val="en-US"/>
          </w:rPr>
          <w:tab/>
          <w:t>9</w:t>
        </w:r>
      </w:hyperlink>
    </w:p>
    <w:p w:rsidR="00FC0316" w:rsidRPr="00D31D61" w:rsidRDefault="00FC0316" w:rsidP="00D31D61">
      <w:pPr>
        <w:pStyle w:val="TOC3"/>
        <w:tabs>
          <w:tab w:val="right" w:leader="dot" w:pos="9344"/>
        </w:tabs>
        <w:rPr>
          <w:noProof/>
          <w:lang w:val="en-US" w:eastAsia="lt-LT"/>
        </w:rPr>
      </w:pPr>
      <w:hyperlink w:anchor="_Toc255803645" w:history="1">
        <w:r w:rsidRPr="00D31D61">
          <w:rPr>
            <w:rStyle w:val="Hyperlink"/>
            <w:noProof/>
            <w:color w:val="auto"/>
            <w:lang w:val="en-US"/>
          </w:rPr>
          <w:t>6.2. Internal quality assurance</w:t>
        </w:r>
        <w:r w:rsidRPr="00D31D61">
          <w:rPr>
            <w:noProof/>
            <w:webHidden/>
            <w:lang w:val="en-US"/>
          </w:rPr>
          <w:tab/>
          <w:t>9</w:t>
        </w:r>
      </w:hyperlink>
    </w:p>
    <w:p w:rsidR="00FC0316" w:rsidRPr="00D31D61" w:rsidRDefault="00FC0316" w:rsidP="00D31D61">
      <w:pPr>
        <w:pStyle w:val="TOC1"/>
        <w:rPr>
          <w:noProof/>
          <w:lang w:val="en-US" w:eastAsia="lt-LT"/>
        </w:rPr>
      </w:pPr>
      <w:hyperlink w:anchor="_Toc255803646" w:history="1">
        <w:r w:rsidRPr="00D31D61">
          <w:rPr>
            <w:rStyle w:val="Hyperlink"/>
            <w:noProof/>
            <w:color w:val="auto"/>
            <w:lang w:val="en-US"/>
          </w:rPr>
          <w:t>III. RECOMMENDATIONS</w:t>
        </w:r>
        <w:r w:rsidRPr="00D31D61">
          <w:rPr>
            <w:noProof/>
            <w:webHidden/>
            <w:lang w:val="en-US"/>
          </w:rPr>
          <w:tab/>
          <w:t>10</w:t>
        </w:r>
      </w:hyperlink>
    </w:p>
    <w:p w:rsidR="00FC0316" w:rsidRPr="005D6734" w:rsidRDefault="00FC0316" w:rsidP="00D31D61">
      <w:pPr>
        <w:pStyle w:val="TOC1"/>
        <w:rPr>
          <w:noProof/>
          <w:lang w:val="en-US" w:eastAsia="lt-LT"/>
        </w:rPr>
      </w:pPr>
      <w:hyperlink w:anchor="_Toc255803647" w:history="1">
        <w:r w:rsidRPr="00D31D61">
          <w:rPr>
            <w:rStyle w:val="Hyperlink"/>
            <w:noProof/>
            <w:color w:val="auto"/>
            <w:lang w:val="en-US"/>
          </w:rPr>
          <w:t>IV. GENERAL ASSESSMENT</w:t>
        </w:r>
        <w:r w:rsidRPr="00D31D61">
          <w:rPr>
            <w:noProof/>
            <w:webHidden/>
            <w:lang w:val="en-US"/>
          </w:rPr>
          <w:t>...................................................................................................</w:t>
        </w:r>
      </w:hyperlink>
    </w:p>
    <w:p w:rsidR="00FC0316" w:rsidRPr="005D6734" w:rsidRDefault="00FC0316" w:rsidP="005D6734">
      <w:pPr>
        <w:pStyle w:val="Heading3"/>
        <w:spacing w:before="0" w:after="0" w:line="240" w:lineRule="auto"/>
        <w:rPr>
          <w:rFonts w:eastAsia="Arial Unicode MS"/>
          <w:lang w:val="en-US"/>
        </w:rPr>
      </w:pPr>
      <w:r w:rsidRPr="005D6734">
        <w:rPr>
          <w:lang w:val="en-US"/>
        </w:rPr>
        <w:fldChar w:fldCharType="end"/>
      </w:r>
      <w:r w:rsidRPr="005D6734">
        <w:rPr>
          <w:lang w:val="en-US"/>
        </w:rPr>
        <w:br w:type="page"/>
        <w:t>I. INTRODUCTION</w:t>
      </w:r>
    </w:p>
    <w:p w:rsidR="00FC0316" w:rsidRPr="005D6734" w:rsidRDefault="00FC0316" w:rsidP="005D6734">
      <w:pPr>
        <w:spacing w:line="240" w:lineRule="auto"/>
        <w:rPr>
          <w:lang w:val="en-US"/>
        </w:rPr>
      </w:pPr>
    </w:p>
    <w:p w:rsidR="00FC0316" w:rsidRPr="005D6734" w:rsidRDefault="00FC0316" w:rsidP="005D6734">
      <w:pPr>
        <w:pStyle w:val="BodyText"/>
        <w:ind w:firstLine="720"/>
        <w:rPr>
          <w:sz w:val="24"/>
          <w:lang w:val="en-US"/>
        </w:rPr>
      </w:pPr>
      <w:r w:rsidRPr="005D6734">
        <w:rPr>
          <w:sz w:val="24"/>
          <w:lang w:val="en-US"/>
        </w:rPr>
        <w:t xml:space="preserve">This programme is directly administered by the Kédainiai Jonušas Radvila Faculty, a subdivision of </w:t>
      </w:r>
      <w:smartTag w:uri="urn:schemas-microsoft-com:office:smarttags" w:element="PlaceName">
        <w:smartTag w:uri="urn:schemas-microsoft-com:office:smarttags" w:element="place">
          <w:smartTag w:uri="urn:schemas-microsoft-com:office:smarttags" w:element="PlaceName">
            <w:r w:rsidRPr="005D6734">
              <w:rPr>
                <w:sz w:val="24"/>
                <w:lang w:val="en-US"/>
              </w:rPr>
              <w:t>Kaunas</w:t>
            </w:r>
          </w:smartTag>
          <w:r w:rsidRPr="005D6734">
            <w:rPr>
              <w:sz w:val="24"/>
              <w:lang w:val="en-US"/>
            </w:rPr>
            <w:t xml:space="preserve"> </w:t>
          </w:r>
          <w:smartTag w:uri="urn:schemas-microsoft-com:office:smarttags" w:element="PlaceType">
            <w:r w:rsidRPr="005D6734">
              <w:rPr>
                <w:sz w:val="24"/>
                <w:lang w:val="en-US"/>
              </w:rPr>
              <w:t>College</w:t>
            </w:r>
          </w:smartTag>
        </w:smartTag>
      </w:smartTag>
      <w:r w:rsidRPr="005D6734">
        <w:rPr>
          <w:sz w:val="24"/>
          <w:lang w:val="en-US"/>
        </w:rPr>
        <w:t>. It trains specialists of non-university education: “foreign language teachers, translators-personal assistants and social pedagogues” (Self-Assessment Survey, 2010, p. 4). The last two are different programmes which the evaluation team was not asked to evaluate. Its task was to evaluate the programme: Pedagogy of the English and German Languages.</w:t>
      </w:r>
    </w:p>
    <w:p w:rsidR="00FC0316" w:rsidRPr="005D6734" w:rsidRDefault="00FC0316" w:rsidP="005D6734">
      <w:pPr>
        <w:spacing w:line="240" w:lineRule="auto"/>
        <w:rPr>
          <w:lang w:val="en-US"/>
        </w:rPr>
      </w:pPr>
    </w:p>
    <w:p w:rsidR="00FC0316" w:rsidRPr="005D6734" w:rsidRDefault="00FC0316" w:rsidP="005D6734">
      <w:pPr>
        <w:pStyle w:val="Heading4"/>
        <w:spacing w:line="240" w:lineRule="auto"/>
        <w:ind w:firstLine="720"/>
        <w:rPr>
          <w:sz w:val="24"/>
          <w:lang w:val="en-US"/>
        </w:rPr>
      </w:pPr>
      <w:r w:rsidRPr="005D6734">
        <w:rPr>
          <w:sz w:val="24"/>
          <w:lang w:val="en-US"/>
        </w:rPr>
        <w:t>This evaluation is based on the self-assessment document made available to the external evaluators before the visit and on direct contact and interviews.</w:t>
      </w:r>
    </w:p>
    <w:p w:rsidR="00FC0316" w:rsidRPr="005D6734" w:rsidRDefault="00FC0316" w:rsidP="005D6734">
      <w:pPr>
        <w:spacing w:line="240" w:lineRule="auto"/>
        <w:rPr>
          <w:lang w:val="en-US"/>
        </w:rPr>
      </w:pPr>
    </w:p>
    <w:p w:rsidR="00FC0316" w:rsidRPr="005D6734" w:rsidRDefault="00FC0316" w:rsidP="005D6734">
      <w:pPr>
        <w:spacing w:line="240" w:lineRule="auto"/>
        <w:ind w:firstLine="720"/>
        <w:rPr>
          <w:lang w:val="en-US"/>
        </w:rPr>
      </w:pPr>
      <w:r w:rsidRPr="005D6734">
        <w:rPr>
          <w:lang w:val="en-US"/>
        </w:rPr>
        <w:t xml:space="preserve">The following activities were carried out during the visit to </w:t>
      </w:r>
      <w:smartTag w:uri="urn:schemas-microsoft-com:office:smarttags" w:element="PlaceName">
        <w:smartTag w:uri="urn:schemas-microsoft-com:office:smarttags" w:element="place">
          <w:smartTag w:uri="urn:schemas-microsoft-com:office:smarttags" w:element="PlaceName">
            <w:r w:rsidRPr="005D6734">
              <w:rPr>
                <w:lang w:val="en-US"/>
              </w:rPr>
              <w:t>Kaunas</w:t>
            </w:r>
          </w:smartTag>
          <w:r w:rsidRPr="005D6734">
            <w:rPr>
              <w:lang w:val="en-US"/>
            </w:rPr>
            <w:t xml:space="preserve"> </w:t>
          </w:r>
          <w:smartTag w:uri="urn:schemas-microsoft-com:office:smarttags" w:element="PlaceType">
            <w:r w:rsidRPr="005D6734">
              <w:rPr>
                <w:lang w:val="en-US"/>
              </w:rPr>
              <w:t>College</w:t>
            </w:r>
          </w:smartTag>
        </w:smartTag>
      </w:smartTag>
      <w:r w:rsidRPr="005D6734">
        <w:rPr>
          <w:lang w:val="en-US"/>
        </w:rPr>
        <w:t xml:space="preserve"> on April 15, 2010:</w:t>
      </w:r>
    </w:p>
    <w:p w:rsidR="00FC0316" w:rsidRPr="005D6734" w:rsidRDefault="00FC0316" w:rsidP="005D6734">
      <w:pPr>
        <w:spacing w:line="240" w:lineRule="auto"/>
        <w:rPr>
          <w:lang w:val="en-US"/>
        </w:rPr>
      </w:pPr>
      <w:r w:rsidRPr="005D6734">
        <w:rPr>
          <w:lang w:val="en-US"/>
        </w:rPr>
        <w:t>09.00 – 09.30 Introductory meeting with administrative staff of the Faculty</w:t>
      </w:r>
    </w:p>
    <w:p w:rsidR="00FC0316" w:rsidRPr="005D6734" w:rsidRDefault="00FC0316" w:rsidP="005D6734">
      <w:pPr>
        <w:spacing w:line="240" w:lineRule="auto"/>
        <w:ind w:left="1800" w:hanging="1800"/>
        <w:rPr>
          <w:lang w:val="en-US"/>
        </w:rPr>
      </w:pPr>
      <w:r w:rsidRPr="005D6734">
        <w:rPr>
          <w:lang w:val="en-US"/>
        </w:rPr>
        <w:t>09.30 – 10.30 Meeting with staff responsible for the preparation of the self-evaluation report</w:t>
      </w:r>
    </w:p>
    <w:p w:rsidR="00FC0316" w:rsidRPr="005D6734" w:rsidRDefault="00FC0316" w:rsidP="005D6734">
      <w:pPr>
        <w:spacing w:line="240" w:lineRule="auto"/>
        <w:rPr>
          <w:lang w:val="en-US"/>
        </w:rPr>
      </w:pPr>
      <w:r w:rsidRPr="005D6734">
        <w:rPr>
          <w:lang w:val="en-US"/>
        </w:rPr>
        <w:t xml:space="preserve">10.30 – 10.45 </w:t>
      </w:r>
      <w:r w:rsidRPr="005D6734">
        <w:rPr>
          <w:i/>
          <w:iCs/>
          <w:lang w:val="en-US"/>
        </w:rPr>
        <w:t>Break</w:t>
      </w:r>
      <w:r w:rsidRPr="005D6734">
        <w:rPr>
          <w:lang w:val="en-US"/>
        </w:rPr>
        <w:t xml:space="preserve"> </w:t>
      </w:r>
    </w:p>
    <w:p w:rsidR="00FC0316" w:rsidRPr="005D6734" w:rsidRDefault="00FC0316" w:rsidP="005D6734">
      <w:pPr>
        <w:spacing w:line="240" w:lineRule="auto"/>
        <w:rPr>
          <w:lang w:val="en-US"/>
        </w:rPr>
      </w:pPr>
      <w:r w:rsidRPr="005D6734">
        <w:rPr>
          <w:lang w:val="en-US"/>
        </w:rPr>
        <w:t>10.45 – 11.45 Meeting with teaching staff</w:t>
      </w:r>
    </w:p>
    <w:p w:rsidR="00FC0316" w:rsidRPr="005D6734" w:rsidRDefault="00FC0316" w:rsidP="005D6734">
      <w:pPr>
        <w:spacing w:line="240" w:lineRule="auto"/>
        <w:rPr>
          <w:lang w:val="en-US"/>
        </w:rPr>
      </w:pPr>
      <w:r w:rsidRPr="005D6734">
        <w:rPr>
          <w:lang w:val="en-US"/>
        </w:rPr>
        <w:t>11.45 - 12.45 Meeting with students</w:t>
      </w:r>
    </w:p>
    <w:p w:rsidR="00FC0316" w:rsidRPr="005D6734" w:rsidRDefault="00FC0316" w:rsidP="005D6734">
      <w:pPr>
        <w:spacing w:line="240" w:lineRule="auto"/>
        <w:rPr>
          <w:lang w:val="en-US"/>
        </w:rPr>
      </w:pPr>
      <w:r w:rsidRPr="005D6734">
        <w:rPr>
          <w:lang w:val="en-US"/>
        </w:rPr>
        <w:t xml:space="preserve">12.45 - 13.45 </w:t>
      </w:r>
      <w:r w:rsidRPr="005D6734">
        <w:rPr>
          <w:i/>
          <w:iCs/>
          <w:lang w:val="en-US"/>
        </w:rPr>
        <w:t>Lunch</w:t>
      </w:r>
    </w:p>
    <w:p w:rsidR="00FC0316" w:rsidRPr="005D6734" w:rsidRDefault="00FC0316" w:rsidP="005D6734">
      <w:pPr>
        <w:spacing w:line="240" w:lineRule="auto"/>
        <w:rPr>
          <w:lang w:val="en-US"/>
        </w:rPr>
      </w:pPr>
      <w:r w:rsidRPr="005D6734">
        <w:rPr>
          <w:lang w:val="en-US"/>
        </w:rPr>
        <w:t>13.45 - 14.30 Examination of various support services (training rooms, library, computer services, etc.) indicated by the experts</w:t>
      </w:r>
    </w:p>
    <w:p w:rsidR="00FC0316" w:rsidRPr="005D6734" w:rsidRDefault="00FC0316" w:rsidP="005D6734">
      <w:pPr>
        <w:spacing w:line="240" w:lineRule="auto"/>
        <w:rPr>
          <w:lang w:val="en-US"/>
        </w:rPr>
      </w:pPr>
      <w:r w:rsidRPr="005D6734">
        <w:rPr>
          <w:lang w:val="en-US"/>
        </w:rPr>
        <w:t>14.30 – 15.00 Familiarization with students’ final works</w:t>
      </w:r>
    </w:p>
    <w:p w:rsidR="00FC0316" w:rsidRPr="005D6734" w:rsidRDefault="00FC0316" w:rsidP="005D6734">
      <w:pPr>
        <w:spacing w:line="240" w:lineRule="auto"/>
        <w:rPr>
          <w:lang w:val="en-US"/>
        </w:rPr>
      </w:pPr>
      <w:r w:rsidRPr="005D6734">
        <w:rPr>
          <w:lang w:val="en-US"/>
        </w:rPr>
        <w:t>15.00 – 15.45 Meeting with graduates and employers</w:t>
      </w:r>
    </w:p>
    <w:p w:rsidR="00FC0316" w:rsidRPr="005D6734" w:rsidRDefault="00FC0316" w:rsidP="005D6734">
      <w:pPr>
        <w:spacing w:line="240" w:lineRule="auto"/>
        <w:rPr>
          <w:lang w:val="en-US"/>
        </w:rPr>
      </w:pPr>
      <w:r w:rsidRPr="005D6734">
        <w:rPr>
          <w:lang w:val="en-US"/>
        </w:rPr>
        <w:t>15.45 – 16.15 Discussions, observations of the visit (peer group only)</w:t>
      </w:r>
    </w:p>
    <w:p w:rsidR="00FC0316" w:rsidRPr="005D6734" w:rsidRDefault="00FC0316" w:rsidP="005D6734">
      <w:pPr>
        <w:spacing w:line="240" w:lineRule="auto"/>
        <w:rPr>
          <w:lang w:val="en-US"/>
        </w:rPr>
      </w:pPr>
      <w:r w:rsidRPr="005D6734">
        <w:rPr>
          <w:lang w:val="en-US"/>
        </w:rPr>
        <w:t>16.15 – 16.30 Introduction of general remarks of the visit.</w:t>
      </w:r>
    </w:p>
    <w:p w:rsidR="00FC0316" w:rsidRPr="005D6734" w:rsidRDefault="00FC0316" w:rsidP="005D6734">
      <w:pPr>
        <w:spacing w:line="240" w:lineRule="auto"/>
        <w:rPr>
          <w:lang w:val="en-US"/>
        </w:rPr>
      </w:pPr>
    </w:p>
    <w:p w:rsidR="00FC0316" w:rsidRPr="005D6734" w:rsidRDefault="00FC0316" w:rsidP="005D6734">
      <w:pPr>
        <w:spacing w:line="240" w:lineRule="auto"/>
        <w:rPr>
          <w:lang w:val="en-US"/>
        </w:rPr>
      </w:pPr>
      <w:r w:rsidRPr="005D6734">
        <w:rPr>
          <w:lang w:val="en-US"/>
        </w:rPr>
        <w:t>After the visit the general assessment forms were discussed, filled out and signed by the experts. The report represents the members’ consensual views.</w:t>
      </w:r>
    </w:p>
    <w:p w:rsidR="00FC0316" w:rsidRPr="005D6734" w:rsidRDefault="00FC0316" w:rsidP="005D6734">
      <w:pPr>
        <w:spacing w:line="240" w:lineRule="auto"/>
        <w:rPr>
          <w:lang w:val="en-US"/>
        </w:rPr>
      </w:pPr>
    </w:p>
    <w:p w:rsidR="00FC0316" w:rsidRPr="005D6734" w:rsidRDefault="00FC0316" w:rsidP="005D6734">
      <w:pPr>
        <w:pStyle w:val="Heading5"/>
        <w:spacing w:line="240" w:lineRule="auto"/>
        <w:rPr>
          <w:sz w:val="24"/>
          <w:lang w:val="en-US"/>
        </w:rPr>
      </w:pPr>
      <w:r w:rsidRPr="005D6734">
        <w:rPr>
          <w:sz w:val="24"/>
          <w:lang w:val="en-US"/>
        </w:rPr>
        <w:t>II. PROGRAMME ANALYSIS</w:t>
      </w:r>
    </w:p>
    <w:p w:rsidR="00FC0316" w:rsidRPr="005D6734" w:rsidRDefault="00FC0316" w:rsidP="005D6734">
      <w:pPr>
        <w:rPr>
          <w:lang w:val="en-US" w:eastAsia="de-DE"/>
        </w:rPr>
      </w:pPr>
    </w:p>
    <w:p w:rsidR="00FC0316" w:rsidRPr="005D6734" w:rsidRDefault="00FC0316" w:rsidP="005D6734">
      <w:pPr>
        <w:spacing w:line="240" w:lineRule="auto"/>
        <w:rPr>
          <w:b/>
          <w:bCs/>
          <w:i/>
          <w:lang w:val="en-US"/>
        </w:rPr>
      </w:pPr>
      <w:r w:rsidRPr="005D6734">
        <w:rPr>
          <w:b/>
          <w:bCs/>
          <w:i/>
          <w:lang w:val="en-US"/>
        </w:rPr>
        <w:t>1. Programme aims and learning outcomes</w:t>
      </w:r>
    </w:p>
    <w:p w:rsidR="00FC0316" w:rsidRPr="005D6734" w:rsidRDefault="00FC0316" w:rsidP="005D6734">
      <w:pPr>
        <w:spacing w:line="240" w:lineRule="auto"/>
        <w:rPr>
          <w:vertAlign w:val="superscript"/>
          <w:lang w:val="en-US"/>
        </w:rPr>
      </w:pPr>
    </w:p>
    <w:p w:rsidR="00FC0316" w:rsidRPr="005D6734" w:rsidRDefault="00FC0316" w:rsidP="005D6734">
      <w:pPr>
        <w:spacing w:line="240" w:lineRule="auto"/>
        <w:rPr>
          <w:b/>
          <w:iCs/>
          <w:vertAlign w:val="superscript"/>
          <w:lang w:val="en-US"/>
        </w:rPr>
      </w:pPr>
      <w:r w:rsidRPr="005D6734">
        <w:rPr>
          <w:b/>
          <w:iCs/>
          <w:lang w:val="en-US"/>
        </w:rPr>
        <w:t>1.1. Programme demand, purpose and aims</w:t>
      </w:r>
    </w:p>
    <w:p w:rsidR="00FC0316" w:rsidRPr="005D6734" w:rsidRDefault="00FC0316" w:rsidP="005D6734">
      <w:pPr>
        <w:spacing w:line="240" w:lineRule="auto"/>
        <w:rPr>
          <w:i/>
          <w:iCs/>
          <w:vertAlign w:val="superscript"/>
          <w:lang w:val="en-US"/>
        </w:rPr>
      </w:pPr>
    </w:p>
    <w:p w:rsidR="00FC0316" w:rsidRPr="005D6734" w:rsidRDefault="00FC0316" w:rsidP="005D6734">
      <w:pPr>
        <w:pStyle w:val="BodyTextIndent3"/>
        <w:spacing w:line="240" w:lineRule="auto"/>
        <w:ind w:left="0" w:firstLine="720"/>
        <w:rPr>
          <w:sz w:val="24"/>
          <w:lang w:val="en-US"/>
        </w:rPr>
      </w:pPr>
      <w:r w:rsidRPr="005D6734">
        <w:rPr>
          <w:sz w:val="24"/>
        </w:rPr>
        <w:t>Teachers of foreign languages are badly needed. Yet their prestige is low and, moreover, the popularity of German is decreasing. It, therefore, comes as no surprise that the number of applicants to this programme is not increasing. However, the change is lower compared with other colleges and their programmes due to the education provided and to the different steps taken by the College to attract potential students and to foster their motivation.</w:t>
      </w:r>
    </w:p>
    <w:p w:rsidR="00FC0316" w:rsidRPr="005D6734" w:rsidRDefault="00FC0316" w:rsidP="005D6734">
      <w:pPr>
        <w:pStyle w:val="BodyText3"/>
        <w:spacing w:line="240" w:lineRule="auto"/>
        <w:rPr>
          <w:sz w:val="24"/>
          <w:lang w:val="en-US"/>
        </w:rPr>
      </w:pPr>
    </w:p>
    <w:p w:rsidR="00FC0316" w:rsidRPr="005D6734" w:rsidRDefault="00FC0316" w:rsidP="005D6734">
      <w:pPr>
        <w:pStyle w:val="BodyText"/>
        <w:ind w:firstLine="720"/>
        <w:rPr>
          <w:sz w:val="24"/>
          <w:lang w:val="en-US"/>
        </w:rPr>
      </w:pPr>
      <w:r w:rsidRPr="005D6734">
        <w:rPr>
          <w:sz w:val="24"/>
          <w:lang w:val="en-US"/>
        </w:rPr>
        <w:t xml:space="preserve">The study programme corresponds with the requirements set by the Ministry of Education and Science. Also, institutional and international directives are sufficiently taken into account. The objectives of the programme are set in line with The standard of Training Foreign language Teachers for </w:t>
      </w:r>
      <w:smartTag w:uri="urn:schemas-microsoft-com:office:smarttags" w:element="PlaceName">
        <w:r w:rsidRPr="005D6734">
          <w:rPr>
            <w:sz w:val="24"/>
            <w:lang w:val="en-US"/>
          </w:rPr>
          <w:t>Basic</w:t>
        </w:r>
      </w:smartTag>
      <w:r w:rsidRPr="005D6734">
        <w:rPr>
          <w:sz w:val="24"/>
          <w:lang w:val="en-US"/>
        </w:rPr>
        <w:t xml:space="preserve"> </w:t>
      </w:r>
      <w:smartTag w:uri="urn:schemas-microsoft-com:office:smarttags" w:element="PlaceType">
        <w:r w:rsidRPr="005D6734">
          <w:rPr>
            <w:sz w:val="24"/>
            <w:lang w:val="en-US"/>
          </w:rPr>
          <w:t>School</w:t>
        </w:r>
      </w:smartTag>
      <w:r w:rsidRPr="005D6734">
        <w:rPr>
          <w:sz w:val="24"/>
          <w:lang w:val="en-US"/>
        </w:rPr>
        <w:t xml:space="preserve"> (Order of the Minister of Education and science of the </w:t>
      </w:r>
      <w:smartTag w:uri="urn:schemas-microsoft-com:office:smarttags" w:element="country-region">
        <w:smartTag w:uri="urn:schemas-microsoft-com:office:smarttags" w:element="PlaceType">
          <w:r w:rsidRPr="005D6734">
            <w:rPr>
              <w:sz w:val="24"/>
              <w:lang w:val="en-US"/>
            </w:rPr>
            <w:t>Republic</w:t>
          </w:r>
        </w:smartTag>
        <w:r w:rsidRPr="005D6734">
          <w:rPr>
            <w:sz w:val="24"/>
            <w:lang w:val="en-US"/>
          </w:rPr>
          <w:t xml:space="preserve"> of </w:t>
        </w:r>
        <w:smartTag w:uri="urn:schemas-microsoft-com:office:smarttags" w:element="country-region">
          <w:r w:rsidRPr="005D6734">
            <w:rPr>
              <w:sz w:val="24"/>
              <w:lang w:val="en-US"/>
            </w:rPr>
            <w:t>Lithuania</w:t>
          </w:r>
        </w:smartTag>
      </w:smartTag>
      <w:r w:rsidRPr="005D6734">
        <w:rPr>
          <w:sz w:val="24"/>
          <w:lang w:val="en-US"/>
        </w:rPr>
        <w:t xml:space="preserve"> 17/09/2002 No. 1613), correspond to the standards of training English and German teachers ( No. ISAK-1872/A1-209). </w:t>
      </w:r>
    </w:p>
    <w:p w:rsidR="00FC0316" w:rsidRPr="005D6734" w:rsidRDefault="00FC0316" w:rsidP="005D6734">
      <w:pPr>
        <w:pStyle w:val="BodyText"/>
        <w:rPr>
          <w:color w:val="FF0000"/>
          <w:sz w:val="24"/>
          <w:lang w:val="en-US"/>
        </w:rPr>
      </w:pPr>
    </w:p>
    <w:p w:rsidR="00FC0316" w:rsidRPr="005D6734" w:rsidRDefault="00FC0316" w:rsidP="005D6734">
      <w:pPr>
        <w:spacing w:line="240" w:lineRule="auto"/>
        <w:rPr>
          <w:lang w:val="en-US"/>
        </w:rPr>
      </w:pPr>
    </w:p>
    <w:p w:rsidR="00FC0316" w:rsidRPr="005D6734" w:rsidRDefault="00FC0316" w:rsidP="005D6734">
      <w:pPr>
        <w:spacing w:line="240" w:lineRule="auto"/>
        <w:ind w:firstLine="720"/>
        <w:rPr>
          <w:lang w:val="en-US"/>
        </w:rPr>
      </w:pPr>
      <w:r w:rsidRPr="005D6734">
        <w:rPr>
          <w:lang w:val="en-US"/>
        </w:rPr>
        <w:t>The lists of the aims and objectives of the programme included in the self-assessment report cover the various aspects of a Professional bachelor  programme in philology in great detail: the coverage of general aims is ambitious and takes into consideration both developing students‘ linguistic skills in two languages and preparation for a teacher‘s career. Social skills and and team work are stressed. In the more detailed list of objectives, emphasis is laid both on written and spoken skills, the mastery of grammar, phonetics and lexis, linguistic and literary analysis, pedagogy, etc. Special mention is made of preparing the student for jobs in the field of teaching.</w:t>
      </w:r>
    </w:p>
    <w:p w:rsidR="00FC0316" w:rsidRPr="005D6734" w:rsidRDefault="00FC0316" w:rsidP="005D6734">
      <w:pPr>
        <w:spacing w:line="240" w:lineRule="auto"/>
        <w:rPr>
          <w:lang w:val="en-US"/>
        </w:rPr>
      </w:pPr>
      <w:r w:rsidRPr="005D6734">
        <w:rPr>
          <w:lang w:val="en-US"/>
        </w:rPr>
        <w:t>The programme aims, learning outcomes, content, teaching/learning methods and resources available seem to be adequate to achieve the above mentioned aims.</w:t>
      </w:r>
    </w:p>
    <w:p w:rsidR="00FC0316" w:rsidRPr="005D6734" w:rsidRDefault="00FC0316" w:rsidP="005D6734">
      <w:pPr>
        <w:spacing w:line="240" w:lineRule="auto"/>
        <w:ind w:left="720"/>
        <w:rPr>
          <w:lang w:val="en-US"/>
        </w:rPr>
      </w:pPr>
    </w:p>
    <w:p w:rsidR="00FC0316" w:rsidRDefault="00FC0316" w:rsidP="00D31D61">
      <w:pPr>
        <w:numPr>
          <w:ilvl w:val="1"/>
          <w:numId w:val="6"/>
        </w:numPr>
        <w:spacing w:line="240" w:lineRule="auto"/>
        <w:rPr>
          <w:b/>
          <w:lang w:val="en-US"/>
        </w:rPr>
      </w:pPr>
      <w:r>
        <w:rPr>
          <w:b/>
          <w:lang w:val="en-US"/>
        </w:rPr>
        <w:t xml:space="preserve"> </w:t>
      </w:r>
      <w:r w:rsidRPr="005D6734">
        <w:rPr>
          <w:b/>
          <w:lang w:val="en-US"/>
        </w:rPr>
        <w:t>Learning outcomes of the programme</w:t>
      </w:r>
    </w:p>
    <w:p w:rsidR="00FC0316" w:rsidRPr="005D6734" w:rsidRDefault="00FC0316" w:rsidP="005D6734">
      <w:pPr>
        <w:spacing w:line="240" w:lineRule="auto"/>
        <w:rPr>
          <w:i/>
          <w:iCs/>
          <w:lang w:val="en-US"/>
        </w:rPr>
      </w:pPr>
    </w:p>
    <w:p w:rsidR="00FC0316" w:rsidRDefault="00FC0316" w:rsidP="005D6734">
      <w:pPr>
        <w:spacing w:line="240" w:lineRule="auto"/>
        <w:ind w:firstLine="720"/>
        <w:rPr>
          <w:iCs/>
          <w:lang w:val="en-US"/>
        </w:rPr>
      </w:pPr>
      <w:r w:rsidRPr="005D6734">
        <w:rPr>
          <w:iCs/>
          <w:lang w:val="en-US"/>
        </w:rPr>
        <w:t>The Programme has developed a very comprehensive set of learning objectives and learning outcomes to cover the needs of future teachers. These outcomes are matched to the subjects studied and cover the areas of professional competencies of the profession. It would be better however if these outcomes were specifically related to individual modules because at present there is a high degree of repetition across the subjects studied. Nevertheless, the learning outcomes seem to be attainable in the view of the content, teaching and evaluation methods planned.</w:t>
      </w:r>
    </w:p>
    <w:p w:rsidR="00FC0316" w:rsidRPr="005D6734" w:rsidRDefault="00FC0316" w:rsidP="005D6734">
      <w:pPr>
        <w:spacing w:line="240" w:lineRule="auto"/>
        <w:ind w:firstLine="720"/>
        <w:rPr>
          <w:iCs/>
          <w:lang w:val="en-US"/>
        </w:rPr>
      </w:pPr>
    </w:p>
    <w:p w:rsidR="00FC0316" w:rsidRPr="00D31D61" w:rsidRDefault="00FC0316" w:rsidP="00D31D61">
      <w:pPr>
        <w:spacing w:line="240" w:lineRule="auto"/>
        <w:ind w:firstLine="720"/>
        <w:rPr>
          <w:lang w:val="en-US"/>
        </w:rPr>
      </w:pPr>
      <w:r w:rsidRPr="005D6734">
        <w:rPr>
          <w:lang w:val="en-US"/>
        </w:rPr>
        <w:t>The learning outcomes are adequately designed to correspond to the aims and objectives. Taking into consideration the richness and demanding quality of the aims, the curriculum requires a lot of work of the students to attain the learning outcomes.</w:t>
      </w:r>
    </w:p>
    <w:p w:rsidR="00FC0316" w:rsidRPr="005D6734" w:rsidRDefault="00FC0316" w:rsidP="005D6734">
      <w:pPr>
        <w:spacing w:line="240" w:lineRule="auto"/>
        <w:rPr>
          <w:lang w:val="en-US"/>
        </w:rPr>
      </w:pPr>
    </w:p>
    <w:p w:rsidR="00FC0316" w:rsidRPr="005D6734" w:rsidRDefault="00FC0316" w:rsidP="005D6734">
      <w:pPr>
        <w:spacing w:line="240" w:lineRule="auto"/>
        <w:rPr>
          <w:b/>
          <w:bCs/>
          <w:i/>
          <w:lang w:val="en-US"/>
        </w:rPr>
      </w:pPr>
      <w:r w:rsidRPr="005D6734">
        <w:rPr>
          <w:b/>
          <w:bCs/>
          <w:i/>
          <w:lang w:val="en-US"/>
        </w:rPr>
        <w:t>2. Curriculum design</w:t>
      </w:r>
    </w:p>
    <w:p w:rsidR="00FC0316" w:rsidRPr="005D6734" w:rsidRDefault="00FC0316" w:rsidP="005D6734">
      <w:pPr>
        <w:spacing w:line="240" w:lineRule="auto"/>
        <w:rPr>
          <w:b/>
          <w:bCs/>
          <w:vertAlign w:val="superscript"/>
          <w:lang w:val="en-US"/>
        </w:rPr>
      </w:pPr>
    </w:p>
    <w:p w:rsidR="00FC0316" w:rsidRDefault="00FC0316" w:rsidP="005D6734">
      <w:pPr>
        <w:spacing w:line="240" w:lineRule="auto"/>
        <w:rPr>
          <w:b/>
          <w:lang w:val="en-US"/>
        </w:rPr>
      </w:pPr>
      <w:r w:rsidRPr="005D6734">
        <w:rPr>
          <w:b/>
          <w:lang w:val="en-US"/>
        </w:rPr>
        <w:t>2.1. Programme structure</w:t>
      </w:r>
    </w:p>
    <w:p w:rsidR="00FC0316" w:rsidRPr="005D6734" w:rsidRDefault="00FC0316" w:rsidP="005D6734">
      <w:pPr>
        <w:spacing w:line="240" w:lineRule="auto"/>
        <w:rPr>
          <w:b/>
          <w:vertAlign w:val="superscript"/>
          <w:lang w:val="en-US"/>
        </w:rPr>
      </w:pPr>
    </w:p>
    <w:p w:rsidR="00FC0316" w:rsidRPr="005D6734" w:rsidRDefault="00FC0316" w:rsidP="005D6734">
      <w:pPr>
        <w:spacing w:line="240" w:lineRule="auto"/>
        <w:ind w:firstLine="720"/>
        <w:rPr>
          <w:lang w:val="en-US"/>
        </w:rPr>
      </w:pPr>
      <w:r w:rsidRPr="005D6734">
        <w:rPr>
          <w:lang w:val="en-US"/>
        </w:rPr>
        <w:t xml:space="preserve">The volume of the study programme is 160 national credits (240 ECTS credits). Compulsory courses account for 150 credits and elective courses make up 10 credits. </w:t>
      </w:r>
    </w:p>
    <w:p w:rsidR="00FC0316" w:rsidRPr="005D6734" w:rsidRDefault="00FC0316" w:rsidP="005D6734">
      <w:pPr>
        <w:spacing w:line="240" w:lineRule="auto"/>
        <w:rPr>
          <w:lang w:val="en-US"/>
        </w:rPr>
      </w:pPr>
      <w:r w:rsidRPr="005D6734">
        <w:rPr>
          <w:lang w:val="en-US"/>
        </w:rPr>
        <w:t>The curriculum includes the following compulsory subjects:</w:t>
      </w:r>
    </w:p>
    <w:p w:rsidR="00FC0316" w:rsidRPr="005D6734" w:rsidRDefault="00FC0316" w:rsidP="005D6734">
      <w:pPr>
        <w:numPr>
          <w:ilvl w:val="0"/>
          <w:numId w:val="3"/>
        </w:numPr>
        <w:spacing w:line="240" w:lineRule="auto"/>
        <w:rPr>
          <w:lang w:val="en-US"/>
        </w:rPr>
      </w:pPr>
      <w:r w:rsidRPr="005D6734">
        <w:rPr>
          <w:lang w:val="en-US"/>
        </w:rPr>
        <w:t>subjects for general higher education (32 credits, i.e. 20% of the curriculum),</w:t>
      </w:r>
    </w:p>
    <w:p w:rsidR="00FC0316" w:rsidRPr="005D6734" w:rsidRDefault="00FC0316" w:rsidP="005D6734">
      <w:pPr>
        <w:numPr>
          <w:ilvl w:val="0"/>
          <w:numId w:val="3"/>
        </w:numPr>
        <w:spacing w:line="240" w:lineRule="auto"/>
        <w:rPr>
          <w:lang w:val="en-US"/>
        </w:rPr>
      </w:pPr>
      <w:r w:rsidRPr="005D6734">
        <w:rPr>
          <w:lang w:val="en-US"/>
        </w:rPr>
        <w:t>subjects for acquiring professional qualification (96 credits, i.e. 60% of the curriculum),</w:t>
      </w:r>
    </w:p>
    <w:p w:rsidR="00FC0316" w:rsidRPr="005D6734" w:rsidRDefault="00FC0316" w:rsidP="005D6734">
      <w:pPr>
        <w:spacing w:line="240" w:lineRule="auto"/>
        <w:ind w:left="852"/>
        <w:rPr>
          <w:lang w:val="en-US"/>
        </w:rPr>
      </w:pPr>
      <w:r w:rsidRPr="005D6734">
        <w:rPr>
          <w:lang w:val="en-US"/>
        </w:rPr>
        <w:t xml:space="preserve">c.  </w:t>
      </w:r>
      <w:r>
        <w:rPr>
          <w:lang w:val="en-US"/>
        </w:rPr>
        <w:t xml:space="preserve"> </w:t>
      </w:r>
      <w:r w:rsidRPr="005D6734">
        <w:rPr>
          <w:lang w:val="en-US"/>
        </w:rPr>
        <w:t>a research paper (2 credits, i.e. 1.25%),</w:t>
      </w:r>
    </w:p>
    <w:p w:rsidR="00FC0316" w:rsidRPr="005D6734" w:rsidRDefault="00FC0316" w:rsidP="005D6734">
      <w:pPr>
        <w:numPr>
          <w:ilvl w:val="0"/>
          <w:numId w:val="3"/>
        </w:numPr>
        <w:spacing w:line="240" w:lineRule="auto"/>
        <w:rPr>
          <w:lang w:val="en-US"/>
        </w:rPr>
      </w:pPr>
      <w:r w:rsidRPr="005D6734">
        <w:rPr>
          <w:lang w:val="en-US"/>
        </w:rPr>
        <w:t>final examinations (4 credits, i.e. 2.5%),</w:t>
      </w:r>
    </w:p>
    <w:p w:rsidR="00FC0316" w:rsidRPr="005D6734" w:rsidRDefault="00FC0316" w:rsidP="005D6734">
      <w:pPr>
        <w:numPr>
          <w:ilvl w:val="0"/>
          <w:numId w:val="3"/>
        </w:numPr>
        <w:spacing w:line="240" w:lineRule="auto"/>
        <w:rPr>
          <w:lang w:val="en-US"/>
        </w:rPr>
      </w:pPr>
      <w:r w:rsidRPr="005D6734">
        <w:rPr>
          <w:lang w:val="en-US"/>
        </w:rPr>
        <w:t>practical teaching (20 credits, i.e. 12.5%).</w:t>
      </w:r>
    </w:p>
    <w:p w:rsidR="00FC0316" w:rsidRPr="005D6734" w:rsidRDefault="00FC0316" w:rsidP="005D6734">
      <w:pPr>
        <w:spacing w:line="240" w:lineRule="auto"/>
        <w:ind w:firstLine="720"/>
        <w:rPr>
          <w:lang w:val="en-US"/>
        </w:rPr>
      </w:pPr>
      <w:r w:rsidRPr="005D6734">
        <w:rPr>
          <w:lang w:val="en-US"/>
        </w:rPr>
        <w:t xml:space="preserve">The ratio can be regarded as satisfactory, taking into consideration the large amount of basic skills and more theoretical knowledge necessary for all students of English/German with  teacher‘s qualification. </w:t>
      </w:r>
    </w:p>
    <w:p w:rsidR="00FC0316" w:rsidRPr="005D6734" w:rsidRDefault="00FC0316" w:rsidP="005D6734">
      <w:pPr>
        <w:spacing w:line="240" w:lineRule="auto"/>
        <w:rPr>
          <w:lang w:val="en-US"/>
        </w:rPr>
      </w:pPr>
    </w:p>
    <w:p w:rsidR="00FC0316" w:rsidRDefault="00FC0316" w:rsidP="005D6734">
      <w:pPr>
        <w:pStyle w:val="BodyText"/>
        <w:ind w:firstLine="720"/>
        <w:rPr>
          <w:sz w:val="24"/>
          <w:lang w:val="en-US"/>
        </w:rPr>
      </w:pPr>
      <w:r w:rsidRPr="005D6734">
        <w:rPr>
          <w:sz w:val="24"/>
          <w:lang w:val="en-US" w:eastAsia="en-US"/>
        </w:rPr>
        <w:t xml:space="preserve">The Programme is well designed with an appropriate balance between the development of pedagogic and academic skills. There is a very detailed study plan which is made available to students and there is progression and development built into the curriculum. </w:t>
      </w:r>
      <w:r w:rsidRPr="005D6734">
        <w:rPr>
          <w:sz w:val="24"/>
          <w:lang w:val="en-US"/>
        </w:rPr>
        <w:t>The courses are well-designed and the number of credits both for theoretical and practical subjects is generally well balanced.</w:t>
      </w:r>
    </w:p>
    <w:p w:rsidR="00FC0316" w:rsidRPr="005D6734" w:rsidRDefault="00FC0316" w:rsidP="005D6734">
      <w:pPr>
        <w:pStyle w:val="BodyText"/>
        <w:rPr>
          <w:sz w:val="24"/>
          <w:lang w:val="en-US" w:eastAsia="en-US"/>
        </w:rPr>
      </w:pPr>
    </w:p>
    <w:p w:rsidR="00FC0316" w:rsidRPr="005D6734" w:rsidRDefault="00FC0316" w:rsidP="005D6734">
      <w:pPr>
        <w:spacing w:line="240" w:lineRule="auto"/>
        <w:rPr>
          <w:b/>
          <w:lang w:val="en-US"/>
        </w:rPr>
      </w:pPr>
      <w:r w:rsidRPr="005D6734">
        <w:rPr>
          <w:b/>
          <w:lang w:val="en-US"/>
        </w:rPr>
        <w:t>2.2. Programme content</w:t>
      </w:r>
    </w:p>
    <w:p w:rsidR="00FC0316" w:rsidRPr="005D6734" w:rsidRDefault="00FC0316" w:rsidP="005D6734">
      <w:pPr>
        <w:spacing w:line="240" w:lineRule="auto"/>
        <w:rPr>
          <w:lang w:val="en-US"/>
        </w:rPr>
      </w:pPr>
    </w:p>
    <w:p w:rsidR="00FC0316" w:rsidRPr="005D6734" w:rsidRDefault="00FC0316" w:rsidP="005D6734">
      <w:pPr>
        <w:pStyle w:val="BodyText"/>
        <w:ind w:firstLine="720"/>
        <w:rPr>
          <w:sz w:val="24"/>
          <w:lang w:val="en-US" w:eastAsia="en-US"/>
        </w:rPr>
      </w:pPr>
      <w:r w:rsidRPr="005D6734">
        <w:rPr>
          <w:sz w:val="24"/>
          <w:lang w:val="en-US" w:eastAsia="en-US"/>
        </w:rPr>
        <w:t>The content of the studies fully complies with national legal acts.</w:t>
      </w:r>
    </w:p>
    <w:p w:rsidR="00FC0316" w:rsidRPr="005D6734" w:rsidRDefault="00FC0316" w:rsidP="005D6734">
      <w:pPr>
        <w:pStyle w:val="BodyText"/>
        <w:rPr>
          <w:sz w:val="24"/>
          <w:lang w:val="en-US" w:eastAsia="en-US"/>
        </w:rPr>
      </w:pPr>
      <w:r w:rsidRPr="005D6734">
        <w:rPr>
          <w:sz w:val="24"/>
          <w:lang w:val="en-US" w:eastAsia="en-US"/>
        </w:rPr>
        <w:t>As, unfortunately, the knowledge of German of the students is generally rather low, more obligatory courses and fewer electives should be envisaged for German.</w:t>
      </w:r>
    </w:p>
    <w:p w:rsidR="00FC0316" w:rsidRPr="005D6734" w:rsidRDefault="00FC0316" w:rsidP="005D6734">
      <w:pPr>
        <w:pStyle w:val="BodyText"/>
        <w:ind w:firstLine="720"/>
        <w:rPr>
          <w:sz w:val="24"/>
          <w:lang w:val="en-US" w:eastAsia="en-US"/>
        </w:rPr>
      </w:pPr>
      <w:r w:rsidRPr="005D6734">
        <w:rPr>
          <w:sz w:val="24"/>
          <w:lang w:val="en-US" w:eastAsia="en-US"/>
        </w:rPr>
        <w:t>The Programme is developing the subject and pedagogic skills in two languages, English and German. The students’ initial knowledge of English is very good and the balance between the compulsory and elective courses works well in the English part of the curriculum. The students’ initial knowledge of German is weaker and the Programme team might like to reconsider the balance between elective and core courses in this area. The students need to develop their German language skills and the learning outcomes should be modified appropriately.</w:t>
      </w:r>
    </w:p>
    <w:p w:rsidR="00FC0316" w:rsidRPr="005D6734" w:rsidRDefault="00FC0316" w:rsidP="005D6734">
      <w:pPr>
        <w:pStyle w:val="Heading4"/>
        <w:spacing w:line="240" w:lineRule="auto"/>
        <w:ind w:firstLine="720"/>
        <w:rPr>
          <w:rFonts w:eastAsia="Times New Roman"/>
          <w:sz w:val="24"/>
          <w:lang w:val="en-US" w:eastAsia="en-US"/>
        </w:rPr>
      </w:pPr>
      <w:r w:rsidRPr="005D6734">
        <w:rPr>
          <w:rFonts w:eastAsia="Times New Roman"/>
          <w:sz w:val="24"/>
          <w:lang w:val="en-US" w:eastAsia="en-US"/>
        </w:rPr>
        <w:t>A point that was also made by the students is that teaching practice should begin earlier and should be differentiated according to different levels.</w:t>
      </w:r>
    </w:p>
    <w:p w:rsidR="00FC0316" w:rsidRPr="005D6734" w:rsidRDefault="00FC0316" w:rsidP="005D6734">
      <w:pPr>
        <w:spacing w:line="240" w:lineRule="auto"/>
        <w:rPr>
          <w:lang w:val="en-US"/>
        </w:rPr>
      </w:pPr>
    </w:p>
    <w:p w:rsidR="00FC0316" w:rsidRPr="005D6734" w:rsidRDefault="00FC0316" w:rsidP="005D6734">
      <w:pPr>
        <w:spacing w:line="240" w:lineRule="auto"/>
        <w:rPr>
          <w:b/>
          <w:bCs/>
          <w:i/>
          <w:lang w:val="en-US"/>
        </w:rPr>
      </w:pPr>
      <w:r w:rsidRPr="005D6734">
        <w:rPr>
          <w:b/>
          <w:bCs/>
          <w:i/>
          <w:lang w:val="en-US"/>
        </w:rPr>
        <w:t>3. Staff</w:t>
      </w:r>
    </w:p>
    <w:p w:rsidR="00FC0316" w:rsidRPr="005D6734" w:rsidRDefault="00FC0316" w:rsidP="005D6734">
      <w:pPr>
        <w:spacing w:line="240" w:lineRule="auto"/>
        <w:rPr>
          <w:b/>
          <w:bCs/>
          <w:lang w:val="en-US"/>
        </w:rPr>
      </w:pPr>
    </w:p>
    <w:p w:rsidR="00FC0316" w:rsidRDefault="00FC0316" w:rsidP="005D6734">
      <w:pPr>
        <w:spacing w:line="240" w:lineRule="auto"/>
        <w:rPr>
          <w:b/>
          <w:lang w:val="en-US"/>
        </w:rPr>
      </w:pPr>
      <w:r w:rsidRPr="005D6734">
        <w:rPr>
          <w:b/>
          <w:lang w:val="en-US"/>
        </w:rPr>
        <w:t>3.1. Staff composition and turnover</w:t>
      </w:r>
    </w:p>
    <w:p w:rsidR="00FC0316" w:rsidRPr="005D6734" w:rsidRDefault="00FC0316" w:rsidP="005D6734">
      <w:pPr>
        <w:spacing w:line="240" w:lineRule="auto"/>
        <w:rPr>
          <w:b/>
          <w:vertAlign w:val="superscript"/>
          <w:lang w:val="en-US"/>
        </w:rPr>
      </w:pPr>
    </w:p>
    <w:p w:rsidR="00FC0316" w:rsidRPr="005D6734" w:rsidRDefault="00FC0316" w:rsidP="005D6734">
      <w:pPr>
        <w:tabs>
          <w:tab w:val="left" w:pos="0"/>
        </w:tabs>
        <w:spacing w:line="240" w:lineRule="auto"/>
        <w:rPr>
          <w:lang w:val="en-US"/>
        </w:rPr>
      </w:pPr>
      <w:r>
        <w:rPr>
          <w:lang w:val="en-US"/>
        </w:rPr>
        <w:tab/>
      </w:r>
      <w:r w:rsidRPr="005D6734">
        <w:rPr>
          <w:lang w:val="en-US"/>
        </w:rPr>
        <w:t>During the period of 2004 – 2009 the average number of lecturers working in the programme was 22.6. The number of staff working on a permanent basis grew in this period from 33% to 68%. This aspect was evaluated very highly, namely with 5. The staff is well qualified and demonstrated professional commitment and enthusiasm. There is a very good staff/ student ratio and there is an appropriate mix of full-time and visiting teachers. The staff was mutually supportive and there was good leadership.</w:t>
      </w:r>
    </w:p>
    <w:p w:rsidR="00FC0316" w:rsidRDefault="00FC0316" w:rsidP="005D6734">
      <w:pPr>
        <w:tabs>
          <w:tab w:val="left" w:pos="0"/>
        </w:tabs>
        <w:spacing w:line="240" w:lineRule="auto"/>
        <w:rPr>
          <w:i/>
          <w:iCs/>
          <w:lang w:val="en-US"/>
        </w:rPr>
      </w:pPr>
    </w:p>
    <w:p w:rsidR="00FC0316" w:rsidRPr="005D6734" w:rsidRDefault="00FC0316" w:rsidP="005D6734">
      <w:pPr>
        <w:tabs>
          <w:tab w:val="left" w:pos="0"/>
        </w:tabs>
        <w:spacing w:line="240" w:lineRule="auto"/>
        <w:rPr>
          <w:lang w:val="en-US"/>
        </w:rPr>
      </w:pPr>
      <w:r>
        <w:rPr>
          <w:lang w:val="en-US"/>
        </w:rPr>
        <w:tab/>
      </w:r>
      <w:r w:rsidRPr="005D6734">
        <w:rPr>
          <w:lang w:val="en-US"/>
        </w:rPr>
        <w:t>Staff changes were few and had several reasons: 2 lecturers changed their employment place, 2 lecturers changed their place of living, one retired and 3 lecturers are on maternity leave. There is an appropriate turnover of staff. There are many staff who have worked on the Programme for a number of years which gives stability to the Programme. There was also new staff to provide new ideas and new directions on the curriculum.</w:t>
      </w:r>
    </w:p>
    <w:p w:rsidR="00FC0316" w:rsidRPr="005D6734" w:rsidRDefault="00FC0316" w:rsidP="005D6734">
      <w:pPr>
        <w:pStyle w:val="BodyTextIndent"/>
        <w:spacing w:line="240" w:lineRule="auto"/>
        <w:rPr>
          <w:sz w:val="24"/>
          <w:lang w:val="en-US"/>
        </w:rPr>
      </w:pPr>
    </w:p>
    <w:p w:rsidR="00FC0316" w:rsidRPr="005D6734" w:rsidRDefault="00FC0316" w:rsidP="005D6734">
      <w:pPr>
        <w:shd w:val="clear" w:color="auto" w:fill="FFFFFF"/>
        <w:spacing w:line="240" w:lineRule="auto"/>
        <w:rPr>
          <w:b/>
          <w:lang w:val="en-US"/>
        </w:rPr>
      </w:pPr>
      <w:bookmarkStart w:id="1" w:name="_I._Introduction"/>
      <w:bookmarkStart w:id="2" w:name="_1._Programme_aims_and_intended_lear"/>
      <w:bookmarkStart w:id="3" w:name="_1.1._Demand,_purpose_and_aims_of_th"/>
      <w:bookmarkStart w:id="4" w:name="_1.2._Intended_learning_outcomes_of_"/>
      <w:bookmarkStart w:id="5" w:name="_2.Curriculum_design"/>
      <w:bookmarkStart w:id="6" w:name="_2._Curriculum_design"/>
      <w:bookmarkStart w:id="7" w:name="_3.1._Staff_recruitment"/>
      <w:bookmarkStart w:id="8" w:name="_3.2._Staff_competence"/>
      <w:bookmarkStart w:id="9" w:name="_II_Programme_analysis"/>
      <w:bookmarkStart w:id="10" w:name="_Toc255803633"/>
      <w:bookmarkEnd w:id="1"/>
      <w:bookmarkEnd w:id="2"/>
      <w:bookmarkEnd w:id="3"/>
      <w:bookmarkEnd w:id="4"/>
      <w:bookmarkEnd w:id="5"/>
      <w:bookmarkEnd w:id="6"/>
      <w:bookmarkEnd w:id="7"/>
      <w:bookmarkEnd w:id="8"/>
      <w:bookmarkEnd w:id="9"/>
      <w:r w:rsidRPr="005D6734">
        <w:rPr>
          <w:b/>
          <w:lang w:val="en-US"/>
        </w:rPr>
        <w:t>3.2. Staff competence</w:t>
      </w:r>
      <w:bookmarkEnd w:id="10"/>
    </w:p>
    <w:p w:rsidR="00FC0316" w:rsidRPr="005D6734" w:rsidRDefault="00FC0316" w:rsidP="005D6734">
      <w:pPr>
        <w:shd w:val="clear" w:color="auto" w:fill="FFFFFF"/>
        <w:spacing w:line="240" w:lineRule="auto"/>
        <w:rPr>
          <w:lang w:val="en-US"/>
        </w:rPr>
      </w:pPr>
    </w:p>
    <w:p w:rsidR="00FC0316" w:rsidRPr="005D6734" w:rsidRDefault="00FC0316" w:rsidP="005D6734">
      <w:pPr>
        <w:tabs>
          <w:tab w:val="left" w:pos="0"/>
        </w:tabs>
        <w:spacing w:line="240" w:lineRule="auto"/>
        <w:rPr>
          <w:lang w:val="en-US"/>
        </w:rPr>
      </w:pPr>
      <w:r>
        <w:rPr>
          <w:lang w:val="en-US"/>
        </w:rPr>
        <w:tab/>
      </w:r>
      <w:r w:rsidRPr="005D6734">
        <w:rPr>
          <w:lang w:val="en-US"/>
        </w:rPr>
        <w:t>Since the last external evaluation in early 2008 more staff members have acquired Doctoral Degrees now, namely 15%, and 88% have a Master Degree.</w:t>
      </w:r>
      <w:r w:rsidRPr="005D6734">
        <w:rPr>
          <w:i/>
          <w:color w:val="000000"/>
          <w:lang w:val="en-US"/>
        </w:rPr>
        <w:t xml:space="preserve"> </w:t>
      </w:r>
      <w:r w:rsidRPr="005D6734">
        <w:rPr>
          <w:lang w:val="en-US"/>
        </w:rPr>
        <w:t>Qualification of the lecturers working in this programme corresponds to the requirements set by the regulations of the Ministry.</w:t>
      </w:r>
    </w:p>
    <w:p w:rsidR="00FC0316" w:rsidRPr="005D6734" w:rsidRDefault="00FC0316" w:rsidP="005D6734">
      <w:pPr>
        <w:tabs>
          <w:tab w:val="left" w:pos="0"/>
        </w:tabs>
        <w:spacing w:line="240" w:lineRule="auto"/>
        <w:rPr>
          <w:i/>
          <w:color w:val="000000"/>
          <w:lang w:val="en-US"/>
        </w:rPr>
      </w:pPr>
      <w:r w:rsidRPr="005D6734">
        <w:rPr>
          <w:lang w:val="en-US"/>
        </w:rPr>
        <w:t xml:space="preserve"> </w:t>
      </w:r>
    </w:p>
    <w:p w:rsidR="00FC0316" w:rsidRPr="005D6734" w:rsidRDefault="00FC0316" w:rsidP="005D6734">
      <w:pPr>
        <w:shd w:val="clear" w:color="auto" w:fill="FFFFFF"/>
        <w:spacing w:line="240" w:lineRule="auto"/>
        <w:ind w:firstLine="720"/>
        <w:rPr>
          <w:lang w:val="en-US"/>
        </w:rPr>
      </w:pPr>
      <w:r w:rsidRPr="005D6734">
        <w:rPr>
          <w:lang w:val="en-US"/>
        </w:rPr>
        <w:t>Staff members are enthusiastic and open to innovations and – another positive aspect observed by the expert group – increased numbers of publications. During the period assessed, 117 articles were published. More importantly the majority of the publications relate to the lecturer’s subject matter. Their publications are available on the intranet. The staff members’ pedagogical experience is supported and developed by a variety of  external expert activities including participation in Lithuanian National Quality Assessment process., Staff participate  in Erasmus Exchange Programmes, in Grundtvig/Comenius qualification courses abroa</w:t>
      </w:r>
      <w:bookmarkStart w:id="11" w:name="_Toc255803634"/>
      <w:r w:rsidRPr="005D6734">
        <w:rPr>
          <w:lang w:val="en-US"/>
        </w:rPr>
        <w:t>d and in international projects. Although the teaching load of most of the staff of the department is high, special load is allotted for the research activiti</w:t>
      </w:r>
      <w:r>
        <w:rPr>
          <w:lang w:val="en-US"/>
        </w:rPr>
        <w:t>es and competence development (</w:t>
      </w:r>
      <w:r w:rsidRPr="005D6734">
        <w:rPr>
          <w:lang w:val="en-US"/>
        </w:rPr>
        <w:t>courses, seminars, internships). Furthermore the Staff is encouraged to develop their competences in a formal way by enrolling at master or doctoral programmes.</w:t>
      </w:r>
    </w:p>
    <w:p w:rsidR="00FC0316" w:rsidRPr="005D6734" w:rsidRDefault="00FC0316" w:rsidP="005D6734">
      <w:pPr>
        <w:shd w:val="clear" w:color="auto" w:fill="FFFFFF"/>
        <w:spacing w:line="240" w:lineRule="auto"/>
        <w:rPr>
          <w:lang w:val="en-US"/>
        </w:rPr>
      </w:pPr>
    </w:p>
    <w:p w:rsidR="00FC0316" w:rsidRPr="005D6734" w:rsidRDefault="00FC0316" w:rsidP="005D6734">
      <w:pPr>
        <w:shd w:val="clear" w:color="auto" w:fill="FFFFFF"/>
        <w:spacing w:line="240" w:lineRule="auto"/>
        <w:rPr>
          <w:b/>
          <w:bCs/>
          <w:i/>
          <w:lang w:val="en-US"/>
        </w:rPr>
      </w:pPr>
      <w:r>
        <w:rPr>
          <w:b/>
          <w:bCs/>
          <w:i/>
          <w:lang w:val="en-US"/>
        </w:rPr>
        <w:br w:type="page"/>
      </w:r>
      <w:r w:rsidRPr="005D6734">
        <w:rPr>
          <w:b/>
          <w:bCs/>
          <w:i/>
          <w:lang w:val="en-US"/>
        </w:rPr>
        <w:t>4. Facilities and learning resources</w:t>
      </w:r>
      <w:bookmarkStart w:id="12" w:name="_4.1._Facilities"/>
      <w:bookmarkStart w:id="13" w:name="_Toc255803635"/>
      <w:bookmarkEnd w:id="12"/>
      <w:bookmarkEnd w:id="11"/>
    </w:p>
    <w:p w:rsidR="00FC0316" w:rsidRPr="005D6734" w:rsidRDefault="00FC0316" w:rsidP="005D6734">
      <w:pPr>
        <w:shd w:val="clear" w:color="auto" w:fill="FFFFFF"/>
        <w:spacing w:line="240" w:lineRule="auto"/>
        <w:rPr>
          <w:b/>
          <w:bCs/>
          <w:lang w:val="en-US"/>
        </w:rPr>
      </w:pPr>
    </w:p>
    <w:p w:rsidR="00FC0316" w:rsidRPr="005D6734" w:rsidRDefault="00FC0316" w:rsidP="005D6734">
      <w:pPr>
        <w:shd w:val="clear" w:color="auto" w:fill="FFFFFF"/>
        <w:spacing w:line="240" w:lineRule="auto"/>
        <w:rPr>
          <w:b/>
          <w:color w:val="000000"/>
          <w:lang w:val="en-US"/>
        </w:rPr>
      </w:pPr>
      <w:r w:rsidRPr="005D6734">
        <w:rPr>
          <w:b/>
          <w:lang w:val="en-US"/>
        </w:rPr>
        <w:t>4.1. Facilities</w:t>
      </w:r>
      <w:bookmarkEnd w:id="13"/>
      <w:r w:rsidRPr="005D6734">
        <w:rPr>
          <w:b/>
          <w:lang w:val="en-US"/>
        </w:rPr>
        <w:t xml:space="preserve"> </w:t>
      </w:r>
    </w:p>
    <w:p w:rsidR="00FC0316" w:rsidRDefault="00FC0316" w:rsidP="005D6734">
      <w:pPr>
        <w:spacing w:line="240" w:lineRule="auto"/>
        <w:rPr>
          <w:lang w:val="en-US"/>
        </w:rPr>
      </w:pPr>
    </w:p>
    <w:p w:rsidR="00FC0316" w:rsidRPr="005D6734" w:rsidRDefault="00FC0316" w:rsidP="005D6734">
      <w:pPr>
        <w:spacing w:line="240" w:lineRule="auto"/>
        <w:ind w:firstLine="720"/>
        <w:rPr>
          <w:i/>
          <w:lang w:val="en-US"/>
        </w:rPr>
      </w:pPr>
      <w:r w:rsidRPr="005D6734">
        <w:rPr>
          <w:lang w:val="en-US"/>
        </w:rPr>
        <w:t xml:space="preserve">Classrooms are mostly adequate and equipped with state-of-the-art teaching facilities and </w:t>
      </w:r>
      <w:r w:rsidRPr="005D6734">
        <w:rPr>
          <w:iCs/>
          <w:lang w:val="en-US"/>
        </w:rPr>
        <w:t>are appropriate for the needs of staff and students. The teaching rooms are large, well positioned and well maintained.</w:t>
      </w:r>
    </w:p>
    <w:p w:rsidR="00FC0316" w:rsidRPr="005D6734" w:rsidRDefault="00FC0316" w:rsidP="005D6734">
      <w:pPr>
        <w:pStyle w:val="BodyText"/>
        <w:rPr>
          <w:i/>
          <w:sz w:val="24"/>
          <w:lang w:val="en-US"/>
        </w:rPr>
      </w:pPr>
    </w:p>
    <w:p w:rsidR="00FC0316" w:rsidRDefault="00FC0316" w:rsidP="005D6734">
      <w:pPr>
        <w:pStyle w:val="BodyText"/>
        <w:ind w:firstLine="720"/>
        <w:rPr>
          <w:sz w:val="24"/>
          <w:lang w:val="en-US"/>
        </w:rPr>
      </w:pPr>
      <w:r w:rsidRPr="005D6734">
        <w:rPr>
          <w:sz w:val="24"/>
          <w:lang w:val="en-US"/>
        </w:rPr>
        <w:t>There is a sufficient number of computer-supplied workplaces. A language laboratory exists and is being used actively. However, the costly Sanako-system is not used to its full potential and the Programme Team might like to consider staff development activities to maximise its potential and use.</w:t>
      </w:r>
    </w:p>
    <w:p w:rsidR="00FC0316" w:rsidRDefault="00FC0316" w:rsidP="005D6734">
      <w:pPr>
        <w:pStyle w:val="BodyText"/>
        <w:rPr>
          <w:sz w:val="24"/>
          <w:lang w:val="en-US" w:eastAsia="en-US"/>
        </w:rPr>
      </w:pPr>
    </w:p>
    <w:p w:rsidR="00FC0316" w:rsidRDefault="00FC0316" w:rsidP="005D6734">
      <w:pPr>
        <w:pStyle w:val="BodyText"/>
        <w:ind w:firstLine="720"/>
        <w:rPr>
          <w:iCs/>
          <w:sz w:val="24"/>
          <w:lang w:val="en-US" w:eastAsia="en-US"/>
        </w:rPr>
      </w:pPr>
      <w:r w:rsidRPr="005D6734">
        <w:rPr>
          <w:iCs/>
          <w:sz w:val="24"/>
          <w:lang w:val="en-US" w:eastAsia="en-US"/>
        </w:rPr>
        <w:t>The quality control of institutions for teaching practice is very good. The Institution has good relationships with local schools and has an efficient system for monitoring the students’ progress in their placements. The practical elements of the programme are suitably spread across the levels. The students spoke favourably of the support they received from the Institution.</w:t>
      </w:r>
    </w:p>
    <w:p w:rsidR="00FC0316" w:rsidRPr="005D6734" w:rsidRDefault="00FC0316" w:rsidP="005D6734">
      <w:pPr>
        <w:pStyle w:val="BodyText"/>
        <w:ind w:firstLine="720"/>
        <w:rPr>
          <w:iCs/>
          <w:sz w:val="24"/>
          <w:lang w:val="en-US" w:eastAsia="en-US"/>
        </w:rPr>
      </w:pPr>
    </w:p>
    <w:p w:rsidR="00FC0316" w:rsidRDefault="00FC0316" w:rsidP="005D6734">
      <w:pPr>
        <w:pStyle w:val="Heading3"/>
        <w:spacing w:before="0" w:after="0" w:line="240" w:lineRule="auto"/>
        <w:rPr>
          <w:bCs w:val="0"/>
          <w:lang w:val="en-US"/>
        </w:rPr>
      </w:pPr>
      <w:bookmarkStart w:id="14" w:name="_4.2._Learning_resources"/>
      <w:bookmarkStart w:id="15" w:name="_Toc255803636"/>
      <w:bookmarkEnd w:id="14"/>
      <w:r w:rsidRPr="005D6734">
        <w:rPr>
          <w:bCs w:val="0"/>
          <w:lang w:val="en-US"/>
        </w:rPr>
        <w:t>4.2. Learning resources</w:t>
      </w:r>
      <w:bookmarkEnd w:id="15"/>
      <w:r w:rsidRPr="005D6734">
        <w:rPr>
          <w:bCs w:val="0"/>
          <w:lang w:val="en-US"/>
        </w:rPr>
        <w:t xml:space="preserve"> </w:t>
      </w:r>
    </w:p>
    <w:p w:rsidR="00FC0316" w:rsidRPr="005D6734" w:rsidRDefault="00FC0316" w:rsidP="005D6734">
      <w:pPr>
        <w:spacing w:line="240" w:lineRule="auto"/>
        <w:rPr>
          <w:i/>
          <w:color w:val="000000"/>
          <w:lang w:val="en-US"/>
        </w:rPr>
      </w:pPr>
    </w:p>
    <w:p w:rsidR="00FC0316" w:rsidRPr="005D6734" w:rsidRDefault="00FC0316" w:rsidP="005D6734">
      <w:pPr>
        <w:spacing w:line="240" w:lineRule="auto"/>
        <w:ind w:firstLine="720"/>
        <w:rPr>
          <w:lang w:val="en-US"/>
        </w:rPr>
      </w:pPr>
      <w:r w:rsidRPr="005D6734">
        <w:rPr>
          <w:lang w:val="en-US"/>
        </w:rPr>
        <w:t>Library resources have greatly improved since the external evaluation in early 2008, even the British National Corpus is available. The Institution has made great strides in improving its provision in this area. This was well documented with the statistics provided in the Self-Assessment Document. There has been a steady increase in the Library resources over the last five years. There are also appropriate sets of textbooks provided for the development of language skills in both English and German However, it should be pointed out that the new acquisitions are not reflected in the course outlines.</w:t>
      </w:r>
    </w:p>
    <w:p w:rsidR="00FC0316" w:rsidRPr="005D6734" w:rsidRDefault="00FC0316" w:rsidP="005D6734">
      <w:pPr>
        <w:shd w:val="clear" w:color="auto" w:fill="FFFFFF"/>
        <w:spacing w:line="240" w:lineRule="auto"/>
        <w:rPr>
          <w:lang w:val="en-US"/>
        </w:rPr>
      </w:pPr>
    </w:p>
    <w:p w:rsidR="00FC0316" w:rsidRPr="005D6734" w:rsidRDefault="00FC0316" w:rsidP="005D6734">
      <w:pPr>
        <w:shd w:val="clear" w:color="auto" w:fill="FFFFFF"/>
        <w:spacing w:line="240" w:lineRule="auto"/>
        <w:ind w:firstLine="360"/>
        <w:rPr>
          <w:lang w:val="en-US"/>
        </w:rPr>
      </w:pPr>
      <w:r w:rsidRPr="005D6734">
        <w:rPr>
          <w:lang w:val="en-US"/>
        </w:rPr>
        <w:t>There are also appropriate sets of textbooks provided for the development of language skills in both English and German.</w:t>
      </w:r>
    </w:p>
    <w:p w:rsidR="00FC0316" w:rsidRPr="005D6734" w:rsidRDefault="00FC0316" w:rsidP="005D6734">
      <w:pPr>
        <w:shd w:val="clear" w:color="auto" w:fill="FFFFFF"/>
        <w:spacing w:line="240" w:lineRule="auto"/>
        <w:rPr>
          <w:lang w:val="en-US"/>
        </w:rPr>
      </w:pPr>
    </w:p>
    <w:p w:rsidR="00FC0316" w:rsidRPr="005D6734" w:rsidRDefault="00FC0316" w:rsidP="005D6734">
      <w:pPr>
        <w:spacing w:line="240" w:lineRule="auto"/>
        <w:rPr>
          <w:iCs/>
          <w:color w:val="000000"/>
          <w:lang w:val="en-US"/>
        </w:rPr>
      </w:pPr>
      <w:r w:rsidRPr="005D6734">
        <w:rPr>
          <w:iCs/>
          <w:color w:val="000000"/>
          <w:lang w:val="en-US"/>
        </w:rPr>
        <w:t>The great majority of the publications available in the library appeared within the last ten years. Most of the textbooks were published in the last five years and are, thus, up-to-date. The Evaluation Team was impressed by the resources in this area. The only aspect of possible improvement is to advertise these resources more fully to the student body. The Assessment Team felt that students were not always aware of the depth of resources available.</w:t>
      </w:r>
    </w:p>
    <w:p w:rsidR="00FC0316" w:rsidRPr="005D6734" w:rsidRDefault="00FC0316" w:rsidP="005D6734">
      <w:pPr>
        <w:spacing w:line="240" w:lineRule="auto"/>
        <w:rPr>
          <w:iCs/>
          <w:color w:val="000000"/>
          <w:lang w:val="en-US"/>
        </w:rPr>
      </w:pPr>
    </w:p>
    <w:p w:rsidR="00FC0316" w:rsidRPr="005D6734" w:rsidRDefault="00FC0316" w:rsidP="005D6734">
      <w:pPr>
        <w:spacing w:line="240" w:lineRule="auto"/>
        <w:rPr>
          <w:b/>
          <w:bCs/>
          <w:i/>
          <w:lang w:val="en-US"/>
        </w:rPr>
      </w:pPr>
      <w:bookmarkStart w:id="16" w:name="_5._Study_process_and_assessment"/>
      <w:bookmarkStart w:id="17" w:name="_Toc255803637"/>
      <w:bookmarkEnd w:id="16"/>
      <w:r w:rsidRPr="005D6734">
        <w:rPr>
          <w:b/>
          <w:bCs/>
          <w:i/>
          <w:lang w:val="en-US"/>
        </w:rPr>
        <w:t>5. Study process and student assessment</w:t>
      </w:r>
      <w:bookmarkStart w:id="18" w:name="_5.1._Student_admission"/>
      <w:bookmarkStart w:id="19" w:name="_Toc255803638"/>
      <w:bookmarkEnd w:id="18"/>
      <w:bookmarkEnd w:id="17"/>
    </w:p>
    <w:p w:rsidR="00FC0316" w:rsidRPr="005D6734" w:rsidRDefault="00FC0316" w:rsidP="005D6734">
      <w:pPr>
        <w:spacing w:line="240" w:lineRule="auto"/>
        <w:rPr>
          <w:b/>
          <w:bCs/>
          <w:lang w:val="en-US"/>
        </w:rPr>
      </w:pPr>
    </w:p>
    <w:p w:rsidR="00FC0316" w:rsidRPr="005D6734" w:rsidRDefault="00FC0316" w:rsidP="005D6734">
      <w:pPr>
        <w:spacing w:line="240" w:lineRule="auto"/>
        <w:rPr>
          <w:b/>
          <w:lang w:val="en-US"/>
        </w:rPr>
      </w:pPr>
      <w:r w:rsidRPr="005D6734">
        <w:rPr>
          <w:b/>
          <w:lang w:val="en-US"/>
        </w:rPr>
        <w:t>5.1. Student admission</w:t>
      </w:r>
      <w:bookmarkEnd w:id="19"/>
      <w:r w:rsidRPr="005D6734">
        <w:rPr>
          <w:b/>
          <w:lang w:val="en-US"/>
        </w:rPr>
        <w:t xml:space="preserve"> </w:t>
      </w:r>
    </w:p>
    <w:p w:rsidR="00FC0316" w:rsidRPr="005D6734" w:rsidRDefault="00FC0316" w:rsidP="005D6734">
      <w:pPr>
        <w:spacing w:line="240" w:lineRule="auto"/>
        <w:rPr>
          <w:i/>
          <w:lang w:val="en-US"/>
        </w:rPr>
      </w:pPr>
    </w:p>
    <w:p w:rsidR="00FC0316" w:rsidRPr="005D6734" w:rsidRDefault="00FC0316" w:rsidP="005D6734">
      <w:pPr>
        <w:pStyle w:val="BodyText"/>
        <w:ind w:firstLine="720"/>
        <w:rPr>
          <w:iCs/>
          <w:sz w:val="24"/>
          <w:lang w:val="en-US" w:eastAsia="en-US"/>
        </w:rPr>
      </w:pPr>
      <w:r w:rsidRPr="005D6734">
        <w:rPr>
          <w:iCs/>
          <w:sz w:val="24"/>
          <w:lang w:val="en-US" w:eastAsia="en-US"/>
        </w:rPr>
        <w:t xml:space="preserve">Requirements for admission are rational. Student enrolment follows the regulations laid down by the Association of Higher Establishments of Lithuania (LAMA BPO). </w:t>
      </w:r>
    </w:p>
    <w:p w:rsidR="00FC0316" w:rsidRDefault="00FC0316" w:rsidP="005D6734">
      <w:pPr>
        <w:shd w:val="clear" w:color="auto" w:fill="FFFFFF"/>
        <w:spacing w:line="240" w:lineRule="auto"/>
        <w:rPr>
          <w:lang w:val="en-US"/>
        </w:rPr>
      </w:pPr>
    </w:p>
    <w:p w:rsidR="00FC0316" w:rsidRPr="005D6734" w:rsidRDefault="00FC0316" w:rsidP="005D6734">
      <w:pPr>
        <w:shd w:val="clear" w:color="auto" w:fill="FFFFFF"/>
        <w:spacing w:line="240" w:lineRule="auto"/>
        <w:ind w:firstLine="720"/>
        <w:rPr>
          <w:lang w:val="en-US"/>
        </w:rPr>
      </w:pPr>
      <w:r w:rsidRPr="005D6734">
        <w:rPr>
          <w:lang w:val="en-US"/>
        </w:rPr>
        <w:t>The Institution pays a lot of attention to public relations and communication with all stake holders. These activities are systematic and continuously improved and include involvement with school leavers, teachers and potential employers. The Institution is also concerned to market itself beyond the immediate local environment of Kedainiai and recruits students from other regions. Potential students are approached in the following ways:</w:t>
      </w:r>
    </w:p>
    <w:p w:rsidR="00FC0316" w:rsidRPr="005D6734" w:rsidRDefault="00FC0316" w:rsidP="005D6734">
      <w:pPr>
        <w:shd w:val="clear" w:color="auto" w:fill="FFFFFF"/>
        <w:spacing w:line="240" w:lineRule="auto"/>
        <w:rPr>
          <w:lang w:val="en-US"/>
        </w:rPr>
      </w:pPr>
    </w:p>
    <w:p w:rsidR="00FC0316" w:rsidRPr="005D6734" w:rsidRDefault="00FC0316" w:rsidP="005D6734">
      <w:pPr>
        <w:numPr>
          <w:ilvl w:val="0"/>
          <w:numId w:val="5"/>
        </w:numPr>
        <w:shd w:val="clear" w:color="auto" w:fill="FFFFFF"/>
        <w:spacing w:line="240" w:lineRule="auto"/>
        <w:rPr>
          <w:lang w:val="en-US"/>
        </w:rPr>
      </w:pPr>
      <w:r w:rsidRPr="005D6734">
        <w:rPr>
          <w:lang w:val="en-US"/>
        </w:rPr>
        <w:t xml:space="preserve">information about study programmes implemented in KC and KJRF, sent by e-mail to the schools of general education in Kedainiai and surrounding districts; </w:t>
      </w:r>
    </w:p>
    <w:p w:rsidR="00FC0316" w:rsidRPr="005D6734" w:rsidRDefault="00FC0316" w:rsidP="005D6734">
      <w:pPr>
        <w:numPr>
          <w:ilvl w:val="0"/>
          <w:numId w:val="4"/>
        </w:numPr>
        <w:shd w:val="clear" w:color="auto" w:fill="FFFFFF"/>
        <w:tabs>
          <w:tab w:val="clear" w:pos="1629"/>
          <w:tab w:val="num" w:pos="540"/>
        </w:tabs>
        <w:spacing w:line="240" w:lineRule="auto"/>
        <w:ind w:left="360" w:firstLine="0"/>
        <w:rPr>
          <w:lang w:val="en-US"/>
        </w:rPr>
      </w:pPr>
      <w:r w:rsidRPr="005D6734">
        <w:rPr>
          <w:lang w:val="en-US"/>
        </w:rPr>
        <w:t>cooperation with Centers of Learners’ Professional Information and Professional Orientation in  the schools of general education in Kedainiai and surrounding districts;</w:t>
      </w:r>
    </w:p>
    <w:p w:rsidR="00FC0316" w:rsidRPr="005D6734" w:rsidRDefault="00FC0316" w:rsidP="005D6734">
      <w:pPr>
        <w:numPr>
          <w:ilvl w:val="0"/>
          <w:numId w:val="4"/>
        </w:numPr>
        <w:shd w:val="clear" w:color="auto" w:fill="FFFFFF"/>
        <w:tabs>
          <w:tab w:val="clear" w:pos="1629"/>
          <w:tab w:val="num" w:pos="540"/>
        </w:tabs>
        <w:spacing w:line="240" w:lineRule="auto"/>
        <w:ind w:left="360" w:firstLine="0"/>
        <w:rPr>
          <w:lang w:val="en-US"/>
        </w:rPr>
      </w:pPr>
      <w:r w:rsidRPr="005D6734">
        <w:rPr>
          <w:lang w:val="en-US"/>
        </w:rPr>
        <w:t>meetings with learners of senior forms in schools and at KJRF;</w:t>
      </w:r>
    </w:p>
    <w:p w:rsidR="00FC0316" w:rsidRPr="005D6734" w:rsidRDefault="00FC0316" w:rsidP="005D6734">
      <w:pPr>
        <w:numPr>
          <w:ilvl w:val="0"/>
          <w:numId w:val="4"/>
        </w:numPr>
        <w:shd w:val="clear" w:color="auto" w:fill="FFFFFF"/>
        <w:tabs>
          <w:tab w:val="clear" w:pos="1629"/>
          <w:tab w:val="num" w:pos="540"/>
        </w:tabs>
        <w:spacing w:line="240" w:lineRule="auto"/>
        <w:ind w:left="360" w:firstLine="0"/>
        <w:rPr>
          <w:lang w:val="en-US"/>
        </w:rPr>
      </w:pPr>
      <w:r w:rsidRPr="005D6734">
        <w:rPr>
          <w:lang w:val="en-US"/>
        </w:rPr>
        <w:t xml:space="preserve">introduction of the PEGL study programme at Local Labour Exchanges (Kaunas, Kėdainiai, Jonava, Panevėžys, Raseiniai, Ukmergė), Job Clubs for young unemployed and school-leavers as well as during KC and KJRF Career days;   </w:t>
      </w:r>
    </w:p>
    <w:p w:rsidR="00FC0316" w:rsidRPr="005D6734" w:rsidRDefault="00FC0316" w:rsidP="005D6734">
      <w:pPr>
        <w:numPr>
          <w:ilvl w:val="0"/>
          <w:numId w:val="4"/>
        </w:numPr>
        <w:shd w:val="clear" w:color="auto" w:fill="FFFFFF"/>
        <w:tabs>
          <w:tab w:val="clear" w:pos="1629"/>
          <w:tab w:val="num" w:pos="540"/>
        </w:tabs>
        <w:spacing w:line="240" w:lineRule="auto"/>
        <w:ind w:left="360" w:firstLine="0"/>
        <w:rPr>
          <w:lang w:val="en-US"/>
        </w:rPr>
      </w:pPr>
      <w:r w:rsidRPr="005D6734">
        <w:rPr>
          <w:lang w:val="en-US"/>
        </w:rPr>
        <w:t>annual Days of ‘Open Doors’ in KC and KJRF;</w:t>
      </w:r>
    </w:p>
    <w:p w:rsidR="00FC0316" w:rsidRPr="005D6734" w:rsidRDefault="00FC0316" w:rsidP="005D6734">
      <w:pPr>
        <w:numPr>
          <w:ilvl w:val="0"/>
          <w:numId w:val="4"/>
        </w:numPr>
        <w:shd w:val="clear" w:color="auto" w:fill="FFFFFF"/>
        <w:tabs>
          <w:tab w:val="clear" w:pos="1629"/>
          <w:tab w:val="num" w:pos="540"/>
        </w:tabs>
        <w:spacing w:line="240" w:lineRule="auto"/>
        <w:ind w:left="360" w:firstLine="0"/>
        <w:rPr>
          <w:lang w:val="en-US"/>
        </w:rPr>
      </w:pPr>
      <w:r w:rsidRPr="005D6734">
        <w:rPr>
          <w:lang w:val="en-US"/>
        </w:rPr>
        <w:t>introduction of the PEGL and other study programmes to learners of secondary schools and the community via mass media reports (regional newspapers and various internet sites);</w:t>
      </w:r>
    </w:p>
    <w:p w:rsidR="00FC0316" w:rsidRPr="005D6734" w:rsidRDefault="00FC0316" w:rsidP="005D6734">
      <w:pPr>
        <w:numPr>
          <w:ilvl w:val="0"/>
          <w:numId w:val="4"/>
        </w:numPr>
        <w:shd w:val="clear" w:color="auto" w:fill="FFFFFF"/>
        <w:tabs>
          <w:tab w:val="clear" w:pos="1629"/>
          <w:tab w:val="num" w:pos="540"/>
        </w:tabs>
        <w:spacing w:line="240" w:lineRule="auto"/>
        <w:ind w:left="360" w:firstLine="0"/>
        <w:rPr>
          <w:lang w:val="en-US"/>
        </w:rPr>
      </w:pPr>
      <w:r w:rsidRPr="005D6734">
        <w:rPr>
          <w:lang w:val="en-US"/>
        </w:rPr>
        <w:t>information about study programmes on Internet sites of KC and KJRF ;</w:t>
      </w:r>
    </w:p>
    <w:p w:rsidR="00FC0316" w:rsidRPr="005D6734" w:rsidRDefault="00FC0316" w:rsidP="005D6734">
      <w:pPr>
        <w:numPr>
          <w:ilvl w:val="0"/>
          <w:numId w:val="4"/>
        </w:numPr>
        <w:shd w:val="clear" w:color="auto" w:fill="FFFFFF"/>
        <w:tabs>
          <w:tab w:val="clear" w:pos="1629"/>
          <w:tab w:val="num" w:pos="540"/>
        </w:tabs>
        <w:spacing w:line="240" w:lineRule="auto"/>
        <w:ind w:left="360" w:firstLine="0"/>
        <w:rPr>
          <w:lang w:val="en-US"/>
        </w:rPr>
      </w:pPr>
      <w:r w:rsidRPr="005D6734">
        <w:rPr>
          <w:lang w:val="en-US"/>
        </w:rPr>
        <w:t>educational events for learners of secondary schools (e.g. European Day of Languages events);</w:t>
      </w:r>
    </w:p>
    <w:p w:rsidR="00FC0316" w:rsidRPr="005D6734" w:rsidRDefault="00FC0316" w:rsidP="005D6734">
      <w:pPr>
        <w:numPr>
          <w:ilvl w:val="0"/>
          <w:numId w:val="4"/>
        </w:numPr>
        <w:shd w:val="clear" w:color="auto" w:fill="FFFFFF"/>
        <w:tabs>
          <w:tab w:val="clear" w:pos="1629"/>
          <w:tab w:val="num" w:pos="540"/>
        </w:tabs>
        <w:spacing w:line="240" w:lineRule="auto"/>
        <w:ind w:left="360" w:firstLine="0"/>
        <w:rPr>
          <w:lang w:val="en-US"/>
        </w:rPr>
      </w:pPr>
      <w:r w:rsidRPr="005D6734">
        <w:rPr>
          <w:lang w:val="en-US"/>
        </w:rPr>
        <w:t xml:space="preserve">Advertising booklets, calendars and other marketing publications are designed and distributed. </w:t>
      </w:r>
    </w:p>
    <w:p w:rsidR="00FC0316" w:rsidRPr="005D6734" w:rsidRDefault="00FC0316" w:rsidP="005D6734">
      <w:pPr>
        <w:pStyle w:val="Footer"/>
        <w:tabs>
          <w:tab w:val="clear" w:pos="4819"/>
          <w:tab w:val="clear" w:pos="9638"/>
        </w:tabs>
        <w:spacing w:line="240" w:lineRule="auto"/>
        <w:rPr>
          <w:lang w:val="en-US"/>
        </w:rPr>
      </w:pPr>
    </w:p>
    <w:p w:rsidR="00FC0316" w:rsidRPr="00723EDD" w:rsidRDefault="00FC0316" w:rsidP="005D6734">
      <w:pPr>
        <w:spacing w:line="240" w:lineRule="auto"/>
        <w:rPr>
          <w:b/>
          <w:lang w:val="en-US"/>
        </w:rPr>
      </w:pPr>
      <w:bookmarkStart w:id="20" w:name="_5.2._Study_process"/>
      <w:bookmarkStart w:id="21" w:name="_Toc255803639"/>
      <w:bookmarkEnd w:id="20"/>
      <w:r w:rsidRPr="00723EDD">
        <w:rPr>
          <w:b/>
          <w:lang w:val="en-US"/>
        </w:rPr>
        <w:t>5.2. Study process</w:t>
      </w:r>
      <w:bookmarkEnd w:id="21"/>
      <w:r w:rsidRPr="00723EDD">
        <w:rPr>
          <w:b/>
          <w:lang w:val="en-US"/>
        </w:rPr>
        <w:t xml:space="preserve"> </w:t>
      </w:r>
    </w:p>
    <w:p w:rsidR="00FC0316" w:rsidRDefault="00FC0316" w:rsidP="005D6734">
      <w:pPr>
        <w:pStyle w:val="BodyText"/>
        <w:rPr>
          <w:iCs/>
          <w:sz w:val="24"/>
          <w:lang w:val="en-US" w:eastAsia="en-US"/>
        </w:rPr>
      </w:pPr>
    </w:p>
    <w:p w:rsidR="00FC0316" w:rsidRPr="005D6734" w:rsidRDefault="00FC0316" w:rsidP="00723EDD">
      <w:pPr>
        <w:pStyle w:val="BodyText"/>
        <w:ind w:firstLine="720"/>
        <w:rPr>
          <w:iCs/>
          <w:sz w:val="24"/>
          <w:lang w:val="en-US" w:eastAsia="en-US"/>
        </w:rPr>
      </w:pPr>
      <w:r w:rsidRPr="005D6734">
        <w:rPr>
          <w:iCs/>
          <w:sz w:val="24"/>
          <w:lang w:val="en-US" w:eastAsia="en-US"/>
        </w:rPr>
        <w:t>The programme schedule is rational. As many students have work and family commitments, they plan their classes and examination timetables together with their teachers.</w:t>
      </w:r>
    </w:p>
    <w:p w:rsidR="00FC0316" w:rsidRDefault="00FC0316" w:rsidP="005D6734">
      <w:pPr>
        <w:spacing w:line="240" w:lineRule="auto"/>
        <w:rPr>
          <w:color w:val="000000"/>
          <w:lang w:val="en-US"/>
        </w:rPr>
      </w:pPr>
    </w:p>
    <w:p w:rsidR="00FC0316" w:rsidRPr="00723EDD" w:rsidRDefault="00FC0316" w:rsidP="00723EDD">
      <w:pPr>
        <w:spacing w:line="240" w:lineRule="auto"/>
        <w:ind w:firstLine="720"/>
        <w:rPr>
          <w:lang w:val="en-US"/>
        </w:rPr>
      </w:pPr>
      <w:r w:rsidRPr="00723EDD">
        <w:rPr>
          <w:iCs/>
          <w:lang w:val="en-US"/>
        </w:rPr>
        <w:t xml:space="preserve">Student academic performance is </w:t>
      </w:r>
      <w:r w:rsidRPr="00723EDD">
        <w:rPr>
          <w:lang w:val="en-US"/>
        </w:rPr>
        <w:t>good. The statistics provided in the Self-Assessment Document demonstrate that good students are recruited and that the results they obtain on graduation show a value-added element to the Programme. The results have also been improving over the last four years, this might be due to the close student supervision by the Programme Staff.</w:t>
      </w:r>
    </w:p>
    <w:p w:rsidR="00FC0316" w:rsidRPr="005D6734" w:rsidRDefault="00FC0316" w:rsidP="00723EDD">
      <w:pPr>
        <w:spacing w:line="240" w:lineRule="auto"/>
        <w:rPr>
          <w:i/>
          <w:lang w:val="en-US"/>
        </w:rPr>
      </w:pPr>
    </w:p>
    <w:p w:rsidR="00FC0316" w:rsidRDefault="00FC0316" w:rsidP="00723EDD">
      <w:pPr>
        <w:pStyle w:val="BodyText"/>
        <w:ind w:firstLine="720"/>
        <w:rPr>
          <w:iCs/>
          <w:sz w:val="24"/>
          <w:lang w:val="en-US" w:eastAsia="en-US"/>
        </w:rPr>
      </w:pPr>
      <w:r w:rsidRPr="005D6734">
        <w:rPr>
          <w:iCs/>
          <w:sz w:val="24"/>
          <w:lang w:val="en-US" w:eastAsia="en-US"/>
        </w:rPr>
        <w:t xml:space="preserve">Mobility of staff and students is encouraged, but is hampered by financial considerations and the high work load of the teachers. 45% of the lecturers working in the programme on a permanent basis participate in international projects. 31% of all the lecturers working in the programme on a permanent basis, i.e. 18 lecturers, participated in staff mobility between 2005 and 2009. In this period 9 lecturers, mainly from Austria, Finland and the Czech Republic, delivered lectures to students of the programme. Between 2004 and 2009 28 students studied abroad, mainly in Poland, Finland and Austria, whereas only 3 students were welcomed from abroad during that period. </w:t>
      </w:r>
    </w:p>
    <w:p w:rsidR="00FC0316" w:rsidRPr="005D6734" w:rsidRDefault="00FC0316" w:rsidP="00723EDD">
      <w:pPr>
        <w:pStyle w:val="BodyText"/>
        <w:ind w:firstLine="720"/>
        <w:rPr>
          <w:iCs/>
          <w:sz w:val="24"/>
          <w:lang w:val="en-US" w:eastAsia="en-US"/>
        </w:rPr>
      </w:pPr>
    </w:p>
    <w:p w:rsidR="00FC0316" w:rsidRPr="00723EDD" w:rsidRDefault="00FC0316" w:rsidP="005D6734">
      <w:pPr>
        <w:spacing w:line="240" w:lineRule="auto"/>
        <w:rPr>
          <w:b/>
          <w:lang w:val="en-US"/>
        </w:rPr>
      </w:pPr>
      <w:bookmarkStart w:id="22" w:name="_5.3._Student_support"/>
      <w:bookmarkStart w:id="23" w:name="_Toc255803640"/>
      <w:bookmarkEnd w:id="22"/>
      <w:r w:rsidRPr="00723EDD">
        <w:rPr>
          <w:b/>
          <w:lang w:val="en-US"/>
        </w:rPr>
        <w:t>5.3. Student support</w:t>
      </w:r>
      <w:bookmarkEnd w:id="23"/>
      <w:r w:rsidRPr="00723EDD">
        <w:rPr>
          <w:b/>
          <w:lang w:val="en-US"/>
        </w:rPr>
        <w:t xml:space="preserve"> </w:t>
      </w:r>
    </w:p>
    <w:p w:rsidR="00FC0316" w:rsidRDefault="00FC0316" w:rsidP="005D6734">
      <w:pPr>
        <w:spacing w:line="240" w:lineRule="auto"/>
        <w:rPr>
          <w:lang w:val="en-US"/>
        </w:rPr>
      </w:pPr>
    </w:p>
    <w:p w:rsidR="00FC0316" w:rsidRPr="00723EDD" w:rsidRDefault="00FC0316" w:rsidP="00723EDD">
      <w:pPr>
        <w:spacing w:line="240" w:lineRule="auto"/>
        <w:ind w:firstLine="720"/>
        <w:rPr>
          <w:iCs/>
          <w:lang w:val="en-US"/>
        </w:rPr>
      </w:pPr>
      <w:r w:rsidRPr="00723EDD">
        <w:rPr>
          <w:iCs/>
          <w:lang w:val="en-US"/>
        </w:rPr>
        <w:t xml:space="preserve">The students are given information on the College, student organizations, the study programme, and opportunities for professional careers or further studies. The teaching staff (group tutors) have regular weekly consultation hours. Administration of the faculty organizes meetings with first-year students at the beginning of the study year to help them adapt in a new learning environment. Students have also a possibility of studying under the Individual programme which has to be approved by the Dean. </w:t>
      </w:r>
    </w:p>
    <w:p w:rsidR="00FC0316" w:rsidRPr="00723EDD" w:rsidRDefault="00FC0316" w:rsidP="00723EDD">
      <w:pPr>
        <w:spacing w:line="240" w:lineRule="auto"/>
        <w:ind w:firstLine="720"/>
        <w:rPr>
          <w:iCs/>
          <w:lang w:val="en-US"/>
        </w:rPr>
      </w:pPr>
      <w:r w:rsidRPr="00723EDD">
        <w:rPr>
          <w:iCs/>
          <w:lang w:val="en-US"/>
        </w:rPr>
        <w:t>Thus, information on studies and study environment is most satisfactorily organized</w:t>
      </w:r>
    </w:p>
    <w:p w:rsidR="00FC0316" w:rsidRPr="005D6734" w:rsidRDefault="00FC0316" w:rsidP="005D6734">
      <w:pPr>
        <w:spacing w:line="240" w:lineRule="auto"/>
        <w:rPr>
          <w:i/>
          <w:lang w:val="en-US"/>
        </w:rPr>
      </w:pPr>
    </w:p>
    <w:p w:rsidR="00FC0316" w:rsidRDefault="00FC0316" w:rsidP="00723EDD">
      <w:pPr>
        <w:spacing w:line="240" w:lineRule="auto"/>
        <w:ind w:firstLine="720"/>
        <w:rPr>
          <w:lang w:val="en-US"/>
        </w:rPr>
      </w:pPr>
      <w:r w:rsidRPr="00723EDD">
        <w:rPr>
          <w:iCs/>
          <w:lang w:val="en-US"/>
        </w:rPr>
        <w:t xml:space="preserve">The financial and social circumstances of the students are also taken care of in a number of ways. Some of the students receive grants (social grants, incentives and one-off payments). Fee-paying students may get loans. </w:t>
      </w:r>
      <w:r w:rsidRPr="00723EDD">
        <w:rPr>
          <w:lang w:val="en-US"/>
        </w:rPr>
        <w:t>The accommodation situation of the students is unproblematic.</w:t>
      </w:r>
    </w:p>
    <w:p w:rsidR="00FC0316" w:rsidRPr="00723EDD" w:rsidRDefault="00FC0316" w:rsidP="00723EDD">
      <w:pPr>
        <w:spacing w:line="240" w:lineRule="auto"/>
        <w:ind w:firstLine="720"/>
        <w:rPr>
          <w:lang w:val="en-US"/>
        </w:rPr>
      </w:pPr>
      <w:r w:rsidRPr="00723EDD">
        <w:rPr>
          <w:lang w:val="en-US"/>
        </w:rPr>
        <w:t>Students also receive psychological support in various forms: through special seminars or counseling.</w:t>
      </w:r>
    </w:p>
    <w:p w:rsidR="00FC0316" w:rsidRPr="005D6734" w:rsidRDefault="00FC0316" w:rsidP="005D6734">
      <w:pPr>
        <w:spacing w:line="240" w:lineRule="auto"/>
        <w:rPr>
          <w:lang w:val="en-US"/>
        </w:rPr>
      </w:pPr>
    </w:p>
    <w:p w:rsidR="00FC0316" w:rsidRPr="00723EDD" w:rsidRDefault="00FC0316" w:rsidP="005D6734">
      <w:pPr>
        <w:spacing w:line="240" w:lineRule="auto"/>
        <w:rPr>
          <w:b/>
          <w:lang w:val="en-US"/>
        </w:rPr>
      </w:pPr>
      <w:bookmarkStart w:id="24" w:name="_5.4._Achievement_assessment"/>
      <w:bookmarkStart w:id="25" w:name="_Toc255803641"/>
      <w:bookmarkEnd w:id="24"/>
      <w:r w:rsidRPr="00723EDD">
        <w:rPr>
          <w:b/>
          <w:lang w:val="en-US"/>
        </w:rPr>
        <w:t>5.4. Achievement assessment</w:t>
      </w:r>
      <w:bookmarkEnd w:id="25"/>
      <w:r w:rsidRPr="00723EDD">
        <w:rPr>
          <w:b/>
          <w:lang w:val="en-US"/>
        </w:rPr>
        <w:t xml:space="preserve"> </w:t>
      </w:r>
    </w:p>
    <w:p w:rsidR="00FC0316" w:rsidRDefault="00FC0316" w:rsidP="005D6734">
      <w:pPr>
        <w:spacing w:line="240" w:lineRule="auto"/>
        <w:rPr>
          <w:lang w:val="en-US"/>
        </w:rPr>
      </w:pPr>
    </w:p>
    <w:p w:rsidR="00FC0316" w:rsidRPr="005D6734" w:rsidRDefault="00FC0316" w:rsidP="00723EDD">
      <w:pPr>
        <w:spacing w:line="240" w:lineRule="auto"/>
        <w:ind w:firstLine="720"/>
        <w:rPr>
          <w:lang w:val="en-US"/>
        </w:rPr>
      </w:pPr>
      <w:r w:rsidRPr="005D6734">
        <w:rPr>
          <w:iCs/>
          <w:lang w:val="en-US"/>
        </w:rPr>
        <w:t>The students’ knowledge and skills are assessed using a cumulative score system. At the beginning of a semester, teachers inform students about the value of each component in percent in their subject.</w:t>
      </w:r>
      <w:r w:rsidRPr="005D6734">
        <w:rPr>
          <w:lang w:val="en-US"/>
        </w:rPr>
        <w:t xml:space="preserve"> The assessment criteria are published to give some indication of the interpretation of marks.</w:t>
      </w:r>
    </w:p>
    <w:p w:rsidR="00FC0316" w:rsidRPr="005D6734" w:rsidRDefault="00FC0316" w:rsidP="00723EDD">
      <w:pPr>
        <w:spacing w:line="240" w:lineRule="auto"/>
        <w:ind w:firstLine="720"/>
        <w:rPr>
          <w:lang w:val="en-US"/>
        </w:rPr>
      </w:pPr>
      <w:r w:rsidRPr="005D6734">
        <w:rPr>
          <w:lang w:val="en-US"/>
        </w:rPr>
        <w:t>This system is not really detailed enough however. There needs to be a more comprehensive set of grade criteria to explain what is meant by ‘exceptional performance’ and what is meant by ‘shortcomings’ in the lower grades. These need to be specified to give full transparency to the system.</w:t>
      </w:r>
    </w:p>
    <w:p w:rsidR="00FC0316" w:rsidRDefault="00FC0316" w:rsidP="005D6734">
      <w:pPr>
        <w:spacing w:line="240" w:lineRule="auto"/>
        <w:rPr>
          <w:i/>
          <w:color w:val="000000"/>
          <w:lang w:val="en-US"/>
        </w:rPr>
      </w:pPr>
    </w:p>
    <w:p w:rsidR="00FC0316" w:rsidRPr="005D6734" w:rsidRDefault="00FC0316" w:rsidP="00723EDD">
      <w:pPr>
        <w:spacing w:line="240" w:lineRule="auto"/>
        <w:ind w:firstLine="720"/>
        <w:rPr>
          <w:lang w:val="en-US"/>
        </w:rPr>
      </w:pPr>
      <w:r w:rsidRPr="005D6734">
        <w:rPr>
          <w:iCs/>
          <w:color w:val="000000"/>
          <w:lang w:val="en-US"/>
        </w:rPr>
        <w:t>Students receive feedback from their teachers in both written and oral form. With these arrangements the students are satisfied.</w:t>
      </w:r>
      <w:r w:rsidRPr="005D6734">
        <w:rPr>
          <w:lang w:val="en-US"/>
        </w:rPr>
        <w:t xml:space="preserve"> As to the student achievement assessment, however, the feedback forms should be formalised.</w:t>
      </w:r>
    </w:p>
    <w:p w:rsidR="00FC0316" w:rsidRDefault="00FC0316" w:rsidP="005D6734">
      <w:pPr>
        <w:pStyle w:val="Heading4"/>
        <w:spacing w:line="240" w:lineRule="auto"/>
        <w:rPr>
          <w:rFonts w:eastAsia="Times New Roman"/>
          <w:iCs/>
          <w:color w:val="FF0000"/>
          <w:sz w:val="24"/>
          <w:lang w:val="en-US" w:eastAsia="en-US"/>
        </w:rPr>
      </w:pPr>
    </w:p>
    <w:p w:rsidR="00FC0316" w:rsidRPr="00723EDD" w:rsidRDefault="00FC0316" w:rsidP="00723EDD">
      <w:pPr>
        <w:pStyle w:val="Heading4"/>
        <w:spacing w:line="240" w:lineRule="auto"/>
        <w:ind w:firstLine="720"/>
        <w:rPr>
          <w:rFonts w:eastAsia="Times New Roman"/>
          <w:iCs/>
          <w:sz w:val="24"/>
          <w:lang w:val="en-US" w:eastAsia="en-US"/>
        </w:rPr>
      </w:pPr>
      <w:r w:rsidRPr="00723EDD">
        <w:rPr>
          <w:rFonts w:eastAsia="Times New Roman"/>
          <w:iCs/>
          <w:sz w:val="24"/>
          <w:lang w:val="en-US" w:eastAsia="en-US"/>
        </w:rPr>
        <w:t>Unfortunately there is no final thesis. The final examination is organized following clear and comprehensive set of regulations made public to the students in the document Regulations on Final Assessment of the Results of Non- university Studies. The competences of graduates are assessed by the Qualifying Board representing Staff, employers, and teachers from other high education institutions.</w:t>
      </w:r>
    </w:p>
    <w:p w:rsidR="00FC0316" w:rsidRPr="00723EDD" w:rsidRDefault="00FC0316" w:rsidP="005D6734">
      <w:pPr>
        <w:pStyle w:val="Heading4"/>
        <w:spacing w:line="240" w:lineRule="auto"/>
        <w:rPr>
          <w:rFonts w:eastAsia="Times New Roman"/>
          <w:iCs/>
          <w:sz w:val="24"/>
          <w:lang w:val="en-US" w:eastAsia="en-US"/>
        </w:rPr>
      </w:pPr>
      <w:r w:rsidRPr="00723EDD">
        <w:rPr>
          <w:rFonts w:eastAsia="Times New Roman"/>
          <w:iCs/>
          <w:sz w:val="24"/>
          <w:lang w:val="en-US" w:eastAsia="en-US"/>
        </w:rPr>
        <w:t>The expert team feels that the present system of assessing students’language competences is too easy and should be discontinued, a more comprehensive system should be in place.</w:t>
      </w:r>
    </w:p>
    <w:p w:rsidR="00FC0316" w:rsidRDefault="00FC0316" w:rsidP="005D6734">
      <w:pPr>
        <w:spacing w:line="240" w:lineRule="auto"/>
        <w:rPr>
          <w:color w:val="000000"/>
          <w:lang w:val="en-US"/>
        </w:rPr>
      </w:pPr>
    </w:p>
    <w:p w:rsidR="00FC0316" w:rsidRPr="00723EDD" w:rsidRDefault="00FC0316" w:rsidP="00723EDD">
      <w:pPr>
        <w:spacing w:line="240" w:lineRule="auto"/>
        <w:ind w:firstLine="720"/>
        <w:rPr>
          <w:lang w:val="en-US"/>
        </w:rPr>
      </w:pPr>
      <w:r w:rsidRPr="00723EDD">
        <w:rPr>
          <w:lang w:val="en-US"/>
        </w:rPr>
        <w:t>The College does not operate the system for assessment and recognition of achievements acquired in non-formal and self-education. However, the SAR indicated that a working group has been formed to develop such procedure.</w:t>
      </w:r>
    </w:p>
    <w:p w:rsidR="00FC0316" w:rsidRPr="005D6734" w:rsidRDefault="00FC0316" w:rsidP="005D6734">
      <w:pPr>
        <w:spacing w:line="240" w:lineRule="auto"/>
        <w:rPr>
          <w:lang w:val="en-US"/>
        </w:rPr>
      </w:pPr>
    </w:p>
    <w:p w:rsidR="00FC0316" w:rsidRDefault="00FC0316" w:rsidP="005D6734">
      <w:pPr>
        <w:pStyle w:val="BodyText"/>
        <w:rPr>
          <w:b/>
          <w:sz w:val="24"/>
          <w:lang w:val="en-US"/>
        </w:rPr>
      </w:pPr>
      <w:bookmarkStart w:id="26" w:name="_Toc255803642"/>
      <w:r w:rsidRPr="005D6734">
        <w:rPr>
          <w:b/>
          <w:sz w:val="24"/>
          <w:lang w:val="en-US"/>
        </w:rPr>
        <w:t>5.5. Graduates placement</w:t>
      </w:r>
      <w:bookmarkEnd w:id="26"/>
    </w:p>
    <w:p w:rsidR="00FC0316" w:rsidRPr="005D6734" w:rsidRDefault="00FC0316" w:rsidP="005D6734">
      <w:pPr>
        <w:pStyle w:val="BodyText"/>
        <w:rPr>
          <w:b/>
          <w:sz w:val="24"/>
          <w:lang w:val="en-US"/>
        </w:rPr>
      </w:pPr>
    </w:p>
    <w:p w:rsidR="00FC0316" w:rsidRPr="00723EDD" w:rsidRDefault="00FC0316" w:rsidP="00723EDD">
      <w:pPr>
        <w:pStyle w:val="BodyText"/>
        <w:ind w:firstLine="720"/>
        <w:rPr>
          <w:iCs/>
          <w:sz w:val="24"/>
          <w:lang w:val="en-US" w:eastAsia="en-US"/>
        </w:rPr>
      </w:pPr>
      <w:r w:rsidRPr="00723EDD">
        <w:rPr>
          <w:iCs/>
          <w:sz w:val="24"/>
          <w:lang w:val="en-US" w:eastAsia="en-US"/>
        </w:rPr>
        <w:t>Information about the employment of the graduates is collected by group tutors. Teachers of foreign languages are in constant demand. The schools in the region offer very good employment opportunities. Most of the graduates work as teachers. Only two are planning to continue their studies at a university and only three were registered as unemployed, this being their personal choice. Thus, the level of employability of the graduates is satisfactory.</w:t>
      </w:r>
    </w:p>
    <w:p w:rsidR="00FC0316" w:rsidRPr="005D6734" w:rsidRDefault="00FC0316" w:rsidP="005D6734">
      <w:pPr>
        <w:pStyle w:val="BodyText"/>
        <w:rPr>
          <w:iCs/>
          <w:sz w:val="24"/>
          <w:lang w:val="en-US" w:eastAsia="en-US"/>
        </w:rPr>
      </w:pPr>
    </w:p>
    <w:p w:rsidR="00FC0316" w:rsidRPr="00723EDD" w:rsidRDefault="00FC0316" w:rsidP="005D6734">
      <w:pPr>
        <w:pStyle w:val="Heading2"/>
        <w:spacing w:before="0" w:after="0" w:line="240" w:lineRule="auto"/>
        <w:rPr>
          <w:iCs w:val="0"/>
          <w:lang w:val="en-US"/>
        </w:rPr>
      </w:pPr>
      <w:bookmarkStart w:id="27" w:name="_6._Programme_management"/>
      <w:bookmarkStart w:id="28" w:name="_Toc255803643"/>
      <w:bookmarkEnd w:id="27"/>
      <w:r w:rsidRPr="00723EDD">
        <w:rPr>
          <w:iCs w:val="0"/>
          <w:lang w:val="en-US"/>
        </w:rPr>
        <w:t>6. Programme management</w:t>
      </w:r>
      <w:bookmarkStart w:id="29" w:name="_6.1._Programme_administration"/>
      <w:bookmarkStart w:id="30" w:name="_Toc255803644"/>
      <w:bookmarkEnd w:id="29"/>
      <w:bookmarkEnd w:id="28"/>
    </w:p>
    <w:p w:rsidR="00FC0316" w:rsidRPr="00723EDD" w:rsidRDefault="00FC0316" w:rsidP="00723EDD">
      <w:pPr>
        <w:rPr>
          <w:lang w:val="en-US"/>
        </w:rPr>
      </w:pPr>
    </w:p>
    <w:p w:rsidR="00FC0316" w:rsidRPr="00723EDD" w:rsidRDefault="00FC0316" w:rsidP="005D6734">
      <w:pPr>
        <w:pStyle w:val="Heading2"/>
        <w:spacing w:before="0" w:after="0" w:line="240" w:lineRule="auto"/>
        <w:rPr>
          <w:bCs w:val="0"/>
          <w:i w:val="0"/>
          <w:iCs w:val="0"/>
          <w:lang w:val="en-US"/>
        </w:rPr>
      </w:pPr>
      <w:r w:rsidRPr="00723EDD">
        <w:rPr>
          <w:bCs w:val="0"/>
          <w:i w:val="0"/>
          <w:iCs w:val="0"/>
          <w:lang w:val="en-US"/>
        </w:rPr>
        <w:t>6.1. Programme administration</w:t>
      </w:r>
      <w:bookmarkEnd w:id="30"/>
    </w:p>
    <w:p w:rsidR="00FC0316" w:rsidRDefault="00FC0316" w:rsidP="005D6734">
      <w:pPr>
        <w:pStyle w:val="BodyText"/>
        <w:rPr>
          <w:sz w:val="24"/>
          <w:lang w:val="en-US" w:eastAsia="en-US"/>
        </w:rPr>
      </w:pPr>
    </w:p>
    <w:p w:rsidR="00FC0316" w:rsidRDefault="00FC0316" w:rsidP="00723EDD">
      <w:pPr>
        <w:pStyle w:val="BodyText"/>
        <w:ind w:firstLine="720"/>
        <w:rPr>
          <w:sz w:val="24"/>
          <w:lang w:val="en-US" w:eastAsia="en-US"/>
        </w:rPr>
      </w:pPr>
      <w:r w:rsidRPr="005D6734">
        <w:rPr>
          <w:sz w:val="24"/>
          <w:lang w:val="en-US" w:eastAsia="en-US"/>
        </w:rPr>
        <w:t>The study programme is administered by the working team for study programme improvement. The team includes lecturers, specialists and social partners of various fields as well as representatives from Lithuanian higher establishments and potential employers. Students and graduates of the programme are also involved. At present the team consists of seven members. The implementation of the study programme is managed well.</w:t>
      </w:r>
    </w:p>
    <w:p w:rsidR="00FC0316" w:rsidRPr="005D6734" w:rsidRDefault="00FC0316" w:rsidP="00723EDD">
      <w:pPr>
        <w:pStyle w:val="BodyText"/>
        <w:ind w:firstLine="720"/>
        <w:rPr>
          <w:sz w:val="24"/>
          <w:lang w:val="en-US" w:eastAsia="en-US"/>
        </w:rPr>
      </w:pPr>
    </w:p>
    <w:p w:rsidR="00FC0316" w:rsidRPr="00723EDD" w:rsidRDefault="00FC0316" w:rsidP="005D6734">
      <w:pPr>
        <w:spacing w:line="240" w:lineRule="auto"/>
        <w:rPr>
          <w:b/>
          <w:lang w:val="en-US"/>
        </w:rPr>
      </w:pPr>
      <w:bookmarkStart w:id="31" w:name="_6.2._Internal_quality_assurance"/>
      <w:bookmarkStart w:id="32" w:name="_Toc255803645"/>
      <w:bookmarkEnd w:id="31"/>
      <w:r w:rsidRPr="00723EDD">
        <w:rPr>
          <w:b/>
          <w:lang w:val="en-US"/>
        </w:rPr>
        <w:t>6.2. Internal quality assurance</w:t>
      </w:r>
      <w:bookmarkEnd w:id="32"/>
    </w:p>
    <w:p w:rsidR="00FC0316" w:rsidRDefault="00FC0316" w:rsidP="005D6734">
      <w:pPr>
        <w:pStyle w:val="BodyText"/>
        <w:rPr>
          <w:iCs/>
          <w:sz w:val="24"/>
          <w:lang w:val="en-US" w:eastAsia="en-US"/>
        </w:rPr>
      </w:pPr>
    </w:p>
    <w:p w:rsidR="00FC0316" w:rsidRPr="005D6734" w:rsidRDefault="00FC0316" w:rsidP="00723EDD">
      <w:pPr>
        <w:pStyle w:val="BodyText"/>
        <w:ind w:firstLine="720"/>
        <w:rPr>
          <w:iCs/>
          <w:color w:val="000000"/>
          <w:sz w:val="24"/>
          <w:lang w:val="en-US" w:eastAsia="en-US"/>
        </w:rPr>
      </w:pPr>
      <w:r w:rsidRPr="005D6734">
        <w:rPr>
          <w:iCs/>
          <w:sz w:val="24"/>
          <w:lang w:val="en-US" w:eastAsia="en-US"/>
        </w:rPr>
        <w:t>According to the Self-Assessment Survey, lecturers analyse students’ achievements every year, their needs and expectations. Deans deliver self-assessment surveys of their faculties to the Office of Study Quality Management. The Department of Philology, where the study programme is implemented, regularly organises meetings where the quality of the study programme is evaluated.</w:t>
      </w:r>
    </w:p>
    <w:p w:rsidR="00FC0316" w:rsidRPr="005D6734" w:rsidRDefault="00FC0316" w:rsidP="00723EDD">
      <w:pPr>
        <w:pStyle w:val="Heading8"/>
        <w:ind w:firstLine="720"/>
        <w:rPr>
          <w:bCs w:val="0"/>
          <w:iCs/>
          <w:sz w:val="24"/>
          <w:lang w:val="en-US"/>
        </w:rPr>
      </w:pPr>
      <w:r w:rsidRPr="005D6734">
        <w:rPr>
          <w:bCs w:val="0"/>
          <w:iCs/>
          <w:sz w:val="24"/>
          <w:lang w:val="en-US"/>
        </w:rPr>
        <w:t xml:space="preserve">The Self-Assessment Survey points out that students and social partners have access to the results of quality improvement. Special attention is paid to investigate students’ opinion </w:t>
      </w:r>
      <w:r>
        <w:rPr>
          <w:bCs w:val="0"/>
          <w:iCs/>
          <w:sz w:val="24"/>
          <w:lang w:val="en-US"/>
        </w:rPr>
        <w:t>about</w:t>
      </w:r>
      <w:r w:rsidRPr="005D6734">
        <w:rPr>
          <w:bCs w:val="0"/>
          <w:iCs/>
          <w:sz w:val="24"/>
          <w:lang w:val="en-US"/>
        </w:rPr>
        <w:t xml:space="preserve"> the study quality.</w:t>
      </w:r>
    </w:p>
    <w:p w:rsidR="00FC0316" w:rsidRDefault="00FC0316" w:rsidP="005D6734">
      <w:pPr>
        <w:pStyle w:val="Heading8"/>
        <w:rPr>
          <w:bCs w:val="0"/>
          <w:iCs/>
          <w:sz w:val="24"/>
          <w:lang w:val="en-US"/>
        </w:rPr>
      </w:pPr>
    </w:p>
    <w:p w:rsidR="00FC0316" w:rsidRPr="005D6734" w:rsidRDefault="00FC0316" w:rsidP="00723EDD">
      <w:pPr>
        <w:pStyle w:val="Heading8"/>
        <w:ind w:firstLine="720"/>
        <w:rPr>
          <w:bCs w:val="0"/>
          <w:iCs/>
          <w:sz w:val="24"/>
          <w:lang w:val="en-US"/>
        </w:rPr>
      </w:pPr>
      <w:r w:rsidRPr="005D6734">
        <w:rPr>
          <w:bCs w:val="0"/>
          <w:iCs/>
          <w:sz w:val="24"/>
          <w:lang w:val="en-US"/>
        </w:rPr>
        <w:t>All stakeholders make a significant contribution to the design and implementation of the Programme. They are involved in the marketing of the programme through to the development of the curriculum and its relevance to the vocational needs of students and employers. Stakeholder involvement has made a significant contribution to the successful development of the Programme over recent years.</w:t>
      </w:r>
    </w:p>
    <w:p w:rsidR="00FC0316" w:rsidRPr="005D6734" w:rsidRDefault="00FC0316" w:rsidP="005D6734">
      <w:pPr>
        <w:numPr>
          <w:ilvl w:val="8"/>
          <w:numId w:val="1"/>
        </w:numPr>
        <w:spacing w:line="240" w:lineRule="auto"/>
        <w:ind w:firstLine="360"/>
        <w:rPr>
          <w:color w:val="000000"/>
          <w:lang w:val="en-US"/>
        </w:rPr>
      </w:pPr>
      <w:r w:rsidRPr="005D6734">
        <w:rPr>
          <w:color w:val="000000"/>
          <w:highlight w:val="lightGray"/>
          <w:lang w:val="en-US"/>
        </w:rPr>
        <w:t xml:space="preserve"> </w:t>
      </w:r>
    </w:p>
    <w:p w:rsidR="00FC0316" w:rsidRPr="005D6734" w:rsidRDefault="00FC0316" w:rsidP="005D6734">
      <w:pPr>
        <w:pStyle w:val="Heading3"/>
        <w:spacing w:before="0" w:after="0" w:line="240" w:lineRule="auto"/>
        <w:rPr>
          <w:lang w:val="en-US"/>
        </w:rPr>
      </w:pPr>
      <w:bookmarkStart w:id="33" w:name="_3._RECOMMENDATIONS"/>
      <w:bookmarkStart w:id="34" w:name="_Toc255803646"/>
      <w:bookmarkEnd w:id="33"/>
      <w:r w:rsidRPr="005D6734">
        <w:rPr>
          <w:lang w:val="en-US"/>
        </w:rPr>
        <w:t>III. RECOMMENDATIONS</w:t>
      </w:r>
      <w:bookmarkEnd w:id="34"/>
      <w:r w:rsidRPr="005D6734">
        <w:rPr>
          <w:lang w:val="en-US"/>
        </w:rPr>
        <w:t xml:space="preserve"> </w:t>
      </w:r>
    </w:p>
    <w:p w:rsidR="00FC0316" w:rsidRPr="005D6734" w:rsidRDefault="00FC0316" w:rsidP="005D6734">
      <w:pPr>
        <w:spacing w:line="240" w:lineRule="auto"/>
        <w:ind w:left="360" w:firstLine="360"/>
        <w:rPr>
          <w:color w:val="000000"/>
          <w:lang w:val="en-US"/>
        </w:rPr>
      </w:pPr>
    </w:p>
    <w:p w:rsidR="00FC0316" w:rsidRPr="005D6734" w:rsidRDefault="00FC0316" w:rsidP="005D6734">
      <w:pPr>
        <w:spacing w:line="240" w:lineRule="auto"/>
        <w:rPr>
          <w:lang w:val="en-US"/>
        </w:rPr>
      </w:pPr>
      <w:r w:rsidRPr="005D6734">
        <w:rPr>
          <w:lang w:val="en-US"/>
        </w:rPr>
        <w:t>3.1.</w:t>
      </w:r>
      <w:r>
        <w:rPr>
          <w:lang w:val="en-US"/>
        </w:rPr>
        <w:t xml:space="preserve"> </w:t>
      </w:r>
      <w:r w:rsidRPr="005D6734">
        <w:rPr>
          <w:lang w:val="en-US"/>
        </w:rPr>
        <w:t>Unfortunately the students’ knowledge of German is generally rather low. More obligatory courses and fewer electives should be envisaged for German.</w:t>
      </w:r>
    </w:p>
    <w:p w:rsidR="00FC0316" w:rsidRPr="005D6734" w:rsidRDefault="00FC0316" w:rsidP="005D6734">
      <w:pPr>
        <w:spacing w:line="240" w:lineRule="auto"/>
        <w:rPr>
          <w:lang w:val="en-US"/>
        </w:rPr>
      </w:pPr>
      <w:r w:rsidRPr="005D6734">
        <w:rPr>
          <w:lang w:val="en-US"/>
        </w:rPr>
        <w:t>3.2. Teaching practice should begin earlier and should be differentiated according to different levels, a point that was also made by the students.</w:t>
      </w:r>
    </w:p>
    <w:p w:rsidR="00FC0316" w:rsidRDefault="00FC0316" w:rsidP="005D6734">
      <w:pPr>
        <w:spacing w:line="240" w:lineRule="auto"/>
        <w:rPr>
          <w:lang w:val="en-US"/>
        </w:rPr>
      </w:pPr>
      <w:r w:rsidRPr="005D6734">
        <w:rPr>
          <w:lang w:val="en-US"/>
        </w:rPr>
        <w:t xml:space="preserve">3.3. A weak aspect is the present form of the final examinations. The three parts (Grammar, Listening Comprehension and [short] Essay on some general topic) in English/German are too easy and should therefore be discontinued. Graduates and evaluators alike favour a </w:t>
      </w:r>
      <w:r>
        <w:rPr>
          <w:lang w:val="en-US"/>
        </w:rPr>
        <w:t>P</w:t>
      </w:r>
      <w:r w:rsidRPr="005D6734">
        <w:rPr>
          <w:lang w:val="en-US"/>
        </w:rPr>
        <w:t>BA research thesis instead, also in view of a better preparation for further study.</w:t>
      </w:r>
    </w:p>
    <w:p w:rsidR="00FC0316" w:rsidRPr="005D6734" w:rsidRDefault="00FC0316" w:rsidP="005D6734">
      <w:pPr>
        <w:spacing w:line="240" w:lineRule="auto"/>
        <w:rPr>
          <w:lang w:val="en-US"/>
        </w:rPr>
      </w:pPr>
    </w:p>
    <w:p w:rsidR="00FC0316" w:rsidRPr="0012208C" w:rsidRDefault="00FC0316" w:rsidP="00CF33D9">
      <w:pPr>
        <w:spacing w:line="240" w:lineRule="auto"/>
        <w:jc w:val="center"/>
        <w:rPr>
          <w:caps/>
          <w:lang w:val="en-GB"/>
        </w:rPr>
      </w:pPr>
      <w:r>
        <w:rPr>
          <w:lang w:val="en-US"/>
        </w:rPr>
        <w:br w:type="page"/>
      </w:r>
      <w:r w:rsidRPr="0012208C">
        <w:rPr>
          <w:caps/>
          <w:lang w:val="en-GB"/>
        </w:rPr>
        <w:t>Assessment Form</w:t>
      </w:r>
    </w:p>
    <w:p w:rsidR="00FC0316" w:rsidRPr="0012208C" w:rsidRDefault="00FC0316" w:rsidP="00CF33D9">
      <w:pPr>
        <w:spacing w:line="240" w:lineRule="auto"/>
        <w:rPr>
          <w:color w:val="000000"/>
          <w:lang w:val="en-GB"/>
        </w:rP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8"/>
        <w:gridCol w:w="941"/>
        <w:gridCol w:w="941"/>
        <w:gridCol w:w="941"/>
        <w:gridCol w:w="941"/>
        <w:gridCol w:w="942"/>
      </w:tblGrid>
      <w:tr w:rsidR="00FC0316" w:rsidRPr="0012208C" w:rsidTr="005D2016">
        <w:trPr>
          <w:jc w:val="center"/>
        </w:trPr>
        <w:tc>
          <w:tcPr>
            <w:tcW w:w="5148" w:type="dxa"/>
            <w:vMerge w:val="restart"/>
            <w:shd w:val="clear" w:color="auto" w:fill="E6E6E6"/>
            <w:vAlign w:val="center"/>
          </w:tcPr>
          <w:p w:rsidR="00FC0316" w:rsidRPr="0012208C" w:rsidRDefault="00FC0316" w:rsidP="00CF33D9">
            <w:pPr>
              <w:spacing w:line="240" w:lineRule="auto"/>
              <w:rPr>
                <w:b/>
                <w:color w:val="000000"/>
                <w:lang w:val="en-GB"/>
              </w:rPr>
            </w:pPr>
            <w:r w:rsidRPr="0012208C">
              <w:rPr>
                <w:b/>
                <w:color w:val="000000"/>
                <w:lang w:val="en-GB"/>
              </w:rPr>
              <w:t xml:space="preserve">Criterion </w:t>
            </w:r>
          </w:p>
        </w:tc>
        <w:tc>
          <w:tcPr>
            <w:tcW w:w="4706" w:type="dxa"/>
            <w:gridSpan w:val="5"/>
            <w:shd w:val="clear" w:color="auto" w:fill="E6E6E6"/>
            <w:vAlign w:val="center"/>
          </w:tcPr>
          <w:p w:rsidR="00FC0316" w:rsidRPr="0012208C" w:rsidRDefault="00FC0316" w:rsidP="00CF33D9">
            <w:pPr>
              <w:spacing w:line="240" w:lineRule="auto"/>
              <w:jc w:val="center"/>
              <w:rPr>
                <w:b/>
                <w:color w:val="000000"/>
                <w:vertAlign w:val="superscript"/>
                <w:lang w:val="en-GB"/>
              </w:rPr>
            </w:pPr>
            <w:r w:rsidRPr="0012208C">
              <w:rPr>
                <w:b/>
                <w:color w:val="000000"/>
                <w:lang w:val="en-GB"/>
              </w:rPr>
              <w:t xml:space="preserve">Assessment </w:t>
            </w:r>
            <w:r w:rsidRPr="0012208C">
              <w:rPr>
                <w:b/>
                <w:color w:val="000000"/>
                <w:vertAlign w:val="superscript"/>
                <w:lang w:val="en-GB"/>
              </w:rPr>
              <w:t>*</w:t>
            </w:r>
          </w:p>
        </w:tc>
      </w:tr>
      <w:tr w:rsidR="00FC0316" w:rsidRPr="0012208C" w:rsidTr="005D2016">
        <w:trPr>
          <w:jc w:val="center"/>
        </w:trPr>
        <w:tc>
          <w:tcPr>
            <w:tcW w:w="5148" w:type="dxa"/>
            <w:vMerge/>
            <w:vAlign w:val="center"/>
          </w:tcPr>
          <w:p w:rsidR="00FC0316" w:rsidRPr="0012208C" w:rsidRDefault="00FC0316" w:rsidP="00CF33D9">
            <w:pPr>
              <w:spacing w:line="240" w:lineRule="auto"/>
              <w:rPr>
                <w:b/>
                <w:color w:val="000000"/>
                <w:lang w:val="en-GB"/>
              </w:rPr>
            </w:pPr>
          </w:p>
        </w:tc>
        <w:tc>
          <w:tcPr>
            <w:tcW w:w="941" w:type="dxa"/>
            <w:shd w:val="clear" w:color="auto" w:fill="E6E6E6"/>
            <w:vAlign w:val="center"/>
          </w:tcPr>
          <w:p w:rsidR="00FC0316" w:rsidRPr="0012208C" w:rsidRDefault="00FC0316" w:rsidP="00CF33D9">
            <w:pPr>
              <w:spacing w:line="240" w:lineRule="auto"/>
              <w:jc w:val="center"/>
              <w:rPr>
                <w:b/>
                <w:color w:val="000000"/>
                <w:lang w:val="en-GB"/>
              </w:rPr>
            </w:pPr>
            <w:r w:rsidRPr="0012208C">
              <w:rPr>
                <w:b/>
                <w:color w:val="000000"/>
                <w:lang w:val="en-GB"/>
              </w:rPr>
              <w:t>1</w:t>
            </w:r>
          </w:p>
        </w:tc>
        <w:tc>
          <w:tcPr>
            <w:tcW w:w="941" w:type="dxa"/>
            <w:shd w:val="clear" w:color="auto" w:fill="E6E6E6"/>
            <w:vAlign w:val="center"/>
          </w:tcPr>
          <w:p w:rsidR="00FC0316" w:rsidRPr="0012208C" w:rsidRDefault="00FC0316" w:rsidP="00CF33D9">
            <w:pPr>
              <w:spacing w:line="240" w:lineRule="auto"/>
              <w:jc w:val="center"/>
              <w:rPr>
                <w:b/>
                <w:color w:val="000000"/>
                <w:lang w:val="en-GB"/>
              </w:rPr>
            </w:pPr>
            <w:r w:rsidRPr="0012208C">
              <w:rPr>
                <w:b/>
                <w:color w:val="000000"/>
                <w:lang w:val="en-GB"/>
              </w:rPr>
              <w:t>2</w:t>
            </w:r>
          </w:p>
        </w:tc>
        <w:tc>
          <w:tcPr>
            <w:tcW w:w="941" w:type="dxa"/>
            <w:shd w:val="clear" w:color="auto" w:fill="E6E6E6"/>
            <w:vAlign w:val="center"/>
          </w:tcPr>
          <w:p w:rsidR="00FC0316" w:rsidRPr="0012208C" w:rsidRDefault="00FC0316" w:rsidP="00CF33D9">
            <w:pPr>
              <w:spacing w:line="240" w:lineRule="auto"/>
              <w:jc w:val="center"/>
              <w:rPr>
                <w:b/>
                <w:color w:val="000000"/>
                <w:lang w:val="en-GB"/>
              </w:rPr>
            </w:pPr>
            <w:r w:rsidRPr="0012208C">
              <w:rPr>
                <w:b/>
                <w:color w:val="000000"/>
                <w:lang w:val="en-GB"/>
              </w:rPr>
              <w:t>3</w:t>
            </w:r>
          </w:p>
        </w:tc>
        <w:tc>
          <w:tcPr>
            <w:tcW w:w="941" w:type="dxa"/>
            <w:shd w:val="clear" w:color="auto" w:fill="E6E6E6"/>
            <w:vAlign w:val="center"/>
          </w:tcPr>
          <w:p w:rsidR="00FC0316" w:rsidRPr="0012208C" w:rsidRDefault="00FC0316" w:rsidP="00CF33D9">
            <w:pPr>
              <w:spacing w:line="240" w:lineRule="auto"/>
              <w:jc w:val="center"/>
              <w:rPr>
                <w:b/>
                <w:color w:val="000000"/>
                <w:lang w:val="en-GB"/>
              </w:rPr>
            </w:pPr>
            <w:r w:rsidRPr="0012208C">
              <w:rPr>
                <w:b/>
                <w:color w:val="000000"/>
                <w:lang w:val="en-GB"/>
              </w:rPr>
              <w:t>4</w:t>
            </w:r>
          </w:p>
        </w:tc>
        <w:tc>
          <w:tcPr>
            <w:tcW w:w="942" w:type="dxa"/>
            <w:shd w:val="clear" w:color="auto" w:fill="E6E6E6"/>
            <w:vAlign w:val="center"/>
          </w:tcPr>
          <w:p w:rsidR="00FC0316" w:rsidRPr="0012208C" w:rsidRDefault="00FC0316" w:rsidP="00CF33D9">
            <w:pPr>
              <w:spacing w:line="240" w:lineRule="auto"/>
              <w:jc w:val="center"/>
              <w:rPr>
                <w:b/>
                <w:color w:val="000000"/>
                <w:lang w:val="en-GB"/>
              </w:rPr>
            </w:pPr>
            <w:r w:rsidRPr="0012208C">
              <w:rPr>
                <w:b/>
                <w:color w:val="000000"/>
                <w:lang w:val="en-GB"/>
              </w:rPr>
              <w:t>5</w:t>
            </w:r>
          </w:p>
        </w:tc>
      </w:tr>
      <w:tr w:rsidR="00FC0316" w:rsidRPr="0012208C" w:rsidTr="005D2016">
        <w:trPr>
          <w:jc w:val="center"/>
        </w:trPr>
        <w:tc>
          <w:tcPr>
            <w:tcW w:w="9854" w:type="dxa"/>
            <w:gridSpan w:val="6"/>
            <w:shd w:val="clear" w:color="auto" w:fill="F3F3F3"/>
            <w:vAlign w:val="center"/>
          </w:tcPr>
          <w:p w:rsidR="00FC0316" w:rsidRPr="0012208C" w:rsidRDefault="00FC0316" w:rsidP="00CF33D9">
            <w:pPr>
              <w:spacing w:line="240" w:lineRule="auto"/>
              <w:jc w:val="center"/>
              <w:rPr>
                <w:color w:val="000000"/>
                <w:lang w:val="en-GB"/>
              </w:rPr>
            </w:pPr>
            <w:r w:rsidRPr="0012208C">
              <w:rPr>
                <w:b/>
                <w:lang w:val="en-GB"/>
              </w:rPr>
              <w:t xml:space="preserve">1. Programme aims and learning outcomes </w:t>
            </w:r>
          </w:p>
        </w:tc>
      </w:tr>
      <w:tr w:rsidR="00FC0316" w:rsidRPr="0012208C" w:rsidTr="005D2016">
        <w:trPr>
          <w:jc w:val="center"/>
        </w:trPr>
        <w:tc>
          <w:tcPr>
            <w:tcW w:w="9854" w:type="dxa"/>
            <w:gridSpan w:val="6"/>
            <w:shd w:val="clear" w:color="auto" w:fill="F3F3F3"/>
            <w:vAlign w:val="center"/>
          </w:tcPr>
          <w:p w:rsidR="00FC0316" w:rsidRPr="0012208C" w:rsidRDefault="00FC0316" w:rsidP="00CF33D9">
            <w:pPr>
              <w:spacing w:line="240" w:lineRule="auto"/>
              <w:jc w:val="center"/>
              <w:rPr>
                <w:i/>
                <w:color w:val="000000"/>
                <w:lang w:val="en-GB"/>
              </w:rPr>
            </w:pPr>
            <w:r w:rsidRPr="0012208C">
              <w:rPr>
                <w:i/>
                <w:lang w:val="en-GB"/>
              </w:rPr>
              <w:t>1.1. Programme d</w:t>
            </w:r>
            <w:r w:rsidRPr="0012208C">
              <w:rPr>
                <w:i/>
                <w:color w:val="000000"/>
                <w:lang w:val="en-GB"/>
              </w:rPr>
              <w:t xml:space="preserve">emand, purpose and aims </w:t>
            </w:r>
          </w:p>
        </w:tc>
      </w:tr>
      <w:tr w:rsidR="00FC0316" w:rsidRPr="0012208C" w:rsidTr="005D2016">
        <w:trPr>
          <w:jc w:val="center"/>
        </w:trPr>
        <w:tc>
          <w:tcPr>
            <w:tcW w:w="5148" w:type="dxa"/>
            <w:vAlign w:val="center"/>
          </w:tcPr>
          <w:p w:rsidR="00FC0316" w:rsidRPr="0012208C" w:rsidRDefault="00FC0316" w:rsidP="00CF33D9">
            <w:pPr>
              <w:spacing w:line="240" w:lineRule="auto"/>
              <w:rPr>
                <w:color w:val="000000"/>
                <w:lang w:val="en-GB"/>
              </w:rPr>
            </w:pPr>
            <w:r w:rsidRPr="0012208C">
              <w:rPr>
                <w:lang w:val="en-GB"/>
              </w:rPr>
              <w:t xml:space="preserve">1.1.1. Uniqueness and rationale of the need for the programme </w:t>
            </w:r>
          </w:p>
        </w:tc>
        <w:tc>
          <w:tcPr>
            <w:tcW w:w="941" w:type="dxa"/>
            <w:vAlign w:val="center"/>
          </w:tcPr>
          <w:p w:rsidR="00FC0316" w:rsidRPr="0012208C" w:rsidRDefault="00FC0316" w:rsidP="00CF33D9">
            <w:pPr>
              <w:spacing w:line="240" w:lineRule="auto"/>
              <w:jc w:val="center"/>
              <w:rPr>
                <w:color w:val="000000"/>
                <w:lang w:val="en-GB"/>
              </w:rPr>
            </w:pPr>
          </w:p>
        </w:tc>
        <w:tc>
          <w:tcPr>
            <w:tcW w:w="941" w:type="dxa"/>
            <w:vAlign w:val="center"/>
          </w:tcPr>
          <w:p w:rsidR="00FC0316" w:rsidRPr="0012208C" w:rsidRDefault="00FC0316" w:rsidP="00CF33D9">
            <w:pPr>
              <w:spacing w:line="240" w:lineRule="auto"/>
              <w:jc w:val="center"/>
              <w:rPr>
                <w:color w:val="000000"/>
                <w:lang w:val="en-GB"/>
              </w:rPr>
            </w:pPr>
          </w:p>
        </w:tc>
        <w:tc>
          <w:tcPr>
            <w:tcW w:w="941" w:type="dxa"/>
            <w:vAlign w:val="center"/>
          </w:tcPr>
          <w:p w:rsidR="00FC0316" w:rsidRPr="0012208C" w:rsidRDefault="00FC0316" w:rsidP="00CF33D9">
            <w:pPr>
              <w:spacing w:line="240" w:lineRule="auto"/>
              <w:jc w:val="center"/>
              <w:rPr>
                <w:color w:val="000000"/>
                <w:lang w:val="en-GB"/>
              </w:rPr>
            </w:pPr>
          </w:p>
        </w:tc>
        <w:tc>
          <w:tcPr>
            <w:tcW w:w="941" w:type="dxa"/>
          </w:tcPr>
          <w:p w:rsidR="00FC0316" w:rsidRDefault="00FC0316" w:rsidP="00CF33D9">
            <w:pPr>
              <w:spacing w:line="240" w:lineRule="auto"/>
              <w:jc w:val="center"/>
            </w:pPr>
            <w:r w:rsidRPr="00F019F0">
              <w:rPr>
                <w:color w:val="000000"/>
                <w:lang w:val="en-GB"/>
              </w:rPr>
              <w:t>X</w:t>
            </w:r>
          </w:p>
        </w:tc>
        <w:tc>
          <w:tcPr>
            <w:tcW w:w="942" w:type="dxa"/>
            <w:vAlign w:val="center"/>
          </w:tcPr>
          <w:p w:rsidR="00FC0316" w:rsidRPr="0012208C" w:rsidRDefault="00FC0316" w:rsidP="00CF33D9">
            <w:pPr>
              <w:spacing w:line="240" w:lineRule="auto"/>
              <w:jc w:val="center"/>
              <w:rPr>
                <w:color w:val="000000"/>
                <w:lang w:val="en-GB"/>
              </w:rPr>
            </w:pPr>
          </w:p>
        </w:tc>
      </w:tr>
      <w:tr w:rsidR="00FC0316" w:rsidRPr="0012208C" w:rsidTr="005D2016">
        <w:trPr>
          <w:jc w:val="center"/>
        </w:trPr>
        <w:tc>
          <w:tcPr>
            <w:tcW w:w="5148" w:type="dxa"/>
            <w:vAlign w:val="center"/>
          </w:tcPr>
          <w:p w:rsidR="00FC0316" w:rsidRPr="0012208C" w:rsidRDefault="00FC0316" w:rsidP="00CF33D9">
            <w:pPr>
              <w:spacing w:line="240" w:lineRule="auto"/>
              <w:rPr>
                <w:color w:val="000000"/>
                <w:lang w:val="en-GB"/>
              </w:rPr>
            </w:pPr>
            <w:r w:rsidRPr="0012208C">
              <w:rPr>
                <w:lang w:val="en-GB"/>
              </w:rPr>
              <w:t xml:space="preserve">1.1.2. Conformity of the programme purpose with the institutional, state and international directives    </w:t>
            </w:r>
          </w:p>
        </w:tc>
        <w:tc>
          <w:tcPr>
            <w:tcW w:w="941" w:type="dxa"/>
            <w:vAlign w:val="center"/>
          </w:tcPr>
          <w:p w:rsidR="00FC0316" w:rsidRPr="0012208C" w:rsidRDefault="00FC0316" w:rsidP="00CF33D9">
            <w:pPr>
              <w:spacing w:line="240" w:lineRule="auto"/>
              <w:jc w:val="center"/>
              <w:rPr>
                <w:color w:val="000000"/>
                <w:lang w:val="en-GB"/>
              </w:rPr>
            </w:pPr>
          </w:p>
        </w:tc>
        <w:tc>
          <w:tcPr>
            <w:tcW w:w="941" w:type="dxa"/>
            <w:vAlign w:val="center"/>
          </w:tcPr>
          <w:p w:rsidR="00FC0316" w:rsidRPr="0012208C" w:rsidRDefault="00FC0316" w:rsidP="00CF33D9">
            <w:pPr>
              <w:spacing w:line="240" w:lineRule="auto"/>
              <w:jc w:val="center"/>
              <w:rPr>
                <w:color w:val="000000"/>
                <w:lang w:val="en-GB"/>
              </w:rPr>
            </w:pPr>
          </w:p>
        </w:tc>
        <w:tc>
          <w:tcPr>
            <w:tcW w:w="941" w:type="dxa"/>
            <w:vAlign w:val="center"/>
          </w:tcPr>
          <w:p w:rsidR="00FC0316" w:rsidRPr="0012208C" w:rsidRDefault="00FC0316" w:rsidP="00CF33D9">
            <w:pPr>
              <w:spacing w:line="240" w:lineRule="auto"/>
              <w:jc w:val="center"/>
              <w:rPr>
                <w:color w:val="000000"/>
                <w:lang w:val="en-GB"/>
              </w:rPr>
            </w:pPr>
          </w:p>
        </w:tc>
        <w:tc>
          <w:tcPr>
            <w:tcW w:w="941" w:type="dxa"/>
          </w:tcPr>
          <w:p w:rsidR="00FC0316" w:rsidRDefault="00FC0316" w:rsidP="00CF33D9">
            <w:pPr>
              <w:spacing w:line="240" w:lineRule="auto"/>
              <w:jc w:val="center"/>
            </w:pPr>
            <w:r w:rsidRPr="00F019F0">
              <w:rPr>
                <w:color w:val="000000"/>
                <w:lang w:val="en-GB"/>
              </w:rPr>
              <w:t>X</w:t>
            </w:r>
          </w:p>
        </w:tc>
        <w:tc>
          <w:tcPr>
            <w:tcW w:w="942" w:type="dxa"/>
            <w:vAlign w:val="center"/>
          </w:tcPr>
          <w:p w:rsidR="00FC0316" w:rsidRPr="0012208C" w:rsidRDefault="00FC0316" w:rsidP="00CF33D9">
            <w:pPr>
              <w:spacing w:line="240" w:lineRule="auto"/>
              <w:jc w:val="center"/>
              <w:rPr>
                <w:color w:val="000000"/>
                <w:lang w:val="en-GB"/>
              </w:rPr>
            </w:pPr>
          </w:p>
        </w:tc>
      </w:tr>
      <w:tr w:rsidR="00FC0316" w:rsidRPr="0012208C" w:rsidTr="005D2016">
        <w:trPr>
          <w:jc w:val="center"/>
        </w:trPr>
        <w:tc>
          <w:tcPr>
            <w:tcW w:w="5148" w:type="dxa"/>
            <w:vAlign w:val="center"/>
          </w:tcPr>
          <w:p w:rsidR="00FC0316" w:rsidRPr="0012208C" w:rsidRDefault="00FC0316" w:rsidP="00CF33D9">
            <w:pPr>
              <w:spacing w:line="240" w:lineRule="auto"/>
              <w:rPr>
                <w:color w:val="000000"/>
                <w:lang w:val="en-GB"/>
              </w:rPr>
            </w:pPr>
            <w:r w:rsidRPr="0012208C">
              <w:rPr>
                <w:lang w:val="en-GB"/>
              </w:rPr>
              <w:t xml:space="preserve">1.1.3. Relevance of the programme aims  </w:t>
            </w:r>
          </w:p>
        </w:tc>
        <w:tc>
          <w:tcPr>
            <w:tcW w:w="941" w:type="dxa"/>
            <w:vAlign w:val="center"/>
          </w:tcPr>
          <w:p w:rsidR="00FC0316" w:rsidRPr="0012208C" w:rsidRDefault="00FC0316" w:rsidP="00CF33D9">
            <w:pPr>
              <w:spacing w:line="240" w:lineRule="auto"/>
              <w:jc w:val="center"/>
              <w:rPr>
                <w:color w:val="000000"/>
                <w:lang w:val="en-GB"/>
              </w:rPr>
            </w:pPr>
          </w:p>
        </w:tc>
        <w:tc>
          <w:tcPr>
            <w:tcW w:w="941" w:type="dxa"/>
            <w:vAlign w:val="center"/>
          </w:tcPr>
          <w:p w:rsidR="00FC0316" w:rsidRPr="0012208C" w:rsidRDefault="00FC0316" w:rsidP="00CF33D9">
            <w:pPr>
              <w:spacing w:line="240" w:lineRule="auto"/>
              <w:jc w:val="center"/>
              <w:rPr>
                <w:color w:val="000000"/>
                <w:lang w:val="en-GB"/>
              </w:rPr>
            </w:pPr>
          </w:p>
        </w:tc>
        <w:tc>
          <w:tcPr>
            <w:tcW w:w="941" w:type="dxa"/>
            <w:vAlign w:val="center"/>
          </w:tcPr>
          <w:p w:rsidR="00FC0316" w:rsidRPr="0012208C" w:rsidRDefault="00FC0316" w:rsidP="00CF33D9">
            <w:pPr>
              <w:spacing w:line="240" w:lineRule="auto"/>
              <w:jc w:val="center"/>
              <w:rPr>
                <w:color w:val="000000"/>
                <w:lang w:val="en-GB"/>
              </w:rPr>
            </w:pPr>
          </w:p>
        </w:tc>
        <w:tc>
          <w:tcPr>
            <w:tcW w:w="941" w:type="dxa"/>
          </w:tcPr>
          <w:p w:rsidR="00FC0316" w:rsidRDefault="00FC0316" w:rsidP="00CF33D9">
            <w:pPr>
              <w:spacing w:line="240" w:lineRule="auto"/>
              <w:jc w:val="center"/>
            </w:pPr>
            <w:r w:rsidRPr="00F019F0">
              <w:rPr>
                <w:color w:val="000000"/>
                <w:lang w:val="en-GB"/>
              </w:rPr>
              <w:t>X</w:t>
            </w:r>
          </w:p>
        </w:tc>
        <w:tc>
          <w:tcPr>
            <w:tcW w:w="942" w:type="dxa"/>
            <w:vAlign w:val="center"/>
          </w:tcPr>
          <w:p w:rsidR="00FC0316" w:rsidRPr="0012208C" w:rsidRDefault="00FC0316" w:rsidP="00CF33D9">
            <w:pPr>
              <w:spacing w:line="240" w:lineRule="auto"/>
              <w:jc w:val="center"/>
              <w:rPr>
                <w:color w:val="000000"/>
                <w:lang w:val="en-GB"/>
              </w:rPr>
            </w:pPr>
          </w:p>
        </w:tc>
      </w:tr>
      <w:tr w:rsidR="00FC0316" w:rsidRPr="0012208C" w:rsidTr="005D2016">
        <w:trPr>
          <w:jc w:val="center"/>
        </w:trPr>
        <w:tc>
          <w:tcPr>
            <w:tcW w:w="9854" w:type="dxa"/>
            <w:gridSpan w:val="6"/>
            <w:shd w:val="clear" w:color="auto" w:fill="F3F3F3"/>
            <w:vAlign w:val="center"/>
          </w:tcPr>
          <w:p w:rsidR="00FC0316" w:rsidRPr="0012208C" w:rsidRDefault="00FC0316" w:rsidP="00CF33D9">
            <w:pPr>
              <w:spacing w:line="240" w:lineRule="auto"/>
              <w:jc w:val="center"/>
              <w:rPr>
                <w:i/>
                <w:color w:val="000000"/>
                <w:lang w:val="en-GB"/>
              </w:rPr>
            </w:pPr>
            <w:r w:rsidRPr="0012208C">
              <w:rPr>
                <w:i/>
                <w:lang w:val="en-GB"/>
              </w:rPr>
              <w:t xml:space="preserve">1.2. Learning outcomes of the programme   </w:t>
            </w:r>
          </w:p>
        </w:tc>
      </w:tr>
      <w:tr w:rsidR="00FC0316" w:rsidRPr="0012208C" w:rsidTr="005D2016">
        <w:trPr>
          <w:jc w:val="center"/>
        </w:trPr>
        <w:tc>
          <w:tcPr>
            <w:tcW w:w="5148" w:type="dxa"/>
            <w:vAlign w:val="center"/>
          </w:tcPr>
          <w:p w:rsidR="00FC0316" w:rsidRPr="0012208C" w:rsidRDefault="00FC0316" w:rsidP="00CF33D9">
            <w:pPr>
              <w:spacing w:line="240" w:lineRule="auto"/>
              <w:ind w:firstLine="31"/>
              <w:rPr>
                <w:color w:val="000000"/>
                <w:lang w:val="en-GB"/>
              </w:rPr>
            </w:pPr>
            <w:r w:rsidRPr="0012208C">
              <w:rPr>
                <w:lang w:val="en-GB"/>
              </w:rPr>
              <w:t xml:space="preserve">1.2.1. The comprehensibility and attainability of the learning outcomes  </w:t>
            </w:r>
          </w:p>
        </w:tc>
        <w:tc>
          <w:tcPr>
            <w:tcW w:w="941" w:type="dxa"/>
            <w:vAlign w:val="center"/>
          </w:tcPr>
          <w:p w:rsidR="00FC0316" w:rsidRPr="0012208C" w:rsidRDefault="00FC0316" w:rsidP="00CF33D9">
            <w:pPr>
              <w:spacing w:line="240" w:lineRule="auto"/>
              <w:rPr>
                <w:color w:val="000000"/>
                <w:lang w:val="en-GB"/>
              </w:rPr>
            </w:pPr>
          </w:p>
        </w:tc>
        <w:tc>
          <w:tcPr>
            <w:tcW w:w="941" w:type="dxa"/>
            <w:vAlign w:val="center"/>
          </w:tcPr>
          <w:p w:rsidR="00FC0316" w:rsidRPr="0012208C" w:rsidRDefault="00FC0316" w:rsidP="00CF33D9">
            <w:pPr>
              <w:spacing w:line="240" w:lineRule="auto"/>
              <w:rPr>
                <w:color w:val="000000"/>
                <w:lang w:val="en-GB"/>
              </w:rPr>
            </w:pPr>
          </w:p>
        </w:tc>
        <w:tc>
          <w:tcPr>
            <w:tcW w:w="941" w:type="dxa"/>
            <w:vAlign w:val="center"/>
          </w:tcPr>
          <w:p w:rsidR="00FC0316" w:rsidRPr="0012208C" w:rsidRDefault="00FC0316" w:rsidP="00CF33D9">
            <w:pPr>
              <w:spacing w:line="240" w:lineRule="auto"/>
              <w:rPr>
                <w:color w:val="000000"/>
                <w:lang w:val="en-GB"/>
              </w:rPr>
            </w:pPr>
          </w:p>
        </w:tc>
        <w:tc>
          <w:tcPr>
            <w:tcW w:w="941" w:type="dxa"/>
          </w:tcPr>
          <w:p w:rsidR="00FC0316" w:rsidRDefault="00FC0316" w:rsidP="00CF33D9">
            <w:pPr>
              <w:spacing w:line="240" w:lineRule="auto"/>
              <w:jc w:val="center"/>
            </w:pPr>
            <w:r w:rsidRPr="00525570">
              <w:rPr>
                <w:color w:val="000000"/>
                <w:lang w:val="en-GB"/>
              </w:rPr>
              <w:t>X</w:t>
            </w:r>
          </w:p>
        </w:tc>
        <w:tc>
          <w:tcPr>
            <w:tcW w:w="942" w:type="dxa"/>
            <w:vAlign w:val="center"/>
          </w:tcPr>
          <w:p w:rsidR="00FC0316" w:rsidRPr="0012208C" w:rsidRDefault="00FC0316" w:rsidP="00CF33D9">
            <w:pPr>
              <w:spacing w:line="240" w:lineRule="auto"/>
              <w:rPr>
                <w:color w:val="000000"/>
                <w:lang w:val="en-GB"/>
              </w:rPr>
            </w:pPr>
          </w:p>
        </w:tc>
      </w:tr>
      <w:tr w:rsidR="00FC0316" w:rsidRPr="0012208C" w:rsidTr="005D2016">
        <w:trPr>
          <w:jc w:val="center"/>
        </w:trPr>
        <w:tc>
          <w:tcPr>
            <w:tcW w:w="5148" w:type="dxa"/>
            <w:vAlign w:val="center"/>
          </w:tcPr>
          <w:p w:rsidR="00FC0316" w:rsidRPr="0012208C" w:rsidRDefault="00FC0316" w:rsidP="00CF33D9">
            <w:pPr>
              <w:spacing w:line="240" w:lineRule="auto"/>
              <w:ind w:firstLine="31"/>
              <w:rPr>
                <w:color w:val="000000"/>
                <w:lang w:val="en-GB"/>
              </w:rPr>
            </w:pPr>
            <w:r w:rsidRPr="0012208C">
              <w:rPr>
                <w:lang w:val="en-GB"/>
              </w:rPr>
              <w:t xml:space="preserve">1.2.2. Consistency of the intended learning outcomes  </w:t>
            </w:r>
          </w:p>
        </w:tc>
        <w:tc>
          <w:tcPr>
            <w:tcW w:w="941" w:type="dxa"/>
            <w:vAlign w:val="center"/>
          </w:tcPr>
          <w:p w:rsidR="00FC0316" w:rsidRPr="0012208C" w:rsidRDefault="00FC0316" w:rsidP="00CF33D9">
            <w:pPr>
              <w:spacing w:line="240" w:lineRule="auto"/>
              <w:rPr>
                <w:color w:val="000000"/>
                <w:lang w:val="en-GB"/>
              </w:rPr>
            </w:pPr>
          </w:p>
        </w:tc>
        <w:tc>
          <w:tcPr>
            <w:tcW w:w="941" w:type="dxa"/>
            <w:vAlign w:val="center"/>
          </w:tcPr>
          <w:p w:rsidR="00FC0316" w:rsidRPr="0012208C" w:rsidRDefault="00FC0316" w:rsidP="00CF33D9">
            <w:pPr>
              <w:spacing w:line="240" w:lineRule="auto"/>
              <w:rPr>
                <w:color w:val="000000"/>
                <w:lang w:val="en-GB"/>
              </w:rPr>
            </w:pPr>
          </w:p>
        </w:tc>
        <w:tc>
          <w:tcPr>
            <w:tcW w:w="941" w:type="dxa"/>
            <w:vAlign w:val="center"/>
          </w:tcPr>
          <w:p w:rsidR="00FC0316" w:rsidRPr="0012208C" w:rsidRDefault="00FC0316" w:rsidP="00CF33D9">
            <w:pPr>
              <w:spacing w:line="240" w:lineRule="auto"/>
              <w:rPr>
                <w:color w:val="000000"/>
                <w:lang w:val="en-GB"/>
              </w:rPr>
            </w:pPr>
          </w:p>
        </w:tc>
        <w:tc>
          <w:tcPr>
            <w:tcW w:w="941" w:type="dxa"/>
          </w:tcPr>
          <w:p w:rsidR="00FC0316" w:rsidRDefault="00FC0316" w:rsidP="00CF33D9">
            <w:pPr>
              <w:spacing w:line="240" w:lineRule="auto"/>
              <w:jc w:val="center"/>
            </w:pPr>
            <w:r w:rsidRPr="00525570">
              <w:rPr>
                <w:color w:val="000000"/>
                <w:lang w:val="en-GB"/>
              </w:rPr>
              <w:t>X</w:t>
            </w:r>
          </w:p>
        </w:tc>
        <w:tc>
          <w:tcPr>
            <w:tcW w:w="942" w:type="dxa"/>
            <w:vAlign w:val="center"/>
          </w:tcPr>
          <w:p w:rsidR="00FC0316" w:rsidRPr="0012208C" w:rsidRDefault="00FC0316" w:rsidP="00CF33D9">
            <w:pPr>
              <w:spacing w:line="240" w:lineRule="auto"/>
              <w:rPr>
                <w:color w:val="000000"/>
                <w:lang w:val="en-GB"/>
              </w:rPr>
            </w:pPr>
          </w:p>
        </w:tc>
      </w:tr>
      <w:tr w:rsidR="00FC0316" w:rsidRPr="0012208C" w:rsidTr="005D2016">
        <w:trPr>
          <w:jc w:val="center"/>
        </w:trPr>
        <w:tc>
          <w:tcPr>
            <w:tcW w:w="5148" w:type="dxa"/>
            <w:vAlign w:val="center"/>
          </w:tcPr>
          <w:p w:rsidR="00FC0316" w:rsidRPr="0012208C" w:rsidRDefault="00FC0316" w:rsidP="00CF33D9">
            <w:pPr>
              <w:spacing w:line="240" w:lineRule="auto"/>
              <w:rPr>
                <w:color w:val="000000"/>
                <w:lang w:val="en-GB"/>
              </w:rPr>
            </w:pPr>
            <w:r w:rsidRPr="0012208C">
              <w:rPr>
                <w:lang w:val="en-GB"/>
              </w:rPr>
              <w:t xml:space="preserve">1.2.3. Transformation of the learning outcomes   </w:t>
            </w:r>
          </w:p>
        </w:tc>
        <w:tc>
          <w:tcPr>
            <w:tcW w:w="941" w:type="dxa"/>
            <w:vAlign w:val="center"/>
          </w:tcPr>
          <w:p w:rsidR="00FC0316" w:rsidRPr="0012208C" w:rsidRDefault="00FC0316" w:rsidP="00CF33D9">
            <w:pPr>
              <w:spacing w:line="240" w:lineRule="auto"/>
              <w:rPr>
                <w:color w:val="000000"/>
                <w:lang w:val="en-GB"/>
              </w:rPr>
            </w:pPr>
          </w:p>
        </w:tc>
        <w:tc>
          <w:tcPr>
            <w:tcW w:w="941" w:type="dxa"/>
            <w:vAlign w:val="center"/>
          </w:tcPr>
          <w:p w:rsidR="00FC0316" w:rsidRPr="0012208C" w:rsidRDefault="00FC0316" w:rsidP="00CF33D9">
            <w:pPr>
              <w:spacing w:line="240" w:lineRule="auto"/>
              <w:rPr>
                <w:color w:val="000000"/>
                <w:lang w:val="en-GB"/>
              </w:rPr>
            </w:pPr>
          </w:p>
        </w:tc>
        <w:tc>
          <w:tcPr>
            <w:tcW w:w="941" w:type="dxa"/>
            <w:vAlign w:val="center"/>
          </w:tcPr>
          <w:p w:rsidR="00FC0316" w:rsidRPr="0012208C" w:rsidRDefault="00FC0316" w:rsidP="00CF33D9">
            <w:pPr>
              <w:spacing w:line="240" w:lineRule="auto"/>
              <w:rPr>
                <w:color w:val="000000"/>
                <w:lang w:val="en-GB"/>
              </w:rPr>
            </w:pPr>
          </w:p>
        </w:tc>
        <w:tc>
          <w:tcPr>
            <w:tcW w:w="941" w:type="dxa"/>
          </w:tcPr>
          <w:p w:rsidR="00FC0316" w:rsidRDefault="00FC0316" w:rsidP="00CF33D9">
            <w:pPr>
              <w:spacing w:line="240" w:lineRule="auto"/>
              <w:jc w:val="center"/>
            </w:pPr>
            <w:r w:rsidRPr="00525570">
              <w:rPr>
                <w:color w:val="000000"/>
                <w:lang w:val="en-GB"/>
              </w:rPr>
              <w:t>X</w:t>
            </w:r>
          </w:p>
        </w:tc>
        <w:tc>
          <w:tcPr>
            <w:tcW w:w="942" w:type="dxa"/>
            <w:vAlign w:val="center"/>
          </w:tcPr>
          <w:p w:rsidR="00FC0316" w:rsidRPr="0012208C" w:rsidRDefault="00FC0316" w:rsidP="00CF33D9">
            <w:pPr>
              <w:spacing w:line="240" w:lineRule="auto"/>
              <w:rPr>
                <w:color w:val="000000"/>
                <w:lang w:val="en-GB"/>
              </w:rPr>
            </w:pPr>
          </w:p>
        </w:tc>
      </w:tr>
      <w:tr w:rsidR="00FC0316" w:rsidRPr="0012208C" w:rsidTr="005D2016">
        <w:trPr>
          <w:jc w:val="center"/>
        </w:trPr>
        <w:tc>
          <w:tcPr>
            <w:tcW w:w="9854" w:type="dxa"/>
            <w:gridSpan w:val="6"/>
            <w:shd w:val="clear" w:color="auto" w:fill="F3F3F3"/>
            <w:vAlign w:val="center"/>
          </w:tcPr>
          <w:p w:rsidR="00FC0316" w:rsidRPr="0012208C" w:rsidRDefault="00FC0316" w:rsidP="00CF33D9">
            <w:pPr>
              <w:spacing w:line="240" w:lineRule="auto"/>
              <w:jc w:val="center"/>
              <w:rPr>
                <w:color w:val="000000"/>
                <w:lang w:val="en-GB"/>
              </w:rPr>
            </w:pPr>
            <w:r w:rsidRPr="0012208C">
              <w:rPr>
                <w:b/>
                <w:lang w:val="en-GB"/>
              </w:rPr>
              <w:t xml:space="preserve">2.Curriculum design </w:t>
            </w:r>
          </w:p>
        </w:tc>
      </w:tr>
      <w:tr w:rsidR="00FC0316" w:rsidRPr="0012208C" w:rsidTr="005D2016">
        <w:trPr>
          <w:jc w:val="center"/>
        </w:trPr>
        <w:tc>
          <w:tcPr>
            <w:tcW w:w="9854" w:type="dxa"/>
            <w:gridSpan w:val="6"/>
            <w:shd w:val="clear" w:color="auto" w:fill="F3F3F3"/>
            <w:vAlign w:val="center"/>
          </w:tcPr>
          <w:p w:rsidR="00FC0316" w:rsidRPr="0012208C" w:rsidRDefault="00FC0316" w:rsidP="00CF33D9">
            <w:pPr>
              <w:spacing w:line="240" w:lineRule="auto"/>
              <w:jc w:val="center"/>
              <w:rPr>
                <w:i/>
                <w:color w:val="000000"/>
                <w:lang w:val="en-GB"/>
              </w:rPr>
            </w:pPr>
            <w:r w:rsidRPr="0012208C">
              <w:rPr>
                <w:i/>
                <w:lang w:val="en-GB"/>
              </w:rPr>
              <w:t xml:space="preserve">2.1. Programme structure </w:t>
            </w:r>
          </w:p>
        </w:tc>
      </w:tr>
      <w:tr w:rsidR="00FC0316" w:rsidRPr="0012208C" w:rsidTr="005D2016">
        <w:trPr>
          <w:jc w:val="center"/>
        </w:trPr>
        <w:tc>
          <w:tcPr>
            <w:tcW w:w="5148" w:type="dxa"/>
            <w:vAlign w:val="center"/>
          </w:tcPr>
          <w:p w:rsidR="00FC0316" w:rsidRPr="0012208C" w:rsidRDefault="00FC0316" w:rsidP="00CF33D9">
            <w:pPr>
              <w:spacing w:line="240" w:lineRule="auto"/>
              <w:rPr>
                <w:color w:val="000000"/>
                <w:lang w:val="en-GB"/>
              </w:rPr>
            </w:pPr>
            <w:r w:rsidRPr="0012208C">
              <w:rPr>
                <w:lang w:val="en-GB"/>
              </w:rPr>
              <w:t xml:space="preserve">2.1.1. Sufficiency of the study volume  </w:t>
            </w:r>
          </w:p>
        </w:tc>
        <w:tc>
          <w:tcPr>
            <w:tcW w:w="941" w:type="dxa"/>
            <w:vAlign w:val="center"/>
          </w:tcPr>
          <w:p w:rsidR="00FC0316" w:rsidRPr="0012208C" w:rsidRDefault="00FC0316" w:rsidP="00CF33D9">
            <w:pPr>
              <w:spacing w:line="240" w:lineRule="auto"/>
              <w:rPr>
                <w:color w:val="000000"/>
                <w:lang w:val="en-GB"/>
              </w:rPr>
            </w:pPr>
          </w:p>
        </w:tc>
        <w:tc>
          <w:tcPr>
            <w:tcW w:w="941" w:type="dxa"/>
            <w:vAlign w:val="center"/>
          </w:tcPr>
          <w:p w:rsidR="00FC0316" w:rsidRPr="0012208C" w:rsidRDefault="00FC0316" w:rsidP="00CF33D9">
            <w:pPr>
              <w:spacing w:line="240" w:lineRule="auto"/>
              <w:rPr>
                <w:color w:val="000000"/>
                <w:lang w:val="en-GB"/>
              </w:rPr>
            </w:pPr>
          </w:p>
        </w:tc>
        <w:tc>
          <w:tcPr>
            <w:tcW w:w="941" w:type="dxa"/>
            <w:vAlign w:val="center"/>
          </w:tcPr>
          <w:p w:rsidR="00FC0316" w:rsidRPr="0012208C" w:rsidRDefault="00FC0316" w:rsidP="00CF33D9">
            <w:pPr>
              <w:spacing w:line="240" w:lineRule="auto"/>
              <w:rPr>
                <w:color w:val="000000"/>
                <w:lang w:val="en-GB"/>
              </w:rPr>
            </w:pPr>
          </w:p>
        </w:tc>
        <w:tc>
          <w:tcPr>
            <w:tcW w:w="941" w:type="dxa"/>
            <w:vAlign w:val="center"/>
          </w:tcPr>
          <w:p w:rsidR="00FC0316" w:rsidRPr="0012208C" w:rsidRDefault="00FC0316" w:rsidP="00CF33D9">
            <w:pPr>
              <w:spacing w:line="240" w:lineRule="auto"/>
              <w:jc w:val="center"/>
              <w:rPr>
                <w:color w:val="000000"/>
                <w:lang w:val="en-GB"/>
              </w:rPr>
            </w:pPr>
          </w:p>
        </w:tc>
        <w:tc>
          <w:tcPr>
            <w:tcW w:w="942" w:type="dxa"/>
            <w:vAlign w:val="center"/>
          </w:tcPr>
          <w:p w:rsidR="00FC0316" w:rsidRPr="0012208C" w:rsidRDefault="00FC0316" w:rsidP="00CF33D9">
            <w:pPr>
              <w:spacing w:line="240" w:lineRule="auto"/>
              <w:jc w:val="center"/>
              <w:rPr>
                <w:color w:val="000000"/>
                <w:lang w:val="en-GB"/>
              </w:rPr>
            </w:pPr>
            <w:r w:rsidRPr="002930EA">
              <w:rPr>
                <w:color w:val="000000"/>
                <w:lang w:val="en-GB"/>
              </w:rPr>
              <w:t>X</w:t>
            </w:r>
          </w:p>
        </w:tc>
      </w:tr>
      <w:tr w:rsidR="00FC0316" w:rsidRPr="0012208C" w:rsidTr="005D2016">
        <w:trPr>
          <w:jc w:val="center"/>
        </w:trPr>
        <w:tc>
          <w:tcPr>
            <w:tcW w:w="5148" w:type="dxa"/>
            <w:vAlign w:val="center"/>
          </w:tcPr>
          <w:p w:rsidR="00FC0316" w:rsidRPr="0012208C" w:rsidRDefault="00FC0316" w:rsidP="00CF33D9">
            <w:pPr>
              <w:spacing w:line="240" w:lineRule="auto"/>
              <w:rPr>
                <w:color w:val="000000"/>
                <w:lang w:val="en-GB"/>
              </w:rPr>
            </w:pPr>
            <w:r w:rsidRPr="0012208C">
              <w:rPr>
                <w:lang w:val="en-GB"/>
              </w:rPr>
              <w:t xml:space="preserve">2.1.2. Consistency of the study subjects  </w:t>
            </w:r>
          </w:p>
        </w:tc>
        <w:tc>
          <w:tcPr>
            <w:tcW w:w="941" w:type="dxa"/>
            <w:vAlign w:val="center"/>
          </w:tcPr>
          <w:p w:rsidR="00FC0316" w:rsidRPr="0012208C" w:rsidRDefault="00FC0316" w:rsidP="00CF33D9">
            <w:pPr>
              <w:spacing w:line="240" w:lineRule="auto"/>
              <w:rPr>
                <w:color w:val="000000"/>
                <w:lang w:val="en-GB"/>
              </w:rPr>
            </w:pPr>
          </w:p>
        </w:tc>
        <w:tc>
          <w:tcPr>
            <w:tcW w:w="941" w:type="dxa"/>
            <w:vAlign w:val="center"/>
          </w:tcPr>
          <w:p w:rsidR="00FC0316" w:rsidRPr="0012208C" w:rsidRDefault="00FC0316" w:rsidP="00CF33D9">
            <w:pPr>
              <w:spacing w:line="240" w:lineRule="auto"/>
              <w:rPr>
                <w:color w:val="000000"/>
                <w:lang w:val="en-GB"/>
              </w:rPr>
            </w:pPr>
          </w:p>
        </w:tc>
        <w:tc>
          <w:tcPr>
            <w:tcW w:w="941" w:type="dxa"/>
            <w:vAlign w:val="center"/>
          </w:tcPr>
          <w:p w:rsidR="00FC0316" w:rsidRPr="0012208C" w:rsidRDefault="00FC0316" w:rsidP="00CF33D9">
            <w:pPr>
              <w:spacing w:line="240" w:lineRule="auto"/>
              <w:rPr>
                <w:color w:val="000000"/>
                <w:lang w:val="en-GB"/>
              </w:rPr>
            </w:pPr>
          </w:p>
        </w:tc>
        <w:tc>
          <w:tcPr>
            <w:tcW w:w="941" w:type="dxa"/>
            <w:vAlign w:val="center"/>
          </w:tcPr>
          <w:p w:rsidR="00FC0316" w:rsidRPr="0012208C" w:rsidRDefault="00FC0316" w:rsidP="00CF33D9">
            <w:pPr>
              <w:spacing w:line="240" w:lineRule="auto"/>
              <w:jc w:val="center"/>
              <w:rPr>
                <w:color w:val="000000"/>
                <w:lang w:val="en-GB"/>
              </w:rPr>
            </w:pPr>
            <w:r w:rsidRPr="002930EA">
              <w:rPr>
                <w:color w:val="000000"/>
                <w:lang w:val="en-GB"/>
              </w:rPr>
              <w:t>X</w:t>
            </w:r>
          </w:p>
        </w:tc>
        <w:tc>
          <w:tcPr>
            <w:tcW w:w="942" w:type="dxa"/>
            <w:vAlign w:val="center"/>
          </w:tcPr>
          <w:p w:rsidR="00FC0316" w:rsidRPr="0012208C" w:rsidRDefault="00FC0316" w:rsidP="00CF33D9">
            <w:pPr>
              <w:spacing w:line="240" w:lineRule="auto"/>
              <w:jc w:val="center"/>
              <w:rPr>
                <w:color w:val="000000"/>
                <w:lang w:val="en-GB"/>
              </w:rPr>
            </w:pPr>
          </w:p>
        </w:tc>
      </w:tr>
      <w:tr w:rsidR="00FC0316" w:rsidRPr="0012208C" w:rsidTr="005D2016">
        <w:trPr>
          <w:jc w:val="center"/>
        </w:trPr>
        <w:tc>
          <w:tcPr>
            <w:tcW w:w="9854" w:type="dxa"/>
            <w:gridSpan w:val="6"/>
            <w:shd w:val="clear" w:color="auto" w:fill="F3F3F3"/>
            <w:vAlign w:val="center"/>
          </w:tcPr>
          <w:p w:rsidR="00FC0316" w:rsidRPr="0012208C" w:rsidRDefault="00FC0316" w:rsidP="00CF33D9">
            <w:pPr>
              <w:spacing w:line="240" w:lineRule="auto"/>
              <w:jc w:val="center"/>
              <w:rPr>
                <w:color w:val="000000"/>
                <w:highlight w:val="lightGray"/>
                <w:lang w:val="en-GB"/>
              </w:rPr>
            </w:pPr>
            <w:r w:rsidRPr="0012208C">
              <w:rPr>
                <w:i/>
                <w:lang w:val="en-GB"/>
              </w:rPr>
              <w:t xml:space="preserve">2.2. Programme content </w:t>
            </w:r>
          </w:p>
        </w:tc>
      </w:tr>
      <w:tr w:rsidR="00FC0316" w:rsidRPr="0012208C" w:rsidTr="005D2016">
        <w:trPr>
          <w:jc w:val="center"/>
        </w:trPr>
        <w:tc>
          <w:tcPr>
            <w:tcW w:w="5148" w:type="dxa"/>
            <w:vAlign w:val="center"/>
          </w:tcPr>
          <w:p w:rsidR="00FC0316" w:rsidRPr="0012208C" w:rsidRDefault="00FC0316" w:rsidP="00CF33D9">
            <w:pPr>
              <w:spacing w:line="240" w:lineRule="auto"/>
              <w:rPr>
                <w:lang w:val="en-GB"/>
              </w:rPr>
            </w:pPr>
            <w:r w:rsidRPr="0012208C">
              <w:rPr>
                <w:lang w:val="en-GB"/>
              </w:rPr>
              <w:t xml:space="preserve">2.2.1. Compliance of the contents of the studies with legal acts  </w:t>
            </w:r>
          </w:p>
        </w:tc>
        <w:tc>
          <w:tcPr>
            <w:tcW w:w="941" w:type="dxa"/>
            <w:vAlign w:val="center"/>
          </w:tcPr>
          <w:p w:rsidR="00FC0316" w:rsidRPr="0012208C" w:rsidRDefault="00FC0316" w:rsidP="00CF33D9">
            <w:pPr>
              <w:spacing w:line="240" w:lineRule="auto"/>
              <w:rPr>
                <w:color w:val="000000"/>
                <w:lang w:val="en-GB"/>
              </w:rPr>
            </w:pPr>
          </w:p>
        </w:tc>
        <w:tc>
          <w:tcPr>
            <w:tcW w:w="941" w:type="dxa"/>
            <w:vAlign w:val="center"/>
          </w:tcPr>
          <w:p w:rsidR="00FC0316" w:rsidRPr="0012208C" w:rsidRDefault="00FC0316" w:rsidP="00CF33D9">
            <w:pPr>
              <w:spacing w:line="240" w:lineRule="auto"/>
              <w:rPr>
                <w:color w:val="000000"/>
                <w:lang w:val="en-GB"/>
              </w:rPr>
            </w:pPr>
          </w:p>
        </w:tc>
        <w:tc>
          <w:tcPr>
            <w:tcW w:w="941" w:type="dxa"/>
            <w:vAlign w:val="center"/>
          </w:tcPr>
          <w:p w:rsidR="00FC0316" w:rsidRPr="0012208C" w:rsidRDefault="00FC0316" w:rsidP="00CF33D9">
            <w:pPr>
              <w:spacing w:line="240" w:lineRule="auto"/>
              <w:rPr>
                <w:color w:val="000000"/>
                <w:lang w:val="en-GB"/>
              </w:rPr>
            </w:pPr>
          </w:p>
        </w:tc>
        <w:tc>
          <w:tcPr>
            <w:tcW w:w="941" w:type="dxa"/>
            <w:vAlign w:val="center"/>
          </w:tcPr>
          <w:p w:rsidR="00FC0316" w:rsidRPr="0012208C" w:rsidRDefault="00FC0316" w:rsidP="00CF33D9">
            <w:pPr>
              <w:spacing w:line="240" w:lineRule="auto"/>
              <w:jc w:val="center"/>
              <w:rPr>
                <w:color w:val="000000"/>
                <w:lang w:val="en-GB"/>
              </w:rPr>
            </w:pPr>
          </w:p>
        </w:tc>
        <w:tc>
          <w:tcPr>
            <w:tcW w:w="942" w:type="dxa"/>
            <w:vAlign w:val="center"/>
          </w:tcPr>
          <w:p w:rsidR="00FC0316" w:rsidRPr="0012208C" w:rsidRDefault="00FC0316" w:rsidP="00CF33D9">
            <w:pPr>
              <w:spacing w:line="240" w:lineRule="auto"/>
              <w:jc w:val="center"/>
              <w:rPr>
                <w:color w:val="000000"/>
                <w:lang w:val="en-GB"/>
              </w:rPr>
            </w:pPr>
            <w:r w:rsidRPr="002930EA">
              <w:rPr>
                <w:color w:val="000000"/>
                <w:lang w:val="en-GB"/>
              </w:rPr>
              <w:t>X</w:t>
            </w:r>
          </w:p>
        </w:tc>
      </w:tr>
      <w:tr w:rsidR="00FC0316" w:rsidRPr="0012208C" w:rsidTr="005D2016">
        <w:trPr>
          <w:jc w:val="center"/>
        </w:trPr>
        <w:tc>
          <w:tcPr>
            <w:tcW w:w="5148" w:type="dxa"/>
            <w:vAlign w:val="center"/>
          </w:tcPr>
          <w:p w:rsidR="00FC0316" w:rsidRPr="0012208C" w:rsidRDefault="00FC0316" w:rsidP="00CF33D9">
            <w:pPr>
              <w:spacing w:line="240" w:lineRule="auto"/>
              <w:rPr>
                <w:lang w:val="en-GB"/>
              </w:rPr>
            </w:pPr>
            <w:r w:rsidRPr="0012208C">
              <w:rPr>
                <w:lang w:val="en-GB"/>
              </w:rPr>
              <w:t xml:space="preserve">2.2.2. Comprehensiveness and rationality of the programme content   </w:t>
            </w:r>
          </w:p>
        </w:tc>
        <w:tc>
          <w:tcPr>
            <w:tcW w:w="941" w:type="dxa"/>
            <w:vAlign w:val="center"/>
          </w:tcPr>
          <w:p w:rsidR="00FC0316" w:rsidRPr="0012208C" w:rsidRDefault="00FC0316" w:rsidP="00CF33D9">
            <w:pPr>
              <w:spacing w:line="240" w:lineRule="auto"/>
              <w:rPr>
                <w:color w:val="000000"/>
                <w:lang w:val="en-GB"/>
              </w:rPr>
            </w:pPr>
          </w:p>
        </w:tc>
        <w:tc>
          <w:tcPr>
            <w:tcW w:w="941" w:type="dxa"/>
            <w:vAlign w:val="center"/>
          </w:tcPr>
          <w:p w:rsidR="00FC0316" w:rsidRPr="0012208C" w:rsidRDefault="00FC0316" w:rsidP="00CF33D9">
            <w:pPr>
              <w:spacing w:line="240" w:lineRule="auto"/>
              <w:rPr>
                <w:color w:val="000000"/>
                <w:lang w:val="en-GB"/>
              </w:rPr>
            </w:pPr>
          </w:p>
        </w:tc>
        <w:tc>
          <w:tcPr>
            <w:tcW w:w="941" w:type="dxa"/>
            <w:vAlign w:val="center"/>
          </w:tcPr>
          <w:p w:rsidR="00FC0316" w:rsidRPr="0012208C" w:rsidRDefault="00FC0316" w:rsidP="00CF33D9">
            <w:pPr>
              <w:spacing w:line="240" w:lineRule="auto"/>
              <w:rPr>
                <w:color w:val="000000"/>
                <w:lang w:val="en-GB"/>
              </w:rPr>
            </w:pPr>
          </w:p>
        </w:tc>
        <w:tc>
          <w:tcPr>
            <w:tcW w:w="941" w:type="dxa"/>
            <w:vAlign w:val="center"/>
          </w:tcPr>
          <w:p w:rsidR="00FC0316" w:rsidRPr="0012208C" w:rsidRDefault="00FC0316" w:rsidP="00CF33D9">
            <w:pPr>
              <w:spacing w:line="240" w:lineRule="auto"/>
              <w:jc w:val="center"/>
              <w:rPr>
                <w:color w:val="000000"/>
                <w:lang w:val="en-GB"/>
              </w:rPr>
            </w:pPr>
            <w:r w:rsidRPr="002930EA">
              <w:rPr>
                <w:color w:val="000000"/>
                <w:lang w:val="en-GB"/>
              </w:rPr>
              <w:t>X</w:t>
            </w:r>
          </w:p>
        </w:tc>
        <w:tc>
          <w:tcPr>
            <w:tcW w:w="942" w:type="dxa"/>
            <w:vAlign w:val="center"/>
          </w:tcPr>
          <w:p w:rsidR="00FC0316" w:rsidRPr="0012208C" w:rsidRDefault="00FC0316" w:rsidP="00CF33D9">
            <w:pPr>
              <w:spacing w:line="240" w:lineRule="auto"/>
              <w:jc w:val="center"/>
              <w:rPr>
                <w:color w:val="000000"/>
                <w:lang w:val="en-GB"/>
              </w:rPr>
            </w:pPr>
          </w:p>
        </w:tc>
      </w:tr>
      <w:tr w:rsidR="00FC0316" w:rsidRPr="0012208C" w:rsidTr="005D2016">
        <w:trPr>
          <w:jc w:val="center"/>
        </w:trPr>
        <w:tc>
          <w:tcPr>
            <w:tcW w:w="9854" w:type="dxa"/>
            <w:gridSpan w:val="6"/>
            <w:shd w:val="clear" w:color="auto" w:fill="F3F3F3"/>
            <w:vAlign w:val="center"/>
          </w:tcPr>
          <w:p w:rsidR="00FC0316" w:rsidRPr="0012208C" w:rsidRDefault="00FC0316" w:rsidP="00CF33D9">
            <w:pPr>
              <w:spacing w:line="240" w:lineRule="auto"/>
              <w:jc w:val="center"/>
              <w:rPr>
                <w:color w:val="000000"/>
                <w:lang w:val="en-GB"/>
              </w:rPr>
            </w:pPr>
            <w:r w:rsidRPr="0012208C">
              <w:rPr>
                <w:b/>
                <w:lang w:val="en-GB"/>
              </w:rPr>
              <w:t>3. Staff</w:t>
            </w:r>
          </w:p>
        </w:tc>
      </w:tr>
      <w:tr w:rsidR="00FC0316" w:rsidRPr="0012208C" w:rsidTr="005D2016">
        <w:trPr>
          <w:jc w:val="center"/>
        </w:trPr>
        <w:tc>
          <w:tcPr>
            <w:tcW w:w="9854" w:type="dxa"/>
            <w:gridSpan w:val="6"/>
            <w:shd w:val="clear" w:color="auto" w:fill="F3F3F3"/>
            <w:vAlign w:val="center"/>
          </w:tcPr>
          <w:p w:rsidR="00FC0316" w:rsidRPr="0012208C" w:rsidRDefault="00FC0316" w:rsidP="00CF33D9">
            <w:pPr>
              <w:spacing w:line="240" w:lineRule="auto"/>
              <w:jc w:val="center"/>
              <w:rPr>
                <w:i/>
                <w:color w:val="000000"/>
                <w:lang w:val="en-GB"/>
              </w:rPr>
            </w:pPr>
            <w:r w:rsidRPr="0012208C">
              <w:rPr>
                <w:i/>
                <w:lang w:val="en-GB"/>
              </w:rPr>
              <w:t xml:space="preserve">3.1. Staff composition and turnover </w:t>
            </w:r>
          </w:p>
        </w:tc>
      </w:tr>
      <w:tr w:rsidR="00FC0316" w:rsidRPr="0012208C" w:rsidTr="005D2016">
        <w:trPr>
          <w:jc w:val="center"/>
        </w:trPr>
        <w:tc>
          <w:tcPr>
            <w:tcW w:w="5148" w:type="dxa"/>
            <w:vAlign w:val="center"/>
          </w:tcPr>
          <w:p w:rsidR="00FC0316" w:rsidRPr="0012208C" w:rsidRDefault="00FC0316" w:rsidP="00CF33D9">
            <w:pPr>
              <w:spacing w:line="240" w:lineRule="auto"/>
              <w:rPr>
                <w:lang w:val="en-GB"/>
              </w:rPr>
            </w:pPr>
            <w:r w:rsidRPr="0012208C">
              <w:rPr>
                <w:lang w:val="en-GB"/>
              </w:rPr>
              <w:t xml:space="preserve">3.1.1. Rationality of the staff composition  </w:t>
            </w:r>
          </w:p>
        </w:tc>
        <w:tc>
          <w:tcPr>
            <w:tcW w:w="941" w:type="dxa"/>
            <w:vAlign w:val="center"/>
          </w:tcPr>
          <w:p w:rsidR="00FC0316" w:rsidRPr="0012208C" w:rsidRDefault="00FC0316" w:rsidP="00CF33D9">
            <w:pPr>
              <w:spacing w:line="240" w:lineRule="auto"/>
              <w:rPr>
                <w:color w:val="000000"/>
                <w:lang w:val="en-GB"/>
              </w:rPr>
            </w:pPr>
          </w:p>
        </w:tc>
        <w:tc>
          <w:tcPr>
            <w:tcW w:w="941" w:type="dxa"/>
            <w:vAlign w:val="center"/>
          </w:tcPr>
          <w:p w:rsidR="00FC0316" w:rsidRPr="0012208C" w:rsidRDefault="00FC0316" w:rsidP="00CF33D9">
            <w:pPr>
              <w:spacing w:line="240" w:lineRule="auto"/>
              <w:rPr>
                <w:color w:val="000000"/>
                <w:lang w:val="en-GB"/>
              </w:rPr>
            </w:pPr>
          </w:p>
        </w:tc>
        <w:tc>
          <w:tcPr>
            <w:tcW w:w="941" w:type="dxa"/>
            <w:vAlign w:val="center"/>
          </w:tcPr>
          <w:p w:rsidR="00FC0316" w:rsidRPr="0012208C" w:rsidRDefault="00FC0316" w:rsidP="00CF33D9">
            <w:pPr>
              <w:spacing w:line="240" w:lineRule="auto"/>
              <w:rPr>
                <w:color w:val="000000"/>
                <w:lang w:val="en-GB"/>
              </w:rPr>
            </w:pPr>
          </w:p>
        </w:tc>
        <w:tc>
          <w:tcPr>
            <w:tcW w:w="941" w:type="dxa"/>
            <w:vAlign w:val="center"/>
          </w:tcPr>
          <w:p w:rsidR="00FC0316" w:rsidRPr="0012208C" w:rsidRDefault="00FC0316" w:rsidP="00CF33D9">
            <w:pPr>
              <w:spacing w:line="240" w:lineRule="auto"/>
              <w:jc w:val="center"/>
              <w:rPr>
                <w:color w:val="000000"/>
                <w:lang w:val="en-GB"/>
              </w:rPr>
            </w:pPr>
          </w:p>
        </w:tc>
        <w:tc>
          <w:tcPr>
            <w:tcW w:w="942" w:type="dxa"/>
            <w:vAlign w:val="center"/>
          </w:tcPr>
          <w:p w:rsidR="00FC0316" w:rsidRPr="0012208C" w:rsidRDefault="00FC0316" w:rsidP="00CF33D9">
            <w:pPr>
              <w:spacing w:line="240" w:lineRule="auto"/>
              <w:jc w:val="center"/>
              <w:rPr>
                <w:color w:val="000000"/>
                <w:lang w:val="en-GB"/>
              </w:rPr>
            </w:pPr>
            <w:r w:rsidRPr="002930EA">
              <w:rPr>
                <w:color w:val="000000"/>
                <w:lang w:val="en-GB"/>
              </w:rPr>
              <w:t>X</w:t>
            </w:r>
          </w:p>
        </w:tc>
      </w:tr>
      <w:tr w:rsidR="00FC0316" w:rsidRPr="0012208C" w:rsidTr="005D2016">
        <w:trPr>
          <w:jc w:val="center"/>
        </w:trPr>
        <w:tc>
          <w:tcPr>
            <w:tcW w:w="5148" w:type="dxa"/>
            <w:vAlign w:val="center"/>
          </w:tcPr>
          <w:p w:rsidR="00FC0316" w:rsidRPr="0012208C" w:rsidRDefault="00FC0316" w:rsidP="00CF33D9">
            <w:pPr>
              <w:spacing w:line="240" w:lineRule="auto"/>
              <w:rPr>
                <w:lang w:val="en-GB"/>
              </w:rPr>
            </w:pPr>
            <w:r w:rsidRPr="0012208C">
              <w:rPr>
                <w:lang w:val="en-GB"/>
              </w:rPr>
              <w:t xml:space="preserve">3.1.2. Turnover of teachers  </w:t>
            </w:r>
          </w:p>
        </w:tc>
        <w:tc>
          <w:tcPr>
            <w:tcW w:w="941" w:type="dxa"/>
            <w:vAlign w:val="center"/>
          </w:tcPr>
          <w:p w:rsidR="00FC0316" w:rsidRPr="0012208C" w:rsidRDefault="00FC0316" w:rsidP="00CF33D9">
            <w:pPr>
              <w:spacing w:line="240" w:lineRule="auto"/>
              <w:rPr>
                <w:color w:val="000000"/>
                <w:lang w:val="en-GB"/>
              </w:rPr>
            </w:pPr>
          </w:p>
        </w:tc>
        <w:tc>
          <w:tcPr>
            <w:tcW w:w="941" w:type="dxa"/>
            <w:vAlign w:val="center"/>
          </w:tcPr>
          <w:p w:rsidR="00FC0316" w:rsidRPr="0012208C" w:rsidRDefault="00FC0316" w:rsidP="00CF33D9">
            <w:pPr>
              <w:spacing w:line="240" w:lineRule="auto"/>
              <w:rPr>
                <w:color w:val="000000"/>
                <w:lang w:val="en-GB"/>
              </w:rPr>
            </w:pPr>
          </w:p>
        </w:tc>
        <w:tc>
          <w:tcPr>
            <w:tcW w:w="941" w:type="dxa"/>
            <w:vAlign w:val="center"/>
          </w:tcPr>
          <w:p w:rsidR="00FC0316" w:rsidRPr="0012208C" w:rsidRDefault="00FC0316" w:rsidP="00CF33D9">
            <w:pPr>
              <w:spacing w:line="240" w:lineRule="auto"/>
              <w:rPr>
                <w:color w:val="000000"/>
                <w:lang w:val="en-GB"/>
              </w:rPr>
            </w:pPr>
          </w:p>
        </w:tc>
        <w:tc>
          <w:tcPr>
            <w:tcW w:w="941" w:type="dxa"/>
            <w:vAlign w:val="center"/>
          </w:tcPr>
          <w:p w:rsidR="00FC0316" w:rsidRPr="0012208C" w:rsidRDefault="00FC0316" w:rsidP="00CF33D9">
            <w:pPr>
              <w:spacing w:line="240" w:lineRule="auto"/>
              <w:jc w:val="center"/>
              <w:rPr>
                <w:color w:val="000000"/>
                <w:lang w:val="en-GB"/>
              </w:rPr>
            </w:pPr>
            <w:r w:rsidRPr="002930EA">
              <w:rPr>
                <w:color w:val="000000"/>
                <w:lang w:val="en-GB"/>
              </w:rPr>
              <w:t>X</w:t>
            </w:r>
          </w:p>
        </w:tc>
        <w:tc>
          <w:tcPr>
            <w:tcW w:w="942" w:type="dxa"/>
            <w:vAlign w:val="center"/>
          </w:tcPr>
          <w:p w:rsidR="00FC0316" w:rsidRPr="0012208C" w:rsidRDefault="00FC0316" w:rsidP="00CF33D9">
            <w:pPr>
              <w:spacing w:line="240" w:lineRule="auto"/>
              <w:jc w:val="center"/>
              <w:rPr>
                <w:color w:val="000000"/>
                <w:lang w:val="en-GB"/>
              </w:rPr>
            </w:pPr>
          </w:p>
        </w:tc>
      </w:tr>
      <w:tr w:rsidR="00FC0316" w:rsidRPr="0012208C" w:rsidTr="005D2016">
        <w:trPr>
          <w:jc w:val="center"/>
        </w:trPr>
        <w:tc>
          <w:tcPr>
            <w:tcW w:w="9854" w:type="dxa"/>
            <w:gridSpan w:val="6"/>
            <w:shd w:val="clear" w:color="auto" w:fill="F3F3F3"/>
            <w:vAlign w:val="center"/>
          </w:tcPr>
          <w:p w:rsidR="00FC0316" w:rsidRPr="0012208C" w:rsidRDefault="00FC0316" w:rsidP="00CF33D9">
            <w:pPr>
              <w:spacing w:line="240" w:lineRule="auto"/>
              <w:jc w:val="center"/>
              <w:rPr>
                <w:color w:val="000000"/>
                <w:lang w:val="en-GB"/>
              </w:rPr>
            </w:pPr>
            <w:r w:rsidRPr="0012208C">
              <w:rPr>
                <w:i/>
                <w:lang w:val="en-GB"/>
              </w:rPr>
              <w:t>3.2. Staff competence</w:t>
            </w:r>
          </w:p>
        </w:tc>
      </w:tr>
      <w:tr w:rsidR="00FC0316" w:rsidRPr="0012208C" w:rsidTr="005D2016">
        <w:trPr>
          <w:jc w:val="center"/>
        </w:trPr>
        <w:tc>
          <w:tcPr>
            <w:tcW w:w="5148" w:type="dxa"/>
            <w:vAlign w:val="center"/>
          </w:tcPr>
          <w:p w:rsidR="00FC0316" w:rsidRPr="0012208C" w:rsidRDefault="00FC0316" w:rsidP="00CF33D9">
            <w:pPr>
              <w:spacing w:line="240" w:lineRule="auto"/>
              <w:rPr>
                <w:lang w:val="en-GB"/>
              </w:rPr>
            </w:pPr>
            <w:r w:rsidRPr="0012208C">
              <w:rPr>
                <w:lang w:val="en-GB"/>
              </w:rPr>
              <w:t xml:space="preserve">3.2.1. Compliance of staff experience with the study programme  </w:t>
            </w:r>
          </w:p>
        </w:tc>
        <w:tc>
          <w:tcPr>
            <w:tcW w:w="941" w:type="dxa"/>
            <w:vAlign w:val="center"/>
          </w:tcPr>
          <w:p w:rsidR="00FC0316" w:rsidRPr="0012208C" w:rsidRDefault="00FC0316" w:rsidP="00CF33D9">
            <w:pPr>
              <w:spacing w:line="240" w:lineRule="auto"/>
              <w:rPr>
                <w:color w:val="000000"/>
                <w:lang w:val="en-GB"/>
              </w:rPr>
            </w:pPr>
          </w:p>
        </w:tc>
        <w:tc>
          <w:tcPr>
            <w:tcW w:w="941" w:type="dxa"/>
            <w:vAlign w:val="center"/>
          </w:tcPr>
          <w:p w:rsidR="00FC0316" w:rsidRPr="0012208C" w:rsidRDefault="00FC0316" w:rsidP="00CF33D9">
            <w:pPr>
              <w:spacing w:line="240" w:lineRule="auto"/>
              <w:rPr>
                <w:color w:val="000000"/>
                <w:lang w:val="en-GB"/>
              </w:rPr>
            </w:pPr>
          </w:p>
        </w:tc>
        <w:tc>
          <w:tcPr>
            <w:tcW w:w="941" w:type="dxa"/>
            <w:vAlign w:val="center"/>
          </w:tcPr>
          <w:p w:rsidR="00FC0316" w:rsidRPr="0012208C" w:rsidRDefault="00FC0316" w:rsidP="00CF33D9">
            <w:pPr>
              <w:spacing w:line="240" w:lineRule="auto"/>
              <w:rPr>
                <w:color w:val="000000"/>
                <w:lang w:val="en-GB"/>
              </w:rPr>
            </w:pPr>
          </w:p>
        </w:tc>
        <w:tc>
          <w:tcPr>
            <w:tcW w:w="941" w:type="dxa"/>
            <w:vAlign w:val="center"/>
          </w:tcPr>
          <w:p w:rsidR="00FC0316" w:rsidRPr="0012208C" w:rsidRDefault="00FC0316" w:rsidP="00CF33D9">
            <w:pPr>
              <w:spacing w:line="240" w:lineRule="auto"/>
              <w:jc w:val="center"/>
              <w:rPr>
                <w:color w:val="000000"/>
                <w:lang w:val="en-GB"/>
              </w:rPr>
            </w:pPr>
            <w:r w:rsidRPr="002930EA">
              <w:rPr>
                <w:color w:val="000000"/>
                <w:lang w:val="en-GB"/>
              </w:rPr>
              <w:t>X</w:t>
            </w:r>
          </w:p>
        </w:tc>
        <w:tc>
          <w:tcPr>
            <w:tcW w:w="942" w:type="dxa"/>
            <w:vAlign w:val="center"/>
          </w:tcPr>
          <w:p w:rsidR="00FC0316" w:rsidRPr="0012208C" w:rsidRDefault="00FC0316" w:rsidP="00CF33D9">
            <w:pPr>
              <w:spacing w:line="240" w:lineRule="auto"/>
              <w:rPr>
                <w:color w:val="000000"/>
                <w:lang w:val="en-GB"/>
              </w:rPr>
            </w:pPr>
          </w:p>
        </w:tc>
      </w:tr>
      <w:tr w:rsidR="00FC0316" w:rsidRPr="0012208C" w:rsidTr="005D2016">
        <w:trPr>
          <w:jc w:val="center"/>
        </w:trPr>
        <w:tc>
          <w:tcPr>
            <w:tcW w:w="5148" w:type="dxa"/>
            <w:vAlign w:val="center"/>
          </w:tcPr>
          <w:p w:rsidR="00FC0316" w:rsidRPr="0012208C" w:rsidRDefault="00FC0316" w:rsidP="00CF33D9">
            <w:pPr>
              <w:spacing w:line="240" w:lineRule="auto"/>
              <w:rPr>
                <w:lang w:val="en-GB"/>
              </w:rPr>
            </w:pPr>
            <w:r w:rsidRPr="0012208C">
              <w:rPr>
                <w:lang w:val="en-GB"/>
              </w:rPr>
              <w:t xml:space="preserve">3.2.2. Consistency of teachers’ professional development  </w:t>
            </w:r>
          </w:p>
        </w:tc>
        <w:tc>
          <w:tcPr>
            <w:tcW w:w="941" w:type="dxa"/>
            <w:vAlign w:val="center"/>
          </w:tcPr>
          <w:p w:rsidR="00FC0316" w:rsidRPr="0012208C" w:rsidRDefault="00FC0316" w:rsidP="00CF33D9">
            <w:pPr>
              <w:spacing w:line="240" w:lineRule="auto"/>
              <w:rPr>
                <w:color w:val="000000"/>
                <w:lang w:val="en-GB"/>
              </w:rPr>
            </w:pPr>
          </w:p>
        </w:tc>
        <w:tc>
          <w:tcPr>
            <w:tcW w:w="941" w:type="dxa"/>
            <w:vAlign w:val="center"/>
          </w:tcPr>
          <w:p w:rsidR="00FC0316" w:rsidRPr="0012208C" w:rsidRDefault="00FC0316" w:rsidP="00CF33D9">
            <w:pPr>
              <w:spacing w:line="240" w:lineRule="auto"/>
              <w:rPr>
                <w:color w:val="000000"/>
                <w:lang w:val="en-GB"/>
              </w:rPr>
            </w:pPr>
          </w:p>
        </w:tc>
        <w:tc>
          <w:tcPr>
            <w:tcW w:w="941" w:type="dxa"/>
            <w:vAlign w:val="center"/>
          </w:tcPr>
          <w:p w:rsidR="00FC0316" w:rsidRPr="0012208C" w:rsidRDefault="00FC0316" w:rsidP="00CF33D9">
            <w:pPr>
              <w:spacing w:line="240" w:lineRule="auto"/>
              <w:rPr>
                <w:color w:val="000000"/>
                <w:lang w:val="en-GB"/>
              </w:rPr>
            </w:pPr>
          </w:p>
        </w:tc>
        <w:tc>
          <w:tcPr>
            <w:tcW w:w="941" w:type="dxa"/>
            <w:vAlign w:val="center"/>
          </w:tcPr>
          <w:p w:rsidR="00FC0316" w:rsidRPr="0012208C" w:rsidRDefault="00FC0316" w:rsidP="00CF33D9">
            <w:pPr>
              <w:spacing w:line="240" w:lineRule="auto"/>
              <w:jc w:val="center"/>
              <w:rPr>
                <w:color w:val="000000"/>
                <w:lang w:val="en-GB"/>
              </w:rPr>
            </w:pPr>
            <w:r w:rsidRPr="002930EA">
              <w:rPr>
                <w:color w:val="000000"/>
                <w:lang w:val="en-GB"/>
              </w:rPr>
              <w:t>X</w:t>
            </w:r>
          </w:p>
        </w:tc>
        <w:tc>
          <w:tcPr>
            <w:tcW w:w="942" w:type="dxa"/>
            <w:vAlign w:val="center"/>
          </w:tcPr>
          <w:p w:rsidR="00FC0316" w:rsidRPr="0012208C" w:rsidRDefault="00FC0316" w:rsidP="00CF33D9">
            <w:pPr>
              <w:spacing w:line="240" w:lineRule="auto"/>
              <w:rPr>
                <w:color w:val="000000"/>
                <w:lang w:val="en-GB"/>
              </w:rPr>
            </w:pPr>
          </w:p>
        </w:tc>
      </w:tr>
      <w:tr w:rsidR="00FC0316" w:rsidRPr="0012208C" w:rsidTr="005D2016">
        <w:trPr>
          <w:jc w:val="center"/>
        </w:trPr>
        <w:tc>
          <w:tcPr>
            <w:tcW w:w="9854" w:type="dxa"/>
            <w:gridSpan w:val="6"/>
            <w:shd w:val="clear" w:color="auto" w:fill="F3F3F3"/>
            <w:vAlign w:val="center"/>
          </w:tcPr>
          <w:p w:rsidR="00FC0316" w:rsidRPr="0012208C" w:rsidRDefault="00FC0316" w:rsidP="00CF33D9">
            <w:pPr>
              <w:spacing w:line="240" w:lineRule="auto"/>
              <w:jc w:val="center"/>
              <w:rPr>
                <w:color w:val="000000"/>
                <w:lang w:val="en-GB"/>
              </w:rPr>
            </w:pPr>
            <w:r w:rsidRPr="0012208C">
              <w:rPr>
                <w:b/>
                <w:lang w:val="en-GB"/>
              </w:rPr>
              <w:t xml:space="preserve">4. Facilities and learning resources </w:t>
            </w:r>
          </w:p>
        </w:tc>
      </w:tr>
      <w:tr w:rsidR="00FC0316" w:rsidRPr="0012208C" w:rsidTr="005D2016">
        <w:trPr>
          <w:jc w:val="center"/>
        </w:trPr>
        <w:tc>
          <w:tcPr>
            <w:tcW w:w="9854" w:type="dxa"/>
            <w:gridSpan w:val="6"/>
            <w:shd w:val="clear" w:color="auto" w:fill="F3F3F3"/>
            <w:vAlign w:val="center"/>
          </w:tcPr>
          <w:p w:rsidR="00FC0316" w:rsidRPr="0012208C" w:rsidRDefault="00FC0316" w:rsidP="00CF33D9">
            <w:pPr>
              <w:spacing w:line="240" w:lineRule="auto"/>
              <w:jc w:val="center"/>
              <w:rPr>
                <w:color w:val="000000"/>
                <w:lang w:val="en-GB"/>
              </w:rPr>
            </w:pPr>
            <w:r w:rsidRPr="0012208C">
              <w:rPr>
                <w:i/>
                <w:lang w:val="en-GB"/>
              </w:rPr>
              <w:t xml:space="preserve">4.1. Facilities </w:t>
            </w:r>
          </w:p>
        </w:tc>
      </w:tr>
      <w:tr w:rsidR="00FC0316" w:rsidRPr="0012208C" w:rsidTr="005D2016">
        <w:trPr>
          <w:jc w:val="center"/>
        </w:trPr>
        <w:tc>
          <w:tcPr>
            <w:tcW w:w="5148" w:type="dxa"/>
            <w:vAlign w:val="center"/>
          </w:tcPr>
          <w:p w:rsidR="00FC0316" w:rsidRPr="0012208C" w:rsidRDefault="00FC0316" w:rsidP="00CF33D9">
            <w:pPr>
              <w:spacing w:line="240" w:lineRule="auto"/>
              <w:rPr>
                <w:lang w:val="en-GB"/>
              </w:rPr>
            </w:pPr>
            <w:r w:rsidRPr="0012208C">
              <w:rPr>
                <w:lang w:val="en-GB"/>
              </w:rPr>
              <w:t xml:space="preserve">4.1.1. Sufficiency and suitability of premises for studies  </w:t>
            </w:r>
          </w:p>
        </w:tc>
        <w:tc>
          <w:tcPr>
            <w:tcW w:w="941" w:type="dxa"/>
            <w:vAlign w:val="center"/>
          </w:tcPr>
          <w:p w:rsidR="00FC0316" w:rsidRPr="0012208C" w:rsidRDefault="00FC0316" w:rsidP="00CF33D9">
            <w:pPr>
              <w:spacing w:line="240" w:lineRule="auto"/>
              <w:rPr>
                <w:color w:val="000000"/>
                <w:lang w:val="en-GB"/>
              </w:rPr>
            </w:pPr>
          </w:p>
        </w:tc>
        <w:tc>
          <w:tcPr>
            <w:tcW w:w="941" w:type="dxa"/>
            <w:vAlign w:val="center"/>
          </w:tcPr>
          <w:p w:rsidR="00FC0316" w:rsidRPr="0012208C" w:rsidRDefault="00FC0316" w:rsidP="00CF33D9">
            <w:pPr>
              <w:spacing w:line="240" w:lineRule="auto"/>
              <w:rPr>
                <w:color w:val="000000"/>
                <w:lang w:val="en-GB"/>
              </w:rPr>
            </w:pPr>
          </w:p>
        </w:tc>
        <w:tc>
          <w:tcPr>
            <w:tcW w:w="941" w:type="dxa"/>
            <w:vAlign w:val="center"/>
          </w:tcPr>
          <w:p w:rsidR="00FC0316" w:rsidRPr="0012208C" w:rsidRDefault="00FC0316" w:rsidP="00CF33D9">
            <w:pPr>
              <w:spacing w:line="240" w:lineRule="auto"/>
              <w:rPr>
                <w:color w:val="000000"/>
                <w:lang w:val="en-GB"/>
              </w:rPr>
            </w:pPr>
          </w:p>
        </w:tc>
        <w:tc>
          <w:tcPr>
            <w:tcW w:w="941" w:type="dxa"/>
            <w:vAlign w:val="center"/>
          </w:tcPr>
          <w:p w:rsidR="00FC0316" w:rsidRPr="0012208C" w:rsidRDefault="00FC0316" w:rsidP="00CF33D9">
            <w:pPr>
              <w:spacing w:line="240" w:lineRule="auto"/>
              <w:rPr>
                <w:color w:val="000000"/>
                <w:lang w:val="en-GB"/>
              </w:rPr>
            </w:pPr>
          </w:p>
        </w:tc>
        <w:tc>
          <w:tcPr>
            <w:tcW w:w="942" w:type="dxa"/>
          </w:tcPr>
          <w:p w:rsidR="00FC0316" w:rsidRDefault="00FC0316" w:rsidP="00CF33D9">
            <w:pPr>
              <w:spacing w:line="240" w:lineRule="auto"/>
              <w:jc w:val="center"/>
            </w:pPr>
            <w:r w:rsidRPr="00B7247B">
              <w:rPr>
                <w:color w:val="000000"/>
                <w:lang w:val="en-GB"/>
              </w:rPr>
              <w:t>X</w:t>
            </w:r>
          </w:p>
        </w:tc>
      </w:tr>
      <w:tr w:rsidR="00FC0316" w:rsidRPr="0012208C" w:rsidTr="005D2016">
        <w:trPr>
          <w:jc w:val="center"/>
        </w:trPr>
        <w:tc>
          <w:tcPr>
            <w:tcW w:w="5148" w:type="dxa"/>
            <w:vAlign w:val="center"/>
          </w:tcPr>
          <w:p w:rsidR="00FC0316" w:rsidRPr="0012208C" w:rsidRDefault="00FC0316" w:rsidP="00CF33D9">
            <w:pPr>
              <w:spacing w:line="240" w:lineRule="auto"/>
              <w:rPr>
                <w:lang w:val="en-GB"/>
              </w:rPr>
            </w:pPr>
            <w:r w:rsidRPr="0012208C">
              <w:rPr>
                <w:lang w:val="en-GB"/>
              </w:rPr>
              <w:t xml:space="preserve">4.1.2. Suitability and sufficiency of equipment for studies  </w:t>
            </w:r>
          </w:p>
        </w:tc>
        <w:tc>
          <w:tcPr>
            <w:tcW w:w="941" w:type="dxa"/>
            <w:vAlign w:val="center"/>
          </w:tcPr>
          <w:p w:rsidR="00FC0316" w:rsidRPr="0012208C" w:rsidRDefault="00FC0316" w:rsidP="00CF33D9">
            <w:pPr>
              <w:spacing w:line="240" w:lineRule="auto"/>
              <w:rPr>
                <w:color w:val="000000"/>
                <w:lang w:val="en-GB"/>
              </w:rPr>
            </w:pPr>
          </w:p>
        </w:tc>
        <w:tc>
          <w:tcPr>
            <w:tcW w:w="941" w:type="dxa"/>
            <w:vAlign w:val="center"/>
          </w:tcPr>
          <w:p w:rsidR="00FC0316" w:rsidRPr="0012208C" w:rsidRDefault="00FC0316" w:rsidP="00CF33D9">
            <w:pPr>
              <w:spacing w:line="240" w:lineRule="auto"/>
              <w:rPr>
                <w:color w:val="000000"/>
                <w:lang w:val="en-GB"/>
              </w:rPr>
            </w:pPr>
          </w:p>
        </w:tc>
        <w:tc>
          <w:tcPr>
            <w:tcW w:w="941" w:type="dxa"/>
            <w:vAlign w:val="center"/>
          </w:tcPr>
          <w:p w:rsidR="00FC0316" w:rsidRPr="0012208C" w:rsidRDefault="00FC0316" w:rsidP="00CF33D9">
            <w:pPr>
              <w:spacing w:line="240" w:lineRule="auto"/>
              <w:rPr>
                <w:color w:val="000000"/>
                <w:lang w:val="en-GB"/>
              </w:rPr>
            </w:pPr>
          </w:p>
        </w:tc>
        <w:tc>
          <w:tcPr>
            <w:tcW w:w="941" w:type="dxa"/>
            <w:vAlign w:val="center"/>
          </w:tcPr>
          <w:p w:rsidR="00FC0316" w:rsidRPr="0012208C" w:rsidRDefault="00FC0316" w:rsidP="00CF33D9">
            <w:pPr>
              <w:spacing w:line="240" w:lineRule="auto"/>
              <w:rPr>
                <w:color w:val="000000"/>
                <w:lang w:val="en-GB"/>
              </w:rPr>
            </w:pPr>
          </w:p>
        </w:tc>
        <w:tc>
          <w:tcPr>
            <w:tcW w:w="942" w:type="dxa"/>
          </w:tcPr>
          <w:p w:rsidR="00FC0316" w:rsidRDefault="00FC0316" w:rsidP="00CF33D9">
            <w:pPr>
              <w:spacing w:line="240" w:lineRule="auto"/>
              <w:jc w:val="center"/>
            </w:pPr>
            <w:r w:rsidRPr="00B7247B">
              <w:rPr>
                <w:color w:val="000000"/>
                <w:lang w:val="en-GB"/>
              </w:rPr>
              <w:t>X</w:t>
            </w:r>
          </w:p>
        </w:tc>
      </w:tr>
      <w:tr w:rsidR="00FC0316" w:rsidRPr="0012208C" w:rsidTr="005D2016">
        <w:trPr>
          <w:jc w:val="center"/>
        </w:trPr>
        <w:tc>
          <w:tcPr>
            <w:tcW w:w="5148" w:type="dxa"/>
            <w:vAlign w:val="center"/>
          </w:tcPr>
          <w:p w:rsidR="00FC0316" w:rsidRPr="0012208C" w:rsidRDefault="00FC0316" w:rsidP="00CF33D9">
            <w:pPr>
              <w:spacing w:line="240" w:lineRule="auto"/>
              <w:rPr>
                <w:lang w:val="en-GB"/>
              </w:rPr>
            </w:pPr>
            <w:r w:rsidRPr="0012208C">
              <w:rPr>
                <w:lang w:val="en-GB"/>
              </w:rPr>
              <w:t xml:space="preserve">4.1.3. Suitability and accessibility of the resources for practical training    </w:t>
            </w:r>
          </w:p>
        </w:tc>
        <w:tc>
          <w:tcPr>
            <w:tcW w:w="941" w:type="dxa"/>
            <w:vAlign w:val="center"/>
          </w:tcPr>
          <w:p w:rsidR="00FC0316" w:rsidRPr="0012208C" w:rsidRDefault="00FC0316" w:rsidP="00CF33D9">
            <w:pPr>
              <w:spacing w:line="240" w:lineRule="auto"/>
              <w:rPr>
                <w:color w:val="000000"/>
                <w:lang w:val="en-GB"/>
              </w:rPr>
            </w:pPr>
          </w:p>
        </w:tc>
        <w:tc>
          <w:tcPr>
            <w:tcW w:w="941" w:type="dxa"/>
            <w:vAlign w:val="center"/>
          </w:tcPr>
          <w:p w:rsidR="00FC0316" w:rsidRPr="0012208C" w:rsidRDefault="00FC0316" w:rsidP="00CF33D9">
            <w:pPr>
              <w:spacing w:line="240" w:lineRule="auto"/>
              <w:rPr>
                <w:color w:val="000000"/>
                <w:lang w:val="en-GB"/>
              </w:rPr>
            </w:pPr>
          </w:p>
        </w:tc>
        <w:tc>
          <w:tcPr>
            <w:tcW w:w="941" w:type="dxa"/>
            <w:vAlign w:val="center"/>
          </w:tcPr>
          <w:p w:rsidR="00FC0316" w:rsidRPr="0012208C" w:rsidRDefault="00FC0316" w:rsidP="00CF33D9">
            <w:pPr>
              <w:spacing w:line="240" w:lineRule="auto"/>
              <w:rPr>
                <w:color w:val="000000"/>
                <w:lang w:val="en-GB"/>
              </w:rPr>
            </w:pPr>
          </w:p>
        </w:tc>
        <w:tc>
          <w:tcPr>
            <w:tcW w:w="941" w:type="dxa"/>
            <w:vAlign w:val="center"/>
          </w:tcPr>
          <w:p w:rsidR="00FC0316" w:rsidRPr="0012208C" w:rsidRDefault="00FC0316" w:rsidP="00CF33D9">
            <w:pPr>
              <w:spacing w:line="240" w:lineRule="auto"/>
              <w:jc w:val="center"/>
              <w:rPr>
                <w:color w:val="000000"/>
                <w:lang w:val="en-GB"/>
              </w:rPr>
            </w:pPr>
            <w:r w:rsidRPr="002930EA">
              <w:rPr>
                <w:color w:val="000000"/>
                <w:lang w:val="en-GB"/>
              </w:rPr>
              <w:t>X</w:t>
            </w:r>
          </w:p>
        </w:tc>
        <w:tc>
          <w:tcPr>
            <w:tcW w:w="942" w:type="dxa"/>
            <w:vAlign w:val="center"/>
          </w:tcPr>
          <w:p w:rsidR="00FC0316" w:rsidRPr="0012208C" w:rsidRDefault="00FC0316" w:rsidP="00CF33D9">
            <w:pPr>
              <w:spacing w:line="240" w:lineRule="auto"/>
              <w:rPr>
                <w:color w:val="000000"/>
                <w:lang w:val="en-GB"/>
              </w:rPr>
            </w:pPr>
          </w:p>
        </w:tc>
      </w:tr>
      <w:tr w:rsidR="00FC0316" w:rsidRPr="0012208C" w:rsidTr="005D2016">
        <w:trPr>
          <w:jc w:val="center"/>
        </w:trPr>
        <w:tc>
          <w:tcPr>
            <w:tcW w:w="9854" w:type="dxa"/>
            <w:gridSpan w:val="6"/>
            <w:shd w:val="clear" w:color="auto" w:fill="F3F3F3"/>
            <w:vAlign w:val="center"/>
          </w:tcPr>
          <w:p w:rsidR="00FC0316" w:rsidRPr="0012208C" w:rsidRDefault="00FC0316" w:rsidP="00CF33D9">
            <w:pPr>
              <w:spacing w:line="240" w:lineRule="auto"/>
              <w:jc w:val="center"/>
              <w:rPr>
                <w:i/>
                <w:color w:val="000000"/>
                <w:lang w:val="en-GB"/>
              </w:rPr>
            </w:pPr>
            <w:r w:rsidRPr="0012208C">
              <w:rPr>
                <w:i/>
                <w:lang w:val="en-GB"/>
              </w:rPr>
              <w:t xml:space="preserve">4.2. Learning resources </w:t>
            </w:r>
          </w:p>
        </w:tc>
      </w:tr>
      <w:tr w:rsidR="00FC0316" w:rsidRPr="0012208C" w:rsidTr="005D2016">
        <w:trPr>
          <w:jc w:val="center"/>
        </w:trPr>
        <w:tc>
          <w:tcPr>
            <w:tcW w:w="5148" w:type="dxa"/>
            <w:vAlign w:val="center"/>
          </w:tcPr>
          <w:p w:rsidR="00FC0316" w:rsidRPr="0012208C" w:rsidRDefault="00FC0316" w:rsidP="00CF33D9">
            <w:pPr>
              <w:spacing w:line="240" w:lineRule="auto"/>
              <w:rPr>
                <w:lang w:val="en-GB"/>
              </w:rPr>
            </w:pPr>
            <w:r w:rsidRPr="0012208C">
              <w:rPr>
                <w:lang w:val="en-GB"/>
              </w:rPr>
              <w:t xml:space="preserve">4.2.1. Suitability and accessibility of books, textbooks and periodic publications  </w:t>
            </w:r>
          </w:p>
        </w:tc>
        <w:tc>
          <w:tcPr>
            <w:tcW w:w="941" w:type="dxa"/>
            <w:vAlign w:val="center"/>
          </w:tcPr>
          <w:p w:rsidR="00FC0316" w:rsidRPr="0012208C" w:rsidRDefault="00FC0316" w:rsidP="00CF33D9">
            <w:pPr>
              <w:spacing w:line="240" w:lineRule="auto"/>
              <w:rPr>
                <w:color w:val="000000"/>
                <w:lang w:val="en-GB"/>
              </w:rPr>
            </w:pPr>
          </w:p>
        </w:tc>
        <w:tc>
          <w:tcPr>
            <w:tcW w:w="941" w:type="dxa"/>
            <w:vAlign w:val="center"/>
          </w:tcPr>
          <w:p w:rsidR="00FC0316" w:rsidRPr="0012208C" w:rsidRDefault="00FC0316" w:rsidP="00CF33D9">
            <w:pPr>
              <w:spacing w:line="240" w:lineRule="auto"/>
              <w:rPr>
                <w:color w:val="000000"/>
                <w:lang w:val="en-GB"/>
              </w:rPr>
            </w:pPr>
          </w:p>
        </w:tc>
        <w:tc>
          <w:tcPr>
            <w:tcW w:w="941" w:type="dxa"/>
            <w:vAlign w:val="center"/>
          </w:tcPr>
          <w:p w:rsidR="00FC0316" w:rsidRPr="0012208C" w:rsidRDefault="00FC0316" w:rsidP="00CF33D9">
            <w:pPr>
              <w:spacing w:line="240" w:lineRule="auto"/>
              <w:jc w:val="center"/>
              <w:rPr>
                <w:color w:val="000000"/>
                <w:lang w:val="en-GB"/>
              </w:rPr>
            </w:pPr>
            <w:r w:rsidRPr="002930EA">
              <w:rPr>
                <w:color w:val="000000"/>
                <w:lang w:val="en-GB"/>
              </w:rPr>
              <w:t>X</w:t>
            </w:r>
          </w:p>
        </w:tc>
        <w:tc>
          <w:tcPr>
            <w:tcW w:w="941" w:type="dxa"/>
            <w:vAlign w:val="center"/>
          </w:tcPr>
          <w:p w:rsidR="00FC0316" w:rsidRPr="0012208C" w:rsidRDefault="00FC0316" w:rsidP="00CF33D9">
            <w:pPr>
              <w:spacing w:line="240" w:lineRule="auto"/>
              <w:jc w:val="center"/>
              <w:rPr>
                <w:color w:val="000000"/>
                <w:lang w:val="en-GB"/>
              </w:rPr>
            </w:pPr>
          </w:p>
        </w:tc>
        <w:tc>
          <w:tcPr>
            <w:tcW w:w="942" w:type="dxa"/>
            <w:vAlign w:val="center"/>
          </w:tcPr>
          <w:p w:rsidR="00FC0316" w:rsidRPr="0012208C" w:rsidRDefault="00FC0316" w:rsidP="00CF33D9">
            <w:pPr>
              <w:spacing w:line="240" w:lineRule="auto"/>
              <w:rPr>
                <w:color w:val="000000"/>
                <w:lang w:val="en-GB"/>
              </w:rPr>
            </w:pPr>
          </w:p>
        </w:tc>
      </w:tr>
      <w:tr w:rsidR="00FC0316" w:rsidRPr="0012208C" w:rsidTr="005D2016">
        <w:trPr>
          <w:jc w:val="center"/>
        </w:trPr>
        <w:tc>
          <w:tcPr>
            <w:tcW w:w="5148" w:type="dxa"/>
            <w:vAlign w:val="center"/>
          </w:tcPr>
          <w:p w:rsidR="00FC0316" w:rsidRPr="0012208C" w:rsidRDefault="00FC0316" w:rsidP="00CF33D9">
            <w:pPr>
              <w:spacing w:line="240" w:lineRule="auto"/>
              <w:rPr>
                <w:lang w:val="en-GB"/>
              </w:rPr>
            </w:pPr>
            <w:r w:rsidRPr="0012208C">
              <w:rPr>
                <w:lang w:val="en-GB"/>
              </w:rPr>
              <w:t xml:space="preserve">4.2.2. Suitability and accessibility of learning materials  </w:t>
            </w:r>
          </w:p>
        </w:tc>
        <w:tc>
          <w:tcPr>
            <w:tcW w:w="941" w:type="dxa"/>
            <w:vAlign w:val="center"/>
          </w:tcPr>
          <w:p w:rsidR="00FC0316" w:rsidRPr="0012208C" w:rsidRDefault="00FC0316" w:rsidP="00CF33D9">
            <w:pPr>
              <w:spacing w:line="240" w:lineRule="auto"/>
              <w:rPr>
                <w:color w:val="000000"/>
                <w:lang w:val="en-GB"/>
              </w:rPr>
            </w:pPr>
          </w:p>
        </w:tc>
        <w:tc>
          <w:tcPr>
            <w:tcW w:w="941" w:type="dxa"/>
            <w:vAlign w:val="center"/>
          </w:tcPr>
          <w:p w:rsidR="00FC0316" w:rsidRPr="0012208C" w:rsidRDefault="00FC0316" w:rsidP="00CF33D9">
            <w:pPr>
              <w:spacing w:line="240" w:lineRule="auto"/>
              <w:rPr>
                <w:color w:val="000000"/>
                <w:lang w:val="en-GB"/>
              </w:rPr>
            </w:pPr>
          </w:p>
        </w:tc>
        <w:tc>
          <w:tcPr>
            <w:tcW w:w="941" w:type="dxa"/>
            <w:vAlign w:val="center"/>
          </w:tcPr>
          <w:p w:rsidR="00FC0316" w:rsidRPr="0012208C" w:rsidRDefault="00FC0316" w:rsidP="00CF33D9">
            <w:pPr>
              <w:spacing w:line="240" w:lineRule="auto"/>
              <w:jc w:val="center"/>
              <w:rPr>
                <w:color w:val="000000"/>
                <w:lang w:val="en-GB"/>
              </w:rPr>
            </w:pPr>
          </w:p>
        </w:tc>
        <w:tc>
          <w:tcPr>
            <w:tcW w:w="941" w:type="dxa"/>
            <w:vAlign w:val="center"/>
          </w:tcPr>
          <w:p w:rsidR="00FC0316" w:rsidRPr="0012208C" w:rsidRDefault="00FC0316" w:rsidP="00CF33D9">
            <w:pPr>
              <w:spacing w:line="240" w:lineRule="auto"/>
              <w:jc w:val="center"/>
              <w:rPr>
                <w:color w:val="000000"/>
                <w:lang w:val="en-GB"/>
              </w:rPr>
            </w:pPr>
            <w:r w:rsidRPr="002930EA">
              <w:rPr>
                <w:color w:val="000000"/>
                <w:lang w:val="en-GB"/>
              </w:rPr>
              <w:t>X</w:t>
            </w:r>
          </w:p>
        </w:tc>
        <w:tc>
          <w:tcPr>
            <w:tcW w:w="942" w:type="dxa"/>
            <w:vAlign w:val="center"/>
          </w:tcPr>
          <w:p w:rsidR="00FC0316" w:rsidRPr="0012208C" w:rsidRDefault="00FC0316" w:rsidP="00CF33D9">
            <w:pPr>
              <w:spacing w:line="240" w:lineRule="auto"/>
              <w:rPr>
                <w:color w:val="000000"/>
                <w:lang w:val="en-GB"/>
              </w:rPr>
            </w:pPr>
          </w:p>
        </w:tc>
      </w:tr>
      <w:tr w:rsidR="00FC0316" w:rsidRPr="0012208C" w:rsidTr="005D2016">
        <w:trPr>
          <w:jc w:val="center"/>
        </w:trPr>
        <w:tc>
          <w:tcPr>
            <w:tcW w:w="9854" w:type="dxa"/>
            <w:gridSpan w:val="6"/>
            <w:shd w:val="clear" w:color="auto" w:fill="F3F3F3"/>
            <w:vAlign w:val="center"/>
          </w:tcPr>
          <w:p w:rsidR="00FC0316" w:rsidRPr="0012208C" w:rsidRDefault="00FC0316" w:rsidP="00CF33D9">
            <w:pPr>
              <w:spacing w:line="240" w:lineRule="auto"/>
              <w:jc w:val="center"/>
              <w:rPr>
                <w:color w:val="000000"/>
                <w:lang w:val="en-GB"/>
              </w:rPr>
            </w:pPr>
            <w:r w:rsidRPr="0012208C">
              <w:rPr>
                <w:b/>
                <w:lang w:val="en-GB"/>
              </w:rPr>
              <w:t xml:space="preserve">5. Study process and student assessment </w:t>
            </w:r>
          </w:p>
        </w:tc>
      </w:tr>
      <w:tr w:rsidR="00FC0316" w:rsidRPr="0012208C" w:rsidTr="005D2016">
        <w:trPr>
          <w:jc w:val="center"/>
        </w:trPr>
        <w:tc>
          <w:tcPr>
            <w:tcW w:w="9854" w:type="dxa"/>
            <w:gridSpan w:val="6"/>
            <w:shd w:val="clear" w:color="auto" w:fill="F3F3F3"/>
            <w:vAlign w:val="center"/>
          </w:tcPr>
          <w:p w:rsidR="00FC0316" w:rsidRPr="0012208C" w:rsidRDefault="00FC0316" w:rsidP="00CF33D9">
            <w:pPr>
              <w:spacing w:line="240" w:lineRule="auto"/>
              <w:jc w:val="center"/>
              <w:rPr>
                <w:i/>
                <w:color w:val="000000"/>
                <w:lang w:val="en-GB"/>
              </w:rPr>
            </w:pPr>
            <w:r w:rsidRPr="0012208C">
              <w:rPr>
                <w:i/>
                <w:lang w:val="en-GB"/>
              </w:rPr>
              <w:t xml:space="preserve">5.1. Student admission </w:t>
            </w:r>
          </w:p>
        </w:tc>
      </w:tr>
      <w:tr w:rsidR="00FC0316" w:rsidRPr="0012208C" w:rsidTr="005D2016">
        <w:trPr>
          <w:jc w:val="center"/>
        </w:trPr>
        <w:tc>
          <w:tcPr>
            <w:tcW w:w="5148" w:type="dxa"/>
            <w:vAlign w:val="center"/>
          </w:tcPr>
          <w:p w:rsidR="00FC0316" w:rsidRPr="0012208C" w:rsidRDefault="00FC0316" w:rsidP="00CF33D9">
            <w:pPr>
              <w:spacing w:line="240" w:lineRule="auto"/>
              <w:rPr>
                <w:lang w:val="en-GB"/>
              </w:rPr>
            </w:pPr>
            <w:r w:rsidRPr="0012208C">
              <w:rPr>
                <w:lang w:val="en-GB"/>
              </w:rPr>
              <w:t xml:space="preserve">5.1.1. Rationality of requirements for admission to the studies  </w:t>
            </w:r>
          </w:p>
        </w:tc>
        <w:tc>
          <w:tcPr>
            <w:tcW w:w="941" w:type="dxa"/>
            <w:vAlign w:val="center"/>
          </w:tcPr>
          <w:p w:rsidR="00FC0316" w:rsidRPr="0012208C" w:rsidRDefault="00FC0316" w:rsidP="00CF33D9">
            <w:pPr>
              <w:spacing w:line="240" w:lineRule="auto"/>
              <w:rPr>
                <w:color w:val="000000"/>
                <w:lang w:val="en-GB"/>
              </w:rPr>
            </w:pPr>
          </w:p>
        </w:tc>
        <w:tc>
          <w:tcPr>
            <w:tcW w:w="941" w:type="dxa"/>
            <w:vAlign w:val="center"/>
          </w:tcPr>
          <w:p w:rsidR="00FC0316" w:rsidRPr="0012208C" w:rsidRDefault="00FC0316" w:rsidP="00CF33D9">
            <w:pPr>
              <w:spacing w:line="240" w:lineRule="auto"/>
              <w:rPr>
                <w:color w:val="000000"/>
                <w:lang w:val="en-GB"/>
              </w:rPr>
            </w:pPr>
          </w:p>
        </w:tc>
        <w:tc>
          <w:tcPr>
            <w:tcW w:w="941" w:type="dxa"/>
            <w:vAlign w:val="center"/>
          </w:tcPr>
          <w:p w:rsidR="00FC0316" w:rsidRPr="0012208C" w:rsidRDefault="00FC0316" w:rsidP="00CF33D9">
            <w:pPr>
              <w:spacing w:line="240" w:lineRule="auto"/>
              <w:rPr>
                <w:color w:val="000000"/>
                <w:lang w:val="en-GB"/>
              </w:rPr>
            </w:pPr>
          </w:p>
        </w:tc>
        <w:tc>
          <w:tcPr>
            <w:tcW w:w="941" w:type="dxa"/>
          </w:tcPr>
          <w:p w:rsidR="00FC0316" w:rsidRDefault="00FC0316" w:rsidP="00CF33D9">
            <w:pPr>
              <w:spacing w:line="240" w:lineRule="auto"/>
              <w:jc w:val="center"/>
            </w:pPr>
            <w:r w:rsidRPr="003806A8">
              <w:rPr>
                <w:color w:val="000000"/>
                <w:lang w:val="en-GB"/>
              </w:rPr>
              <w:t>X</w:t>
            </w:r>
          </w:p>
        </w:tc>
        <w:tc>
          <w:tcPr>
            <w:tcW w:w="942" w:type="dxa"/>
            <w:vAlign w:val="center"/>
          </w:tcPr>
          <w:p w:rsidR="00FC0316" w:rsidRPr="0012208C" w:rsidRDefault="00FC0316" w:rsidP="00CF33D9">
            <w:pPr>
              <w:spacing w:line="240" w:lineRule="auto"/>
              <w:rPr>
                <w:color w:val="000000"/>
                <w:lang w:val="en-GB"/>
              </w:rPr>
            </w:pPr>
          </w:p>
        </w:tc>
      </w:tr>
      <w:tr w:rsidR="00FC0316" w:rsidRPr="0012208C" w:rsidTr="005D2016">
        <w:trPr>
          <w:jc w:val="center"/>
        </w:trPr>
        <w:tc>
          <w:tcPr>
            <w:tcW w:w="5148" w:type="dxa"/>
            <w:vAlign w:val="center"/>
          </w:tcPr>
          <w:p w:rsidR="00FC0316" w:rsidRPr="0012208C" w:rsidRDefault="00FC0316" w:rsidP="00CF33D9">
            <w:pPr>
              <w:spacing w:line="240" w:lineRule="auto"/>
              <w:rPr>
                <w:lang w:val="en-GB"/>
              </w:rPr>
            </w:pPr>
            <w:r w:rsidRPr="0012208C">
              <w:rPr>
                <w:lang w:val="en-GB"/>
              </w:rPr>
              <w:t xml:space="preserve">5.1.2. Efficiency of enhancing the motivation of applicants and new students  </w:t>
            </w:r>
          </w:p>
        </w:tc>
        <w:tc>
          <w:tcPr>
            <w:tcW w:w="941" w:type="dxa"/>
            <w:vAlign w:val="center"/>
          </w:tcPr>
          <w:p w:rsidR="00FC0316" w:rsidRPr="0012208C" w:rsidRDefault="00FC0316" w:rsidP="00CF33D9">
            <w:pPr>
              <w:spacing w:line="240" w:lineRule="auto"/>
              <w:rPr>
                <w:color w:val="000000"/>
                <w:lang w:val="en-GB"/>
              </w:rPr>
            </w:pPr>
          </w:p>
        </w:tc>
        <w:tc>
          <w:tcPr>
            <w:tcW w:w="941" w:type="dxa"/>
            <w:vAlign w:val="center"/>
          </w:tcPr>
          <w:p w:rsidR="00FC0316" w:rsidRPr="0012208C" w:rsidRDefault="00FC0316" w:rsidP="00CF33D9">
            <w:pPr>
              <w:spacing w:line="240" w:lineRule="auto"/>
              <w:rPr>
                <w:color w:val="000000"/>
                <w:lang w:val="en-GB"/>
              </w:rPr>
            </w:pPr>
          </w:p>
        </w:tc>
        <w:tc>
          <w:tcPr>
            <w:tcW w:w="941" w:type="dxa"/>
            <w:vAlign w:val="center"/>
          </w:tcPr>
          <w:p w:rsidR="00FC0316" w:rsidRPr="0012208C" w:rsidRDefault="00FC0316" w:rsidP="00CF33D9">
            <w:pPr>
              <w:spacing w:line="240" w:lineRule="auto"/>
              <w:rPr>
                <w:color w:val="000000"/>
                <w:lang w:val="en-GB"/>
              </w:rPr>
            </w:pPr>
          </w:p>
        </w:tc>
        <w:tc>
          <w:tcPr>
            <w:tcW w:w="941" w:type="dxa"/>
          </w:tcPr>
          <w:p w:rsidR="00FC0316" w:rsidRDefault="00FC0316" w:rsidP="00CF33D9">
            <w:pPr>
              <w:spacing w:line="240" w:lineRule="auto"/>
              <w:jc w:val="center"/>
            </w:pPr>
            <w:r w:rsidRPr="003806A8">
              <w:rPr>
                <w:color w:val="000000"/>
                <w:lang w:val="en-GB"/>
              </w:rPr>
              <w:t>X</w:t>
            </w:r>
          </w:p>
        </w:tc>
        <w:tc>
          <w:tcPr>
            <w:tcW w:w="942" w:type="dxa"/>
            <w:vAlign w:val="center"/>
          </w:tcPr>
          <w:p w:rsidR="00FC0316" w:rsidRPr="0012208C" w:rsidRDefault="00FC0316" w:rsidP="00CF33D9">
            <w:pPr>
              <w:spacing w:line="240" w:lineRule="auto"/>
              <w:rPr>
                <w:color w:val="000000"/>
                <w:lang w:val="en-GB"/>
              </w:rPr>
            </w:pPr>
          </w:p>
        </w:tc>
      </w:tr>
      <w:tr w:rsidR="00FC0316" w:rsidRPr="0012208C" w:rsidTr="005D2016">
        <w:trPr>
          <w:jc w:val="center"/>
        </w:trPr>
        <w:tc>
          <w:tcPr>
            <w:tcW w:w="9854" w:type="dxa"/>
            <w:gridSpan w:val="6"/>
            <w:shd w:val="clear" w:color="auto" w:fill="F3F3F3"/>
            <w:vAlign w:val="center"/>
          </w:tcPr>
          <w:p w:rsidR="00FC0316" w:rsidRPr="0012208C" w:rsidRDefault="00FC0316" w:rsidP="00CF33D9">
            <w:pPr>
              <w:spacing w:line="240" w:lineRule="auto"/>
              <w:jc w:val="center"/>
              <w:rPr>
                <w:color w:val="000000"/>
                <w:lang w:val="en-GB"/>
              </w:rPr>
            </w:pPr>
            <w:r w:rsidRPr="0012208C">
              <w:rPr>
                <w:i/>
                <w:lang w:val="en-GB"/>
              </w:rPr>
              <w:t>5.2. Study process</w:t>
            </w:r>
          </w:p>
        </w:tc>
      </w:tr>
      <w:tr w:rsidR="00FC0316" w:rsidRPr="0012208C" w:rsidTr="005D2016">
        <w:trPr>
          <w:jc w:val="center"/>
        </w:trPr>
        <w:tc>
          <w:tcPr>
            <w:tcW w:w="5148" w:type="dxa"/>
            <w:vAlign w:val="center"/>
          </w:tcPr>
          <w:p w:rsidR="00FC0316" w:rsidRPr="0012208C" w:rsidRDefault="00FC0316" w:rsidP="00CF33D9">
            <w:pPr>
              <w:spacing w:line="240" w:lineRule="auto"/>
              <w:rPr>
                <w:lang w:val="en-GB"/>
              </w:rPr>
            </w:pPr>
            <w:r w:rsidRPr="0012208C">
              <w:rPr>
                <w:lang w:val="en-GB"/>
              </w:rPr>
              <w:t xml:space="preserve">5.2.1. Rationality  of the programme schedule  </w:t>
            </w:r>
          </w:p>
        </w:tc>
        <w:tc>
          <w:tcPr>
            <w:tcW w:w="941" w:type="dxa"/>
            <w:vAlign w:val="center"/>
          </w:tcPr>
          <w:p w:rsidR="00FC0316" w:rsidRPr="0012208C" w:rsidRDefault="00FC0316" w:rsidP="00CF33D9">
            <w:pPr>
              <w:spacing w:line="240" w:lineRule="auto"/>
              <w:rPr>
                <w:color w:val="000000"/>
                <w:lang w:val="en-GB"/>
              </w:rPr>
            </w:pPr>
          </w:p>
        </w:tc>
        <w:tc>
          <w:tcPr>
            <w:tcW w:w="941" w:type="dxa"/>
            <w:vAlign w:val="center"/>
          </w:tcPr>
          <w:p w:rsidR="00FC0316" w:rsidRPr="0012208C" w:rsidRDefault="00FC0316" w:rsidP="00CF33D9">
            <w:pPr>
              <w:spacing w:line="240" w:lineRule="auto"/>
              <w:rPr>
                <w:color w:val="000000"/>
                <w:lang w:val="en-GB"/>
              </w:rPr>
            </w:pPr>
          </w:p>
        </w:tc>
        <w:tc>
          <w:tcPr>
            <w:tcW w:w="941" w:type="dxa"/>
            <w:vAlign w:val="center"/>
          </w:tcPr>
          <w:p w:rsidR="00FC0316" w:rsidRPr="0012208C" w:rsidRDefault="00FC0316" w:rsidP="00CF33D9">
            <w:pPr>
              <w:spacing w:line="240" w:lineRule="auto"/>
              <w:jc w:val="center"/>
              <w:rPr>
                <w:color w:val="000000"/>
                <w:lang w:val="en-GB"/>
              </w:rPr>
            </w:pPr>
          </w:p>
        </w:tc>
        <w:tc>
          <w:tcPr>
            <w:tcW w:w="941" w:type="dxa"/>
            <w:vAlign w:val="center"/>
          </w:tcPr>
          <w:p w:rsidR="00FC0316" w:rsidRPr="0012208C" w:rsidRDefault="00FC0316" w:rsidP="00CF33D9">
            <w:pPr>
              <w:spacing w:line="240" w:lineRule="auto"/>
              <w:jc w:val="center"/>
              <w:rPr>
                <w:color w:val="000000"/>
                <w:lang w:val="en-GB"/>
              </w:rPr>
            </w:pPr>
            <w:r w:rsidRPr="002930EA">
              <w:rPr>
                <w:color w:val="000000"/>
                <w:lang w:val="en-GB"/>
              </w:rPr>
              <w:t>X</w:t>
            </w:r>
          </w:p>
        </w:tc>
        <w:tc>
          <w:tcPr>
            <w:tcW w:w="942" w:type="dxa"/>
            <w:vAlign w:val="center"/>
          </w:tcPr>
          <w:p w:rsidR="00FC0316" w:rsidRPr="0012208C" w:rsidRDefault="00FC0316" w:rsidP="00CF33D9">
            <w:pPr>
              <w:spacing w:line="240" w:lineRule="auto"/>
              <w:rPr>
                <w:color w:val="000000"/>
                <w:lang w:val="en-GB"/>
              </w:rPr>
            </w:pPr>
          </w:p>
        </w:tc>
      </w:tr>
      <w:tr w:rsidR="00FC0316" w:rsidRPr="0012208C" w:rsidTr="005D2016">
        <w:trPr>
          <w:jc w:val="center"/>
        </w:trPr>
        <w:tc>
          <w:tcPr>
            <w:tcW w:w="5148" w:type="dxa"/>
            <w:vAlign w:val="center"/>
          </w:tcPr>
          <w:p w:rsidR="00FC0316" w:rsidRPr="0012208C" w:rsidRDefault="00FC0316" w:rsidP="00CF33D9">
            <w:pPr>
              <w:spacing w:line="240" w:lineRule="auto"/>
              <w:rPr>
                <w:lang w:val="en-GB"/>
              </w:rPr>
            </w:pPr>
            <w:r w:rsidRPr="0012208C">
              <w:rPr>
                <w:lang w:val="en-GB"/>
              </w:rPr>
              <w:t xml:space="preserve">5.2.2. Student academic performance  </w:t>
            </w:r>
          </w:p>
        </w:tc>
        <w:tc>
          <w:tcPr>
            <w:tcW w:w="941" w:type="dxa"/>
            <w:vAlign w:val="center"/>
          </w:tcPr>
          <w:p w:rsidR="00FC0316" w:rsidRPr="0012208C" w:rsidRDefault="00FC0316" w:rsidP="00CF33D9">
            <w:pPr>
              <w:spacing w:line="240" w:lineRule="auto"/>
              <w:rPr>
                <w:color w:val="000000"/>
                <w:lang w:val="en-GB"/>
              </w:rPr>
            </w:pPr>
          </w:p>
        </w:tc>
        <w:tc>
          <w:tcPr>
            <w:tcW w:w="941" w:type="dxa"/>
            <w:vAlign w:val="center"/>
          </w:tcPr>
          <w:p w:rsidR="00FC0316" w:rsidRPr="0012208C" w:rsidRDefault="00FC0316" w:rsidP="00CF33D9">
            <w:pPr>
              <w:spacing w:line="240" w:lineRule="auto"/>
              <w:rPr>
                <w:color w:val="000000"/>
                <w:lang w:val="en-GB"/>
              </w:rPr>
            </w:pPr>
          </w:p>
        </w:tc>
        <w:tc>
          <w:tcPr>
            <w:tcW w:w="941" w:type="dxa"/>
          </w:tcPr>
          <w:p w:rsidR="00FC0316" w:rsidRDefault="00FC0316" w:rsidP="00CF33D9">
            <w:pPr>
              <w:spacing w:line="240" w:lineRule="auto"/>
              <w:jc w:val="center"/>
            </w:pPr>
            <w:r w:rsidRPr="00B36D3A">
              <w:rPr>
                <w:color w:val="000000"/>
                <w:lang w:val="en-GB"/>
              </w:rPr>
              <w:t>X</w:t>
            </w:r>
          </w:p>
        </w:tc>
        <w:tc>
          <w:tcPr>
            <w:tcW w:w="941" w:type="dxa"/>
            <w:vAlign w:val="center"/>
          </w:tcPr>
          <w:p w:rsidR="00FC0316" w:rsidRPr="0012208C" w:rsidRDefault="00FC0316" w:rsidP="00CF33D9">
            <w:pPr>
              <w:spacing w:line="240" w:lineRule="auto"/>
              <w:jc w:val="center"/>
              <w:rPr>
                <w:color w:val="000000"/>
                <w:lang w:val="en-GB"/>
              </w:rPr>
            </w:pPr>
          </w:p>
        </w:tc>
        <w:tc>
          <w:tcPr>
            <w:tcW w:w="942" w:type="dxa"/>
            <w:vAlign w:val="center"/>
          </w:tcPr>
          <w:p w:rsidR="00FC0316" w:rsidRPr="0012208C" w:rsidRDefault="00FC0316" w:rsidP="00CF33D9">
            <w:pPr>
              <w:spacing w:line="240" w:lineRule="auto"/>
              <w:rPr>
                <w:color w:val="000000"/>
                <w:lang w:val="en-GB"/>
              </w:rPr>
            </w:pPr>
          </w:p>
        </w:tc>
      </w:tr>
      <w:tr w:rsidR="00FC0316" w:rsidRPr="0012208C" w:rsidTr="005D2016">
        <w:trPr>
          <w:trHeight w:val="458"/>
          <w:jc w:val="center"/>
        </w:trPr>
        <w:tc>
          <w:tcPr>
            <w:tcW w:w="5148" w:type="dxa"/>
            <w:vAlign w:val="center"/>
          </w:tcPr>
          <w:p w:rsidR="00FC0316" w:rsidRPr="0012208C" w:rsidRDefault="00FC0316" w:rsidP="00CF33D9">
            <w:pPr>
              <w:spacing w:line="240" w:lineRule="auto"/>
              <w:rPr>
                <w:lang w:val="en-GB"/>
              </w:rPr>
            </w:pPr>
            <w:r w:rsidRPr="0012208C">
              <w:rPr>
                <w:lang w:val="en-GB"/>
              </w:rPr>
              <w:t xml:space="preserve">5.2.3. Mobility of teachers and students  </w:t>
            </w:r>
          </w:p>
        </w:tc>
        <w:tc>
          <w:tcPr>
            <w:tcW w:w="941" w:type="dxa"/>
            <w:vAlign w:val="center"/>
          </w:tcPr>
          <w:p w:rsidR="00FC0316" w:rsidRPr="0012208C" w:rsidRDefault="00FC0316" w:rsidP="00CF33D9">
            <w:pPr>
              <w:spacing w:line="240" w:lineRule="auto"/>
              <w:rPr>
                <w:color w:val="000000"/>
                <w:lang w:val="en-GB"/>
              </w:rPr>
            </w:pPr>
          </w:p>
        </w:tc>
        <w:tc>
          <w:tcPr>
            <w:tcW w:w="941" w:type="dxa"/>
            <w:vAlign w:val="center"/>
          </w:tcPr>
          <w:p w:rsidR="00FC0316" w:rsidRPr="0012208C" w:rsidRDefault="00FC0316" w:rsidP="00CF33D9">
            <w:pPr>
              <w:spacing w:line="240" w:lineRule="auto"/>
              <w:rPr>
                <w:color w:val="000000"/>
                <w:lang w:val="en-GB"/>
              </w:rPr>
            </w:pPr>
          </w:p>
        </w:tc>
        <w:tc>
          <w:tcPr>
            <w:tcW w:w="941" w:type="dxa"/>
          </w:tcPr>
          <w:p w:rsidR="00FC0316" w:rsidRDefault="00FC0316" w:rsidP="00CF33D9">
            <w:pPr>
              <w:spacing w:line="240" w:lineRule="auto"/>
              <w:jc w:val="center"/>
            </w:pPr>
            <w:r w:rsidRPr="00B36D3A">
              <w:rPr>
                <w:color w:val="000000"/>
                <w:lang w:val="en-GB"/>
              </w:rPr>
              <w:t>X</w:t>
            </w:r>
          </w:p>
        </w:tc>
        <w:tc>
          <w:tcPr>
            <w:tcW w:w="941" w:type="dxa"/>
            <w:vAlign w:val="center"/>
          </w:tcPr>
          <w:p w:rsidR="00FC0316" w:rsidRPr="0012208C" w:rsidRDefault="00FC0316" w:rsidP="00CF33D9">
            <w:pPr>
              <w:spacing w:line="240" w:lineRule="auto"/>
              <w:jc w:val="center"/>
              <w:rPr>
                <w:color w:val="000000"/>
                <w:lang w:val="en-GB"/>
              </w:rPr>
            </w:pPr>
          </w:p>
        </w:tc>
        <w:tc>
          <w:tcPr>
            <w:tcW w:w="942" w:type="dxa"/>
            <w:vAlign w:val="center"/>
          </w:tcPr>
          <w:p w:rsidR="00FC0316" w:rsidRPr="0012208C" w:rsidRDefault="00FC0316" w:rsidP="00CF33D9">
            <w:pPr>
              <w:spacing w:line="240" w:lineRule="auto"/>
              <w:rPr>
                <w:color w:val="000000"/>
                <w:lang w:val="en-GB"/>
              </w:rPr>
            </w:pPr>
          </w:p>
        </w:tc>
      </w:tr>
      <w:tr w:rsidR="00FC0316" w:rsidRPr="0012208C" w:rsidTr="005D2016">
        <w:trPr>
          <w:jc w:val="center"/>
        </w:trPr>
        <w:tc>
          <w:tcPr>
            <w:tcW w:w="9854" w:type="dxa"/>
            <w:gridSpan w:val="6"/>
            <w:shd w:val="clear" w:color="auto" w:fill="F3F3F3"/>
            <w:vAlign w:val="center"/>
          </w:tcPr>
          <w:p w:rsidR="00FC0316" w:rsidRPr="0012208C" w:rsidRDefault="00FC0316" w:rsidP="00CF33D9">
            <w:pPr>
              <w:spacing w:line="240" w:lineRule="auto"/>
              <w:jc w:val="center"/>
              <w:rPr>
                <w:color w:val="000000"/>
                <w:lang w:val="en-GB"/>
              </w:rPr>
            </w:pPr>
            <w:r w:rsidRPr="0012208C">
              <w:rPr>
                <w:i/>
                <w:lang w:val="en-GB"/>
              </w:rPr>
              <w:t xml:space="preserve">5.3. Student support </w:t>
            </w:r>
          </w:p>
        </w:tc>
      </w:tr>
      <w:tr w:rsidR="00FC0316" w:rsidRPr="0012208C" w:rsidTr="005D2016">
        <w:trPr>
          <w:jc w:val="center"/>
        </w:trPr>
        <w:tc>
          <w:tcPr>
            <w:tcW w:w="5148" w:type="dxa"/>
            <w:vAlign w:val="center"/>
          </w:tcPr>
          <w:p w:rsidR="00FC0316" w:rsidRPr="0012208C" w:rsidRDefault="00FC0316" w:rsidP="00CF33D9">
            <w:pPr>
              <w:spacing w:line="240" w:lineRule="auto"/>
              <w:rPr>
                <w:lang w:val="en-GB"/>
              </w:rPr>
            </w:pPr>
            <w:r w:rsidRPr="0012208C">
              <w:rPr>
                <w:lang w:val="en-GB"/>
              </w:rPr>
              <w:t xml:space="preserve">5.3.1. Usefulness of academic support  </w:t>
            </w:r>
          </w:p>
        </w:tc>
        <w:tc>
          <w:tcPr>
            <w:tcW w:w="941" w:type="dxa"/>
            <w:vAlign w:val="center"/>
          </w:tcPr>
          <w:p w:rsidR="00FC0316" w:rsidRPr="0012208C" w:rsidRDefault="00FC0316" w:rsidP="00CF33D9">
            <w:pPr>
              <w:spacing w:line="240" w:lineRule="auto"/>
              <w:rPr>
                <w:color w:val="000000"/>
                <w:lang w:val="en-GB"/>
              </w:rPr>
            </w:pPr>
          </w:p>
        </w:tc>
        <w:tc>
          <w:tcPr>
            <w:tcW w:w="941" w:type="dxa"/>
            <w:vAlign w:val="center"/>
          </w:tcPr>
          <w:p w:rsidR="00FC0316" w:rsidRPr="0012208C" w:rsidRDefault="00FC0316" w:rsidP="00CF33D9">
            <w:pPr>
              <w:spacing w:line="240" w:lineRule="auto"/>
              <w:rPr>
                <w:color w:val="000000"/>
                <w:lang w:val="en-GB"/>
              </w:rPr>
            </w:pPr>
          </w:p>
        </w:tc>
        <w:tc>
          <w:tcPr>
            <w:tcW w:w="941" w:type="dxa"/>
            <w:vAlign w:val="center"/>
          </w:tcPr>
          <w:p w:rsidR="00FC0316" w:rsidRPr="0012208C" w:rsidRDefault="00FC0316" w:rsidP="00CF33D9">
            <w:pPr>
              <w:spacing w:line="240" w:lineRule="auto"/>
              <w:rPr>
                <w:color w:val="000000"/>
                <w:lang w:val="en-GB"/>
              </w:rPr>
            </w:pPr>
          </w:p>
        </w:tc>
        <w:tc>
          <w:tcPr>
            <w:tcW w:w="941" w:type="dxa"/>
            <w:vAlign w:val="center"/>
          </w:tcPr>
          <w:p w:rsidR="00FC0316" w:rsidRPr="0012208C" w:rsidRDefault="00FC0316" w:rsidP="00CF33D9">
            <w:pPr>
              <w:spacing w:line="240" w:lineRule="auto"/>
              <w:jc w:val="center"/>
              <w:rPr>
                <w:color w:val="000000"/>
                <w:lang w:val="en-GB"/>
              </w:rPr>
            </w:pPr>
            <w:r w:rsidRPr="002930EA">
              <w:rPr>
                <w:color w:val="000000"/>
                <w:lang w:val="en-GB"/>
              </w:rPr>
              <w:t>X</w:t>
            </w:r>
          </w:p>
        </w:tc>
        <w:tc>
          <w:tcPr>
            <w:tcW w:w="942" w:type="dxa"/>
            <w:vAlign w:val="center"/>
          </w:tcPr>
          <w:p w:rsidR="00FC0316" w:rsidRPr="0012208C" w:rsidRDefault="00FC0316" w:rsidP="00CF33D9">
            <w:pPr>
              <w:spacing w:line="240" w:lineRule="auto"/>
              <w:jc w:val="center"/>
              <w:rPr>
                <w:color w:val="000000"/>
                <w:lang w:val="en-GB"/>
              </w:rPr>
            </w:pPr>
          </w:p>
        </w:tc>
      </w:tr>
      <w:tr w:rsidR="00FC0316" w:rsidRPr="0012208C" w:rsidTr="005D2016">
        <w:trPr>
          <w:jc w:val="center"/>
        </w:trPr>
        <w:tc>
          <w:tcPr>
            <w:tcW w:w="5148" w:type="dxa"/>
            <w:vAlign w:val="center"/>
          </w:tcPr>
          <w:p w:rsidR="00FC0316" w:rsidRPr="0012208C" w:rsidRDefault="00FC0316" w:rsidP="00CF33D9">
            <w:pPr>
              <w:spacing w:line="240" w:lineRule="auto"/>
              <w:rPr>
                <w:lang w:val="en-GB"/>
              </w:rPr>
            </w:pPr>
            <w:r w:rsidRPr="0012208C">
              <w:rPr>
                <w:lang w:val="en-GB"/>
              </w:rPr>
              <w:t>5.3.2. Efficiency of social support</w:t>
            </w:r>
          </w:p>
        </w:tc>
        <w:tc>
          <w:tcPr>
            <w:tcW w:w="941" w:type="dxa"/>
            <w:vAlign w:val="center"/>
          </w:tcPr>
          <w:p w:rsidR="00FC0316" w:rsidRPr="0012208C" w:rsidRDefault="00FC0316" w:rsidP="00CF33D9">
            <w:pPr>
              <w:spacing w:line="240" w:lineRule="auto"/>
              <w:rPr>
                <w:color w:val="000000"/>
                <w:lang w:val="en-GB"/>
              </w:rPr>
            </w:pPr>
          </w:p>
        </w:tc>
        <w:tc>
          <w:tcPr>
            <w:tcW w:w="941" w:type="dxa"/>
            <w:vAlign w:val="center"/>
          </w:tcPr>
          <w:p w:rsidR="00FC0316" w:rsidRPr="0012208C" w:rsidRDefault="00FC0316" w:rsidP="00CF33D9">
            <w:pPr>
              <w:spacing w:line="240" w:lineRule="auto"/>
              <w:rPr>
                <w:color w:val="000000"/>
                <w:lang w:val="en-GB"/>
              </w:rPr>
            </w:pPr>
          </w:p>
        </w:tc>
        <w:tc>
          <w:tcPr>
            <w:tcW w:w="941" w:type="dxa"/>
            <w:vAlign w:val="center"/>
          </w:tcPr>
          <w:p w:rsidR="00FC0316" w:rsidRPr="0012208C" w:rsidRDefault="00FC0316" w:rsidP="00CF33D9">
            <w:pPr>
              <w:spacing w:line="240" w:lineRule="auto"/>
              <w:rPr>
                <w:color w:val="000000"/>
                <w:lang w:val="en-GB"/>
              </w:rPr>
            </w:pPr>
          </w:p>
        </w:tc>
        <w:tc>
          <w:tcPr>
            <w:tcW w:w="941" w:type="dxa"/>
            <w:vAlign w:val="center"/>
          </w:tcPr>
          <w:p w:rsidR="00FC0316" w:rsidRPr="0012208C" w:rsidRDefault="00FC0316" w:rsidP="00CF33D9">
            <w:pPr>
              <w:spacing w:line="240" w:lineRule="auto"/>
              <w:jc w:val="center"/>
              <w:rPr>
                <w:color w:val="000000"/>
                <w:lang w:val="en-GB"/>
              </w:rPr>
            </w:pPr>
          </w:p>
        </w:tc>
        <w:tc>
          <w:tcPr>
            <w:tcW w:w="942" w:type="dxa"/>
            <w:vAlign w:val="center"/>
          </w:tcPr>
          <w:p w:rsidR="00FC0316" w:rsidRPr="0012208C" w:rsidRDefault="00FC0316" w:rsidP="00CF33D9">
            <w:pPr>
              <w:spacing w:line="240" w:lineRule="auto"/>
              <w:jc w:val="center"/>
              <w:rPr>
                <w:color w:val="000000"/>
                <w:lang w:val="en-GB"/>
              </w:rPr>
            </w:pPr>
            <w:r w:rsidRPr="002930EA">
              <w:rPr>
                <w:color w:val="000000"/>
                <w:lang w:val="en-GB"/>
              </w:rPr>
              <w:t>X</w:t>
            </w:r>
          </w:p>
        </w:tc>
      </w:tr>
      <w:tr w:rsidR="00FC0316" w:rsidRPr="0012208C" w:rsidTr="005D2016">
        <w:trPr>
          <w:jc w:val="center"/>
        </w:trPr>
        <w:tc>
          <w:tcPr>
            <w:tcW w:w="9854" w:type="dxa"/>
            <w:gridSpan w:val="6"/>
            <w:shd w:val="clear" w:color="auto" w:fill="F3F3F3"/>
            <w:vAlign w:val="center"/>
          </w:tcPr>
          <w:p w:rsidR="00FC0316" w:rsidRPr="0012208C" w:rsidRDefault="00FC0316" w:rsidP="00CF33D9">
            <w:pPr>
              <w:spacing w:line="240" w:lineRule="auto"/>
              <w:jc w:val="center"/>
              <w:rPr>
                <w:i/>
                <w:color w:val="000000"/>
                <w:lang w:val="en-GB"/>
              </w:rPr>
            </w:pPr>
            <w:r w:rsidRPr="0012208C">
              <w:rPr>
                <w:i/>
                <w:lang w:val="en-GB"/>
              </w:rPr>
              <w:t xml:space="preserve">5.4. Achievement assessment  </w:t>
            </w:r>
          </w:p>
        </w:tc>
      </w:tr>
      <w:tr w:rsidR="00FC0316" w:rsidRPr="0012208C" w:rsidTr="005D2016">
        <w:trPr>
          <w:jc w:val="center"/>
        </w:trPr>
        <w:tc>
          <w:tcPr>
            <w:tcW w:w="5148" w:type="dxa"/>
            <w:vAlign w:val="center"/>
          </w:tcPr>
          <w:p w:rsidR="00FC0316" w:rsidRPr="0012208C" w:rsidRDefault="00FC0316" w:rsidP="00CF33D9">
            <w:pPr>
              <w:spacing w:line="240" w:lineRule="auto"/>
              <w:rPr>
                <w:lang w:val="en-GB"/>
              </w:rPr>
            </w:pPr>
            <w:r w:rsidRPr="0012208C">
              <w:rPr>
                <w:lang w:val="en-GB"/>
              </w:rPr>
              <w:t xml:space="preserve">5.4.1. Suitability of assessment criteria and their publicity  </w:t>
            </w:r>
          </w:p>
        </w:tc>
        <w:tc>
          <w:tcPr>
            <w:tcW w:w="941" w:type="dxa"/>
            <w:vAlign w:val="center"/>
          </w:tcPr>
          <w:p w:rsidR="00FC0316" w:rsidRPr="0012208C" w:rsidRDefault="00FC0316" w:rsidP="00CF33D9">
            <w:pPr>
              <w:spacing w:line="240" w:lineRule="auto"/>
              <w:jc w:val="center"/>
              <w:rPr>
                <w:color w:val="000000"/>
                <w:lang w:val="en-GB"/>
              </w:rPr>
            </w:pPr>
          </w:p>
        </w:tc>
        <w:tc>
          <w:tcPr>
            <w:tcW w:w="941" w:type="dxa"/>
            <w:vAlign w:val="center"/>
          </w:tcPr>
          <w:p w:rsidR="00FC0316" w:rsidRPr="0012208C" w:rsidRDefault="00FC0316" w:rsidP="00CF33D9">
            <w:pPr>
              <w:spacing w:line="240" w:lineRule="auto"/>
              <w:jc w:val="center"/>
              <w:rPr>
                <w:color w:val="000000"/>
                <w:lang w:val="en-GB"/>
              </w:rPr>
            </w:pPr>
            <w:r w:rsidRPr="002930EA">
              <w:rPr>
                <w:color w:val="000000"/>
                <w:lang w:val="en-GB"/>
              </w:rPr>
              <w:t>X</w:t>
            </w:r>
          </w:p>
        </w:tc>
        <w:tc>
          <w:tcPr>
            <w:tcW w:w="941" w:type="dxa"/>
            <w:vAlign w:val="center"/>
          </w:tcPr>
          <w:p w:rsidR="00FC0316" w:rsidRPr="0012208C" w:rsidRDefault="00FC0316" w:rsidP="00CF33D9">
            <w:pPr>
              <w:spacing w:line="240" w:lineRule="auto"/>
              <w:jc w:val="center"/>
              <w:rPr>
                <w:color w:val="000000"/>
                <w:lang w:val="en-GB"/>
              </w:rPr>
            </w:pPr>
          </w:p>
        </w:tc>
        <w:tc>
          <w:tcPr>
            <w:tcW w:w="941" w:type="dxa"/>
            <w:vAlign w:val="center"/>
          </w:tcPr>
          <w:p w:rsidR="00FC0316" w:rsidRPr="0012208C" w:rsidRDefault="00FC0316" w:rsidP="00CF33D9">
            <w:pPr>
              <w:spacing w:line="240" w:lineRule="auto"/>
              <w:jc w:val="center"/>
              <w:rPr>
                <w:color w:val="000000"/>
                <w:lang w:val="en-GB"/>
              </w:rPr>
            </w:pPr>
          </w:p>
        </w:tc>
        <w:tc>
          <w:tcPr>
            <w:tcW w:w="942" w:type="dxa"/>
            <w:vAlign w:val="center"/>
          </w:tcPr>
          <w:p w:rsidR="00FC0316" w:rsidRPr="0012208C" w:rsidRDefault="00FC0316" w:rsidP="00CF33D9">
            <w:pPr>
              <w:spacing w:line="240" w:lineRule="auto"/>
              <w:jc w:val="center"/>
              <w:rPr>
                <w:color w:val="000000"/>
                <w:lang w:val="en-GB"/>
              </w:rPr>
            </w:pPr>
          </w:p>
        </w:tc>
      </w:tr>
      <w:tr w:rsidR="00FC0316" w:rsidRPr="0012208C" w:rsidTr="005D2016">
        <w:trPr>
          <w:jc w:val="center"/>
        </w:trPr>
        <w:tc>
          <w:tcPr>
            <w:tcW w:w="5148" w:type="dxa"/>
            <w:vAlign w:val="center"/>
          </w:tcPr>
          <w:p w:rsidR="00FC0316" w:rsidRPr="0012208C" w:rsidRDefault="00FC0316" w:rsidP="00CF33D9">
            <w:pPr>
              <w:spacing w:line="240" w:lineRule="auto"/>
              <w:rPr>
                <w:lang w:val="en-GB"/>
              </w:rPr>
            </w:pPr>
            <w:r w:rsidRPr="0012208C">
              <w:rPr>
                <w:lang w:val="en-GB"/>
              </w:rPr>
              <w:t xml:space="preserve">5.4.2. Feedback efficiency   </w:t>
            </w:r>
          </w:p>
        </w:tc>
        <w:tc>
          <w:tcPr>
            <w:tcW w:w="941" w:type="dxa"/>
            <w:vAlign w:val="center"/>
          </w:tcPr>
          <w:p w:rsidR="00FC0316" w:rsidRPr="0012208C" w:rsidRDefault="00FC0316" w:rsidP="00CF33D9">
            <w:pPr>
              <w:spacing w:line="240" w:lineRule="auto"/>
              <w:jc w:val="center"/>
              <w:rPr>
                <w:color w:val="000000"/>
                <w:lang w:val="en-GB"/>
              </w:rPr>
            </w:pPr>
          </w:p>
        </w:tc>
        <w:tc>
          <w:tcPr>
            <w:tcW w:w="941" w:type="dxa"/>
            <w:vAlign w:val="center"/>
          </w:tcPr>
          <w:p w:rsidR="00FC0316" w:rsidRPr="0012208C" w:rsidRDefault="00FC0316" w:rsidP="00CF33D9">
            <w:pPr>
              <w:spacing w:line="240" w:lineRule="auto"/>
              <w:jc w:val="center"/>
              <w:rPr>
                <w:color w:val="000000"/>
                <w:lang w:val="en-GB"/>
              </w:rPr>
            </w:pPr>
          </w:p>
        </w:tc>
        <w:tc>
          <w:tcPr>
            <w:tcW w:w="941" w:type="dxa"/>
            <w:vAlign w:val="center"/>
          </w:tcPr>
          <w:p w:rsidR="00FC0316" w:rsidRPr="0012208C" w:rsidRDefault="00FC0316" w:rsidP="00CF33D9">
            <w:pPr>
              <w:spacing w:line="240" w:lineRule="auto"/>
              <w:jc w:val="center"/>
              <w:rPr>
                <w:color w:val="000000"/>
                <w:lang w:val="en-GB"/>
              </w:rPr>
            </w:pPr>
          </w:p>
        </w:tc>
        <w:tc>
          <w:tcPr>
            <w:tcW w:w="941" w:type="dxa"/>
            <w:vAlign w:val="center"/>
          </w:tcPr>
          <w:p w:rsidR="00FC0316" w:rsidRPr="0012208C" w:rsidRDefault="00FC0316" w:rsidP="00CF33D9">
            <w:pPr>
              <w:spacing w:line="240" w:lineRule="auto"/>
              <w:jc w:val="center"/>
              <w:rPr>
                <w:color w:val="000000"/>
                <w:lang w:val="en-GB"/>
              </w:rPr>
            </w:pPr>
            <w:r w:rsidRPr="002930EA">
              <w:rPr>
                <w:color w:val="000000"/>
                <w:lang w:val="en-GB"/>
              </w:rPr>
              <w:t>X</w:t>
            </w:r>
          </w:p>
        </w:tc>
        <w:tc>
          <w:tcPr>
            <w:tcW w:w="942" w:type="dxa"/>
            <w:vAlign w:val="center"/>
          </w:tcPr>
          <w:p w:rsidR="00FC0316" w:rsidRPr="0012208C" w:rsidRDefault="00FC0316" w:rsidP="00CF33D9">
            <w:pPr>
              <w:spacing w:line="240" w:lineRule="auto"/>
              <w:jc w:val="center"/>
              <w:rPr>
                <w:color w:val="000000"/>
                <w:lang w:val="en-GB"/>
              </w:rPr>
            </w:pPr>
          </w:p>
        </w:tc>
      </w:tr>
      <w:tr w:rsidR="00FC0316" w:rsidRPr="0012208C" w:rsidTr="005D2016">
        <w:trPr>
          <w:jc w:val="center"/>
        </w:trPr>
        <w:tc>
          <w:tcPr>
            <w:tcW w:w="5148" w:type="dxa"/>
            <w:vAlign w:val="center"/>
          </w:tcPr>
          <w:p w:rsidR="00FC0316" w:rsidRPr="0012208C" w:rsidRDefault="00FC0316" w:rsidP="00CF33D9">
            <w:pPr>
              <w:spacing w:line="240" w:lineRule="auto"/>
              <w:rPr>
                <w:lang w:val="en-GB"/>
              </w:rPr>
            </w:pPr>
            <w:r w:rsidRPr="0012208C">
              <w:rPr>
                <w:lang w:val="en-GB"/>
              </w:rPr>
              <w:t xml:space="preserve">5.4.3. Efficiency of graduation papers  assessment </w:t>
            </w:r>
          </w:p>
        </w:tc>
        <w:tc>
          <w:tcPr>
            <w:tcW w:w="941" w:type="dxa"/>
            <w:vAlign w:val="center"/>
          </w:tcPr>
          <w:p w:rsidR="00FC0316" w:rsidRPr="0012208C" w:rsidRDefault="00FC0316" w:rsidP="00CF33D9">
            <w:pPr>
              <w:spacing w:line="240" w:lineRule="auto"/>
              <w:jc w:val="center"/>
              <w:rPr>
                <w:color w:val="000000"/>
                <w:lang w:val="en-GB"/>
              </w:rPr>
            </w:pPr>
          </w:p>
        </w:tc>
        <w:tc>
          <w:tcPr>
            <w:tcW w:w="941" w:type="dxa"/>
            <w:vAlign w:val="center"/>
          </w:tcPr>
          <w:p w:rsidR="00FC0316" w:rsidRPr="0012208C" w:rsidRDefault="00FC0316" w:rsidP="00CF33D9">
            <w:pPr>
              <w:spacing w:line="240" w:lineRule="auto"/>
              <w:jc w:val="center"/>
              <w:rPr>
                <w:color w:val="000000"/>
                <w:lang w:val="en-GB"/>
              </w:rPr>
            </w:pPr>
            <w:r w:rsidRPr="002930EA">
              <w:rPr>
                <w:color w:val="000000"/>
                <w:lang w:val="en-GB"/>
              </w:rPr>
              <w:t>X</w:t>
            </w:r>
          </w:p>
        </w:tc>
        <w:tc>
          <w:tcPr>
            <w:tcW w:w="941" w:type="dxa"/>
            <w:vAlign w:val="center"/>
          </w:tcPr>
          <w:p w:rsidR="00FC0316" w:rsidRPr="0012208C" w:rsidRDefault="00FC0316" w:rsidP="00CF33D9">
            <w:pPr>
              <w:spacing w:line="240" w:lineRule="auto"/>
              <w:jc w:val="center"/>
              <w:rPr>
                <w:color w:val="000000"/>
                <w:lang w:val="en-GB"/>
              </w:rPr>
            </w:pPr>
          </w:p>
        </w:tc>
        <w:tc>
          <w:tcPr>
            <w:tcW w:w="941" w:type="dxa"/>
            <w:vAlign w:val="center"/>
          </w:tcPr>
          <w:p w:rsidR="00FC0316" w:rsidRPr="0012208C" w:rsidRDefault="00FC0316" w:rsidP="00CF33D9">
            <w:pPr>
              <w:spacing w:line="240" w:lineRule="auto"/>
              <w:jc w:val="center"/>
              <w:rPr>
                <w:color w:val="000000"/>
                <w:lang w:val="en-GB"/>
              </w:rPr>
            </w:pPr>
          </w:p>
        </w:tc>
        <w:tc>
          <w:tcPr>
            <w:tcW w:w="942" w:type="dxa"/>
            <w:vAlign w:val="center"/>
          </w:tcPr>
          <w:p w:rsidR="00FC0316" w:rsidRPr="0012208C" w:rsidRDefault="00FC0316" w:rsidP="00CF33D9">
            <w:pPr>
              <w:spacing w:line="240" w:lineRule="auto"/>
              <w:jc w:val="center"/>
              <w:rPr>
                <w:color w:val="000000"/>
                <w:lang w:val="en-GB"/>
              </w:rPr>
            </w:pPr>
          </w:p>
        </w:tc>
      </w:tr>
      <w:tr w:rsidR="00FC0316" w:rsidRPr="0012208C" w:rsidTr="005D2016">
        <w:trPr>
          <w:jc w:val="center"/>
        </w:trPr>
        <w:tc>
          <w:tcPr>
            <w:tcW w:w="5148" w:type="dxa"/>
            <w:vAlign w:val="center"/>
          </w:tcPr>
          <w:p w:rsidR="00FC0316" w:rsidRPr="0012208C" w:rsidRDefault="00FC0316" w:rsidP="00CF33D9">
            <w:pPr>
              <w:spacing w:line="240" w:lineRule="auto"/>
              <w:rPr>
                <w:lang w:val="en-GB"/>
              </w:rPr>
            </w:pPr>
            <w:r w:rsidRPr="0012208C">
              <w:rPr>
                <w:lang w:val="en-GB"/>
              </w:rPr>
              <w:t xml:space="preserve">5.4.4. Functionality of the system for assessment and recognition of achievements acquired in a non-formal and self-study way.  </w:t>
            </w:r>
          </w:p>
        </w:tc>
        <w:tc>
          <w:tcPr>
            <w:tcW w:w="941" w:type="dxa"/>
            <w:vAlign w:val="center"/>
          </w:tcPr>
          <w:p w:rsidR="00FC0316" w:rsidRPr="0012208C" w:rsidRDefault="00FC0316" w:rsidP="00CF33D9">
            <w:pPr>
              <w:spacing w:line="240" w:lineRule="auto"/>
              <w:jc w:val="center"/>
              <w:rPr>
                <w:color w:val="000000"/>
                <w:lang w:val="en-GB"/>
              </w:rPr>
            </w:pPr>
          </w:p>
        </w:tc>
        <w:tc>
          <w:tcPr>
            <w:tcW w:w="941" w:type="dxa"/>
            <w:vAlign w:val="center"/>
          </w:tcPr>
          <w:p w:rsidR="00FC0316" w:rsidRPr="0012208C" w:rsidRDefault="00FC0316" w:rsidP="00CF33D9">
            <w:pPr>
              <w:spacing w:line="240" w:lineRule="auto"/>
              <w:jc w:val="center"/>
              <w:rPr>
                <w:color w:val="000000"/>
                <w:lang w:val="en-GB"/>
              </w:rPr>
            </w:pPr>
          </w:p>
        </w:tc>
        <w:tc>
          <w:tcPr>
            <w:tcW w:w="941" w:type="dxa"/>
            <w:vAlign w:val="center"/>
          </w:tcPr>
          <w:p w:rsidR="00FC0316" w:rsidRPr="0012208C" w:rsidRDefault="00FC0316" w:rsidP="00CF33D9">
            <w:pPr>
              <w:spacing w:line="240" w:lineRule="auto"/>
              <w:jc w:val="center"/>
              <w:rPr>
                <w:color w:val="000000"/>
                <w:lang w:val="en-GB"/>
              </w:rPr>
            </w:pPr>
            <w:r w:rsidRPr="002930EA">
              <w:rPr>
                <w:color w:val="000000"/>
                <w:lang w:val="en-GB"/>
              </w:rPr>
              <w:t>X</w:t>
            </w:r>
          </w:p>
        </w:tc>
        <w:tc>
          <w:tcPr>
            <w:tcW w:w="941" w:type="dxa"/>
            <w:vAlign w:val="center"/>
          </w:tcPr>
          <w:p w:rsidR="00FC0316" w:rsidRPr="0012208C" w:rsidRDefault="00FC0316" w:rsidP="00CF33D9">
            <w:pPr>
              <w:spacing w:line="240" w:lineRule="auto"/>
              <w:jc w:val="center"/>
              <w:rPr>
                <w:color w:val="000000"/>
                <w:lang w:val="en-GB"/>
              </w:rPr>
            </w:pPr>
          </w:p>
        </w:tc>
        <w:tc>
          <w:tcPr>
            <w:tcW w:w="942" w:type="dxa"/>
            <w:vAlign w:val="center"/>
          </w:tcPr>
          <w:p w:rsidR="00FC0316" w:rsidRPr="0012208C" w:rsidRDefault="00FC0316" w:rsidP="00CF33D9">
            <w:pPr>
              <w:spacing w:line="240" w:lineRule="auto"/>
              <w:jc w:val="center"/>
              <w:rPr>
                <w:color w:val="000000"/>
                <w:lang w:val="en-GB"/>
              </w:rPr>
            </w:pPr>
          </w:p>
        </w:tc>
      </w:tr>
      <w:tr w:rsidR="00FC0316" w:rsidRPr="0012208C" w:rsidTr="005D2016">
        <w:trPr>
          <w:jc w:val="center"/>
        </w:trPr>
        <w:tc>
          <w:tcPr>
            <w:tcW w:w="9854" w:type="dxa"/>
            <w:gridSpan w:val="6"/>
            <w:shd w:val="clear" w:color="auto" w:fill="F3F3F3"/>
            <w:vAlign w:val="center"/>
          </w:tcPr>
          <w:p w:rsidR="00FC0316" w:rsidRPr="0012208C" w:rsidRDefault="00FC0316" w:rsidP="00CF33D9">
            <w:pPr>
              <w:spacing w:line="240" w:lineRule="auto"/>
              <w:jc w:val="center"/>
              <w:rPr>
                <w:i/>
                <w:color w:val="000000"/>
                <w:lang w:val="en-GB"/>
              </w:rPr>
            </w:pPr>
            <w:r w:rsidRPr="0012208C">
              <w:rPr>
                <w:i/>
                <w:lang w:val="en-GB"/>
              </w:rPr>
              <w:t xml:space="preserve">5.5 Graduate placement  </w:t>
            </w:r>
          </w:p>
        </w:tc>
      </w:tr>
      <w:tr w:rsidR="00FC0316" w:rsidRPr="0012208C" w:rsidTr="005D2016">
        <w:trPr>
          <w:jc w:val="center"/>
        </w:trPr>
        <w:tc>
          <w:tcPr>
            <w:tcW w:w="5148" w:type="dxa"/>
            <w:vAlign w:val="center"/>
          </w:tcPr>
          <w:p w:rsidR="00FC0316" w:rsidRPr="0012208C" w:rsidRDefault="00FC0316" w:rsidP="00CF33D9">
            <w:pPr>
              <w:spacing w:line="240" w:lineRule="auto"/>
              <w:rPr>
                <w:lang w:val="en-GB"/>
              </w:rPr>
            </w:pPr>
            <w:r w:rsidRPr="0012208C">
              <w:rPr>
                <w:lang w:val="en-GB"/>
              </w:rPr>
              <w:t xml:space="preserve">5.5.1 Expediency of graduate placement   </w:t>
            </w:r>
          </w:p>
        </w:tc>
        <w:tc>
          <w:tcPr>
            <w:tcW w:w="941" w:type="dxa"/>
            <w:vAlign w:val="center"/>
          </w:tcPr>
          <w:p w:rsidR="00FC0316" w:rsidRPr="0012208C" w:rsidRDefault="00FC0316" w:rsidP="00CF33D9">
            <w:pPr>
              <w:spacing w:line="240" w:lineRule="auto"/>
              <w:rPr>
                <w:color w:val="000000"/>
                <w:lang w:val="en-GB"/>
              </w:rPr>
            </w:pPr>
          </w:p>
        </w:tc>
        <w:tc>
          <w:tcPr>
            <w:tcW w:w="941" w:type="dxa"/>
            <w:vAlign w:val="center"/>
          </w:tcPr>
          <w:p w:rsidR="00FC0316" w:rsidRPr="0012208C" w:rsidRDefault="00FC0316" w:rsidP="00CF33D9">
            <w:pPr>
              <w:spacing w:line="240" w:lineRule="auto"/>
              <w:rPr>
                <w:color w:val="000000"/>
                <w:lang w:val="en-GB"/>
              </w:rPr>
            </w:pPr>
          </w:p>
        </w:tc>
        <w:tc>
          <w:tcPr>
            <w:tcW w:w="941" w:type="dxa"/>
            <w:vAlign w:val="center"/>
          </w:tcPr>
          <w:p w:rsidR="00FC0316" w:rsidRPr="0012208C" w:rsidRDefault="00FC0316" w:rsidP="00CF33D9">
            <w:pPr>
              <w:spacing w:line="240" w:lineRule="auto"/>
              <w:rPr>
                <w:color w:val="000000"/>
                <w:lang w:val="en-GB"/>
              </w:rPr>
            </w:pPr>
          </w:p>
        </w:tc>
        <w:tc>
          <w:tcPr>
            <w:tcW w:w="941" w:type="dxa"/>
            <w:vAlign w:val="center"/>
          </w:tcPr>
          <w:p w:rsidR="00FC0316" w:rsidRPr="0012208C" w:rsidRDefault="00FC0316" w:rsidP="00CF33D9">
            <w:pPr>
              <w:spacing w:line="240" w:lineRule="auto"/>
              <w:rPr>
                <w:color w:val="000000"/>
                <w:lang w:val="en-GB"/>
              </w:rPr>
            </w:pPr>
          </w:p>
        </w:tc>
        <w:tc>
          <w:tcPr>
            <w:tcW w:w="942" w:type="dxa"/>
            <w:vAlign w:val="center"/>
          </w:tcPr>
          <w:p w:rsidR="00FC0316" w:rsidRPr="0012208C" w:rsidRDefault="00FC0316" w:rsidP="00CF33D9">
            <w:pPr>
              <w:spacing w:line="240" w:lineRule="auto"/>
              <w:jc w:val="center"/>
              <w:rPr>
                <w:color w:val="000000"/>
                <w:lang w:val="en-GB"/>
              </w:rPr>
            </w:pPr>
            <w:r w:rsidRPr="002930EA">
              <w:rPr>
                <w:color w:val="000000"/>
                <w:lang w:val="en-GB"/>
              </w:rPr>
              <w:t>X</w:t>
            </w:r>
          </w:p>
        </w:tc>
      </w:tr>
      <w:tr w:rsidR="00FC0316" w:rsidRPr="0012208C" w:rsidTr="005D2016">
        <w:trPr>
          <w:jc w:val="center"/>
        </w:trPr>
        <w:tc>
          <w:tcPr>
            <w:tcW w:w="9854" w:type="dxa"/>
            <w:gridSpan w:val="6"/>
            <w:shd w:val="clear" w:color="auto" w:fill="F3F3F3"/>
            <w:vAlign w:val="center"/>
          </w:tcPr>
          <w:p w:rsidR="00FC0316" w:rsidRPr="0012208C" w:rsidRDefault="00FC0316" w:rsidP="00CF33D9">
            <w:pPr>
              <w:spacing w:line="240" w:lineRule="auto"/>
              <w:jc w:val="center"/>
              <w:rPr>
                <w:color w:val="000000"/>
                <w:lang w:val="en-GB"/>
              </w:rPr>
            </w:pPr>
            <w:r w:rsidRPr="0012208C">
              <w:rPr>
                <w:b/>
                <w:lang w:val="en-GB"/>
              </w:rPr>
              <w:t xml:space="preserve">6. Programme management </w:t>
            </w:r>
          </w:p>
        </w:tc>
      </w:tr>
      <w:tr w:rsidR="00FC0316" w:rsidRPr="0012208C" w:rsidTr="005D2016">
        <w:trPr>
          <w:jc w:val="center"/>
        </w:trPr>
        <w:tc>
          <w:tcPr>
            <w:tcW w:w="9854" w:type="dxa"/>
            <w:gridSpan w:val="6"/>
            <w:shd w:val="clear" w:color="auto" w:fill="F3F3F3"/>
            <w:vAlign w:val="center"/>
          </w:tcPr>
          <w:p w:rsidR="00FC0316" w:rsidRPr="0012208C" w:rsidRDefault="00FC0316" w:rsidP="00CF33D9">
            <w:pPr>
              <w:spacing w:line="240" w:lineRule="auto"/>
              <w:jc w:val="center"/>
              <w:rPr>
                <w:i/>
                <w:color w:val="000000"/>
                <w:lang w:val="en-GB"/>
              </w:rPr>
            </w:pPr>
            <w:r w:rsidRPr="0012208C">
              <w:rPr>
                <w:i/>
                <w:lang w:val="en-GB"/>
              </w:rPr>
              <w:t xml:space="preserve">6.1. Programme administration </w:t>
            </w:r>
          </w:p>
        </w:tc>
      </w:tr>
      <w:tr w:rsidR="00FC0316" w:rsidRPr="0012208C" w:rsidTr="005D2016">
        <w:trPr>
          <w:jc w:val="center"/>
        </w:trPr>
        <w:tc>
          <w:tcPr>
            <w:tcW w:w="5148" w:type="dxa"/>
            <w:vAlign w:val="center"/>
          </w:tcPr>
          <w:p w:rsidR="00FC0316" w:rsidRPr="0012208C" w:rsidRDefault="00FC0316" w:rsidP="00CF33D9">
            <w:pPr>
              <w:spacing w:line="240" w:lineRule="auto"/>
              <w:ind w:firstLine="31"/>
              <w:rPr>
                <w:lang w:val="en-GB"/>
              </w:rPr>
            </w:pPr>
            <w:r w:rsidRPr="0012208C">
              <w:rPr>
                <w:lang w:val="en-GB"/>
              </w:rPr>
              <w:t xml:space="preserve">6.1.1. Efficiency of the programme management activities </w:t>
            </w:r>
          </w:p>
        </w:tc>
        <w:tc>
          <w:tcPr>
            <w:tcW w:w="941" w:type="dxa"/>
            <w:vAlign w:val="center"/>
          </w:tcPr>
          <w:p w:rsidR="00FC0316" w:rsidRPr="0012208C" w:rsidRDefault="00FC0316" w:rsidP="00CF33D9">
            <w:pPr>
              <w:spacing w:line="240" w:lineRule="auto"/>
              <w:rPr>
                <w:color w:val="000000"/>
                <w:lang w:val="en-GB"/>
              </w:rPr>
            </w:pPr>
          </w:p>
        </w:tc>
        <w:tc>
          <w:tcPr>
            <w:tcW w:w="941" w:type="dxa"/>
            <w:vAlign w:val="center"/>
          </w:tcPr>
          <w:p w:rsidR="00FC0316" w:rsidRPr="0012208C" w:rsidRDefault="00FC0316" w:rsidP="00CF33D9">
            <w:pPr>
              <w:spacing w:line="240" w:lineRule="auto"/>
              <w:rPr>
                <w:color w:val="000000"/>
                <w:lang w:val="en-GB"/>
              </w:rPr>
            </w:pPr>
          </w:p>
        </w:tc>
        <w:tc>
          <w:tcPr>
            <w:tcW w:w="941" w:type="dxa"/>
            <w:vAlign w:val="center"/>
          </w:tcPr>
          <w:p w:rsidR="00FC0316" w:rsidRPr="0012208C" w:rsidRDefault="00FC0316" w:rsidP="00CF33D9">
            <w:pPr>
              <w:spacing w:line="240" w:lineRule="auto"/>
              <w:rPr>
                <w:color w:val="000000"/>
                <w:lang w:val="en-GB"/>
              </w:rPr>
            </w:pPr>
          </w:p>
        </w:tc>
        <w:tc>
          <w:tcPr>
            <w:tcW w:w="941" w:type="dxa"/>
            <w:vAlign w:val="center"/>
          </w:tcPr>
          <w:p w:rsidR="00FC0316" w:rsidRPr="0012208C" w:rsidRDefault="00FC0316" w:rsidP="00CF33D9">
            <w:pPr>
              <w:spacing w:line="240" w:lineRule="auto"/>
              <w:rPr>
                <w:color w:val="000000"/>
                <w:lang w:val="en-GB"/>
              </w:rPr>
            </w:pPr>
          </w:p>
        </w:tc>
        <w:tc>
          <w:tcPr>
            <w:tcW w:w="942" w:type="dxa"/>
            <w:vAlign w:val="center"/>
          </w:tcPr>
          <w:p w:rsidR="00FC0316" w:rsidRPr="0012208C" w:rsidRDefault="00FC0316" w:rsidP="00CF33D9">
            <w:pPr>
              <w:spacing w:line="240" w:lineRule="auto"/>
              <w:jc w:val="center"/>
              <w:rPr>
                <w:color w:val="000000"/>
                <w:lang w:val="en-GB"/>
              </w:rPr>
            </w:pPr>
            <w:r w:rsidRPr="002930EA">
              <w:rPr>
                <w:color w:val="000000"/>
                <w:lang w:val="en-GB"/>
              </w:rPr>
              <w:t>X</w:t>
            </w:r>
          </w:p>
        </w:tc>
      </w:tr>
      <w:tr w:rsidR="00FC0316" w:rsidRPr="0012208C" w:rsidTr="005D2016">
        <w:trPr>
          <w:jc w:val="center"/>
        </w:trPr>
        <w:tc>
          <w:tcPr>
            <w:tcW w:w="9854" w:type="dxa"/>
            <w:gridSpan w:val="6"/>
            <w:shd w:val="clear" w:color="auto" w:fill="F3F3F3"/>
            <w:vAlign w:val="center"/>
          </w:tcPr>
          <w:p w:rsidR="00FC0316" w:rsidRPr="0012208C" w:rsidRDefault="00FC0316" w:rsidP="00CF33D9">
            <w:pPr>
              <w:spacing w:line="240" w:lineRule="auto"/>
              <w:jc w:val="center"/>
              <w:rPr>
                <w:i/>
                <w:color w:val="000000"/>
                <w:lang w:val="en-GB"/>
              </w:rPr>
            </w:pPr>
            <w:r w:rsidRPr="0012208C">
              <w:rPr>
                <w:i/>
                <w:lang w:val="en-GB"/>
              </w:rPr>
              <w:t xml:space="preserve">6.2. Internal quality  assurance </w:t>
            </w:r>
          </w:p>
        </w:tc>
      </w:tr>
      <w:tr w:rsidR="00FC0316" w:rsidRPr="0012208C" w:rsidTr="005D2016">
        <w:trPr>
          <w:jc w:val="center"/>
        </w:trPr>
        <w:tc>
          <w:tcPr>
            <w:tcW w:w="5148" w:type="dxa"/>
            <w:vAlign w:val="center"/>
          </w:tcPr>
          <w:p w:rsidR="00FC0316" w:rsidRPr="0012208C" w:rsidRDefault="00FC0316" w:rsidP="00CF33D9">
            <w:pPr>
              <w:spacing w:line="240" w:lineRule="auto"/>
              <w:rPr>
                <w:lang w:val="en-GB"/>
              </w:rPr>
            </w:pPr>
            <w:r w:rsidRPr="0012208C">
              <w:rPr>
                <w:lang w:val="en-GB"/>
              </w:rPr>
              <w:t xml:space="preserve">6.2.1. Suitability of the programme quality assessment  </w:t>
            </w:r>
          </w:p>
        </w:tc>
        <w:tc>
          <w:tcPr>
            <w:tcW w:w="941" w:type="dxa"/>
            <w:vAlign w:val="center"/>
          </w:tcPr>
          <w:p w:rsidR="00FC0316" w:rsidRPr="0012208C" w:rsidRDefault="00FC0316" w:rsidP="00CF33D9">
            <w:pPr>
              <w:spacing w:line="240" w:lineRule="auto"/>
              <w:rPr>
                <w:color w:val="000000"/>
                <w:lang w:val="en-GB"/>
              </w:rPr>
            </w:pPr>
          </w:p>
        </w:tc>
        <w:tc>
          <w:tcPr>
            <w:tcW w:w="941" w:type="dxa"/>
            <w:vAlign w:val="center"/>
          </w:tcPr>
          <w:p w:rsidR="00FC0316" w:rsidRPr="0012208C" w:rsidRDefault="00FC0316" w:rsidP="00CF33D9">
            <w:pPr>
              <w:spacing w:line="240" w:lineRule="auto"/>
              <w:rPr>
                <w:color w:val="000000"/>
                <w:lang w:val="en-GB"/>
              </w:rPr>
            </w:pPr>
          </w:p>
        </w:tc>
        <w:tc>
          <w:tcPr>
            <w:tcW w:w="941" w:type="dxa"/>
            <w:vAlign w:val="center"/>
          </w:tcPr>
          <w:p w:rsidR="00FC0316" w:rsidRPr="0012208C" w:rsidRDefault="00FC0316" w:rsidP="00CF33D9">
            <w:pPr>
              <w:spacing w:line="240" w:lineRule="auto"/>
              <w:rPr>
                <w:color w:val="000000"/>
                <w:lang w:val="en-GB"/>
              </w:rPr>
            </w:pPr>
          </w:p>
        </w:tc>
        <w:tc>
          <w:tcPr>
            <w:tcW w:w="941" w:type="dxa"/>
            <w:vAlign w:val="center"/>
          </w:tcPr>
          <w:p w:rsidR="00FC0316" w:rsidRPr="0012208C" w:rsidRDefault="00FC0316" w:rsidP="00CF33D9">
            <w:pPr>
              <w:spacing w:line="240" w:lineRule="auto"/>
              <w:jc w:val="center"/>
              <w:rPr>
                <w:color w:val="000000"/>
                <w:lang w:val="en-GB"/>
              </w:rPr>
            </w:pPr>
            <w:r w:rsidRPr="002930EA">
              <w:rPr>
                <w:color w:val="000000"/>
                <w:lang w:val="en-GB"/>
              </w:rPr>
              <w:t>X</w:t>
            </w:r>
          </w:p>
        </w:tc>
        <w:tc>
          <w:tcPr>
            <w:tcW w:w="942" w:type="dxa"/>
            <w:vAlign w:val="center"/>
          </w:tcPr>
          <w:p w:rsidR="00FC0316" w:rsidRPr="0012208C" w:rsidRDefault="00FC0316" w:rsidP="00CF33D9">
            <w:pPr>
              <w:spacing w:line="240" w:lineRule="auto"/>
              <w:rPr>
                <w:color w:val="000000"/>
                <w:lang w:val="en-GB"/>
              </w:rPr>
            </w:pPr>
          </w:p>
        </w:tc>
      </w:tr>
      <w:tr w:rsidR="00FC0316" w:rsidRPr="0012208C" w:rsidTr="005D2016">
        <w:trPr>
          <w:jc w:val="center"/>
        </w:trPr>
        <w:tc>
          <w:tcPr>
            <w:tcW w:w="5148" w:type="dxa"/>
            <w:vAlign w:val="center"/>
          </w:tcPr>
          <w:p w:rsidR="00FC0316" w:rsidRPr="0012208C" w:rsidRDefault="00FC0316" w:rsidP="00CF33D9">
            <w:pPr>
              <w:spacing w:line="240" w:lineRule="auto"/>
              <w:rPr>
                <w:lang w:val="en-GB"/>
              </w:rPr>
            </w:pPr>
            <w:r w:rsidRPr="0012208C">
              <w:rPr>
                <w:lang w:val="en-GB"/>
              </w:rPr>
              <w:t>6.2.2. Efficiency of the programme quality improvement</w:t>
            </w:r>
          </w:p>
        </w:tc>
        <w:tc>
          <w:tcPr>
            <w:tcW w:w="941" w:type="dxa"/>
            <w:vAlign w:val="center"/>
          </w:tcPr>
          <w:p w:rsidR="00FC0316" w:rsidRPr="0012208C" w:rsidRDefault="00FC0316" w:rsidP="00CF33D9">
            <w:pPr>
              <w:spacing w:line="240" w:lineRule="auto"/>
              <w:rPr>
                <w:color w:val="000000"/>
                <w:lang w:val="en-GB"/>
              </w:rPr>
            </w:pPr>
          </w:p>
        </w:tc>
        <w:tc>
          <w:tcPr>
            <w:tcW w:w="941" w:type="dxa"/>
            <w:vAlign w:val="center"/>
          </w:tcPr>
          <w:p w:rsidR="00FC0316" w:rsidRPr="0012208C" w:rsidRDefault="00FC0316" w:rsidP="00CF33D9">
            <w:pPr>
              <w:spacing w:line="240" w:lineRule="auto"/>
              <w:rPr>
                <w:color w:val="000000"/>
                <w:lang w:val="en-GB"/>
              </w:rPr>
            </w:pPr>
          </w:p>
        </w:tc>
        <w:tc>
          <w:tcPr>
            <w:tcW w:w="941" w:type="dxa"/>
            <w:vAlign w:val="center"/>
          </w:tcPr>
          <w:p w:rsidR="00FC0316" w:rsidRPr="0012208C" w:rsidRDefault="00FC0316" w:rsidP="00CF33D9">
            <w:pPr>
              <w:spacing w:line="240" w:lineRule="auto"/>
              <w:rPr>
                <w:color w:val="000000"/>
                <w:lang w:val="en-GB"/>
              </w:rPr>
            </w:pPr>
          </w:p>
        </w:tc>
        <w:tc>
          <w:tcPr>
            <w:tcW w:w="941" w:type="dxa"/>
            <w:vAlign w:val="center"/>
          </w:tcPr>
          <w:p w:rsidR="00FC0316" w:rsidRPr="0012208C" w:rsidRDefault="00FC0316" w:rsidP="00CF33D9">
            <w:pPr>
              <w:spacing w:line="240" w:lineRule="auto"/>
              <w:rPr>
                <w:color w:val="000000"/>
                <w:lang w:val="en-GB"/>
              </w:rPr>
            </w:pPr>
          </w:p>
        </w:tc>
        <w:tc>
          <w:tcPr>
            <w:tcW w:w="942" w:type="dxa"/>
            <w:vAlign w:val="center"/>
          </w:tcPr>
          <w:p w:rsidR="00FC0316" w:rsidRPr="0012208C" w:rsidRDefault="00FC0316" w:rsidP="00CF33D9">
            <w:pPr>
              <w:spacing w:line="240" w:lineRule="auto"/>
              <w:jc w:val="center"/>
              <w:rPr>
                <w:color w:val="000000"/>
                <w:lang w:val="en-GB"/>
              </w:rPr>
            </w:pPr>
            <w:r w:rsidRPr="002930EA">
              <w:rPr>
                <w:color w:val="000000"/>
                <w:lang w:val="en-GB"/>
              </w:rPr>
              <w:t>X</w:t>
            </w:r>
          </w:p>
        </w:tc>
      </w:tr>
      <w:tr w:rsidR="00FC0316" w:rsidRPr="0012208C" w:rsidTr="005D2016">
        <w:trPr>
          <w:jc w:val="center"/>
        </w:trPr>
        <w:tc>
          <w:tcPr>
            <w:tcW w:w="5148" w:type="dxa"/>
            <w:vAlign w:val="center"/>
          </w:tcPr>
          <w:p w:rsidR="00FC0316" w:rsidRPr="0012208C" w:rsidRDefault="00FC0316" w:rsidP="00CF33D9">
            <w:pPr>
              <w:spacing w:line="240" w:lineRule="auto"/>
              <w:rPr>
                <w:lang w:val="en-GB"/>
              </w:rPr>
            </w:pPr>
            <w:r w:rsidRPr="0012208C">
              <w:rPr>
                <w:lang w:val="en-GB"/>
              </w:rPr>
              <w:t xml:space="preserve">6.2.3. Efficiency of stakeholders’ participation </w:t>
            </w:r>
          </w:p>
        </w:tc>
        <w:tc>
          <w:tcPr>
            <w:tcW w:w="941" w:type="dxa"/>
            <w:vAlign w:val="center"/>
          </w:tcPr>
          <w:p w:rsidR="00FC0316" w:rsidRPr="0012208C" w:rsidRDefault="00FC0316" w:rsidP="00CF33D9">
            <w:pPr>
              <w:spacing w:line="240" w:lineRule="auto"/>
              <w:rPr>
                <w:color w:val="000000"/>
                <w:lang w:val="en-GB"/>
              </w:rPr>
            </w:pPr>
          </w:p>
        </w:tc>
        <w:tc>
          <w:tcPr>
            <w:tcW w:w="941" w:type="dxa"/>
            <w:vAlign w:val="center"/>
          </w:tcPr>
          <w:p w:rsidR="00FC0316" w:rsidRPr="0012208C" w:rsidRDefault="00FC0316" w:rsidP="00CF33D9">
            <w:pPr>
              <w:spacing w:line="240" w:lineRule="auto"/>
              <w:rPr>
                <w:color w:val="000000"/>
                <w:lang w:val="en-GB"/>
              </w:rPr>
            </w:pPr>
          </w:p>
        </w:tc>
        <w:tc>
          <w:tcPr>
            <w:tcW w:w="941" w:type="dxa"/>
            <w:vAlign w:val="center"/>
          </w:tcPr>
          <w:p w:rsidR="00FC0316" w:rsidRPr="0012208C" w:rsidRDefault="00FC0316" w:rsidP="00CF33D9">
            <w:pPr>
              <w:spacing w:line="240" w:lineRule="auto"/>
              <w:rPr>
                <w:color w:val="000000"/>
                <w:lang w:val="en-GB"/>
              </w:rPr>
            </w:pPr>
          </w:p>
        </w:tc>
        <w:tc>
          <w:tcPr>
            <w:tcW w:w="941" w:type="dxa"/>
            <w:vAlign w:val="center"/>
          </w:tcPr>
          <w:p w:rsidR="00FC0316" w:rsidRPr="0012208C" w:rsidRDefault="00FC0316" w:rsidP="00CF33D9">
            <w:pPr>
              <w:spacing w:line="240" w:lineRule="auto"/>
              <w:jc w:val="center"/>
              <w:rPr>
                <w:color w:val="000000"/>
                <w:lang w:val="en-GB"/>
              </w:rPr>
            </w:pPr>
            <w:r w:rsidRPr="002930EA">
              <w:rPr>
                <w:color w:val="000000"/>
                <w:lang w:val="en-GB"/>
              </w:rPr>
              <w:t>X</w:t>
            </w:r>
          </w:p>
        </w:tc>
        <w:tc>
          <w:tcPr>
            <w:tcW w:w="942" w:type="dxa"/>
            <w:vAlign w:val="center"/>
          </w:tcPr>
          <w:p w:rsidR="00FC0316" w:rsidRPr="0012208C" w:rsidRDefault="00FC0316" w:rsidP="00CF33D9">
            <w:pPr>
              <w:spacing w:line="240" w:lineRule="auto"/>
              <w:rPr>
                <w:color w:val="000000"/>
                <w:lang w:val="en-GB"/>
              </w:rPr>
            </w:pPr>
          </w:p>
        </w:tc>
      </w:tr>
    </w:tbl>
    <w:p w:rsidR="00FC0316" w:rsidRPr="00C361FD" w:rsidRDefault="00FC0316" w:rsidP="005D6734">
      <w:pPr>
        <w:spacing w:line="240" w:lineRule="auto"/>
        <w:rPr>
          <w:lang w:val="en-GB"/>
        </w:rPr>
      </w:pPr>
    </w:p>
    <w:sectPr w:rsidR="00FC0316" w:rsidRPr="00C361FD" w:rsidSect="0085475C">
      <w:footerReference w:type="even" r:id="rId8"/>
      <w:footerReference w:type="default" r:id="rId9"/>
      <w:footerReference w:type="first" r:id="rId10"/>
      <w:pgSz w:w="11906" w:h="16838"/>
      <w:pgMar w:top="1134" w:right="851"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316" w:rsidRDefault="00FC0316" w:rsidP="00A47FA8">
      <w:pPr>
        <w:spacing w:line="240" w:lineRule="auto"/>
      </w:pPr>
      <w:r>
        <w:separator/>
      </w:r>
    </w:p>
  </w:endnote>
  <w:endnote w:type="continuationSeparator" w:id="0">
    <w:p w:rsidR="00FC0316" w:rsidRDefault="00FC0316" w:rsidP="00A47FA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LT">
    <w:altName w:val="Courier New"/>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61002A87" w:usb1="80000000" w:usb2="00000008" w:usb3="00000000" w:csb0="000101FF"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316" w:rsidRDefault="00FC0316">
    <w:pPr>
      <w:pStyle w:val="Footer"/>
      <w:framePr w:wrap="around" w:vAnchor="text" w:hAnchor="margin" w:xAlign="center" w:y="1"/>
      <w:rPr>
        <w:rStyle w:val="PageNumber"/>
        <w:rFonts w:eastAsia="Arial Unicode MS"/>
      </w:rPr>
    </w:pPr>
    <w:r>
      <w:rPr>
        <w:rStyle w:val="PageNumber"/>
        <w:rFonts w:eastAsia="Arial Unicode MS"/>
      </w:rPr>
      <w:fldChar w:fldCharType="begin"/>
    </w:r>
    <w:r>
      <w:rPr>
        <w:rStyle w:val="PageNumber"/>
        <w:rFonts w:eastAsia="Arial Unicode MS"/>
      </w:rPr>
      <w:instrText xml:space="preserve">PAGE  </w:instrText>
    </w:r>
    <w:r>
      <w:rPr>
        <w:rStyle w:val="PageNumber"/>
        <w:rFonts w:eastAsia="Arial Unicode MS"/>
      </w:rPr>
      <w:fldChar w:fldCharType="end"/>
    </w:r>
  </w:p>
  <w:p w:rsidR="00FC0316" w:rsidRDefault="00FC03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316" w:rsidRDefault="00FC0316">
    <w:pPr>
      <w:pStyle w:val="Footer"/>
      <w:framePr w:wrap="around" w:vAnchor="text" w:hAnchor="margin" w:xAlign="center" w:y="1"/>
      <w:rPr>
        <w:rStyle w:val="PageNumber"/>
        <w:rFonts w:eastAsia="Arial Unicode MS"/>
      </w:rPr>
    </w:pPr>
    <w:r>
      <w:rPr>
        <w:rStyle w:val="PageNumber"/>
        <w:rFonts w:eastAsia="Arial Unicode MS"/>
      </w:rPr>
      <w:fldChar w:fldCharType="begin"/>
    </w:r>
    <w:r>
      <w:rPr>
        <w:rStyle w:val="PageNumber"/>
        <w:rFonts w:eastAsia="Arial Unicode MS"/>
      </w:rPr>
      <w:instrText xml:space="preserve">PAGE  </w:instrText>
    </w:r>
    <w:r>
      <w:rPr>
        <w:rStyle w:val="PageNumber"/>
        <w:rFonts w:eastAsia="Arial Unicode MS"/>
      </w:rPr>
      <w:fldChar w:fldCharType="separate"/>
    </w:r>
    <w:r>
      <w:rPr>
        <w:rStyle w:val="PageNumber"/>
        <w:rFonts w:eastAsia="Arial Unicode MS"/>
        <w:noProof/>
      </w:rPr>
      <w:t>12</w:t>
    </w:r>
    <w:r>
      <w:rPr>
        <w:rStyle w:val="PageNumber"/>
        <w:rFonts w:eastAsia="Arial Unicode MS"/>
      </w:rPr>
      <w:fldChar w:fldCharType="end"/>
    </w:r>
  </w:p>
  <w:p w:rsidR="00FC0316" w:rsidRDefault="00FC0316">
    <w:pPr>
      <w:spacing w:line="240" w:lineRule="auto"/>
    </w:pPr>
    <w:r>
      <w:t xml:space="preserve">Studijų kokybės vertinimo centras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316" w:rsidRDefault="00FC0316">
    <w:pPr>
      <w:spacing w:line="240" w:lineRule="auto"/>
      <w:jc w:val="center"/>
      <w:rPr>
        <w:rFonts w:ascii="Book Antiqua" w:hAnsi="Book Antiqua"/>
      </w:rPr>
    </w:pPr>
    <w:r>
      <w:rPr>
        <w:rFonts w:ascii="Book Antiqua" w:hAnsi="Book Antiqua"/>
      </w:rPr>
      <w:t>Vilnius</w:t>
    </w:r>
  </w:p>
  <w:p w:rsidR="00FC0316" w:rsidRDefault="00FC0316">
    <w:pPr>
      <w:spacing w:line="240" w:lineRule="auto"/>
      <w:jc w:val="center"/>
      <w:rPr>
        <w:rFonts w:ascii="Book Antiqua" w:hAnsi="Book Antiqua"/>
      </w:rPr>
    </w:pPr>
    <w:r>
      <w:rPr>
        <w:rFonts w:ascii="Book Antiqua" w:hAnsi="Book Antiqua"/>
      </w:rPr>
      <w:t>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316" w:rsidRDefault="00FC0316" w:rsidP="00A47FA8">
      <w:pPr>
        <w:spacing w:line="240" w:lineRule="auto"/>
      </w:pPr>
      <w:r>
        <w:separator/>
      </w:r>
    </w:p>
  </w:footnote>
  <w:footnote w:type="continuationSeparator" w:id="0">
    <w:p w:rsidR="00FC0316" w:rsidRDefault="00FC0316" w:rsidP="00A47FA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007AB"/>
    <w:multiLevelType w:val="hybridMultilevel"/>
    <w:tmpl w:val="4AD89C40"/>
    <w:lvl w:ilvl="0" w:tplc="B5668616">
      <w:start w:val="1"/>
      <w:numFmt w:val="decimal"/>
      <w:lvlText w:val="%1."/>
      <w:lvlJc w:val="left"/>
      <w:pPr>
        <w:tabs>
          <w:tab w:val="num" w:pos="720"/>
        </w:tabs>
        <w:ind w:left="720" w:hanging="360"/>
      </w:pPr>
      <w:rPr>
        <w:rFonts w:cs="Times New Roman" w:hint="default"/>
      </w:rPr>
    </w:lvl>
    <w:lvl w:ilvl="1" w:tplc="93081360">
      <w:numFmt w:val="none"/>
      <w:lvlText w:val=""/>
      <w:lvlJc w:val="left"/>
      <w:pPr>
        <w:tabs>
          <w:tab w:val="num" w:pos="360"/>
        </w:tabs>
      </w:pPr>
      <w:rPr>
        <w:rFonts w:cs="Times New Roman"/>
      </w:rPr>
    </w:lvl>
    <w:lvl w:ilvl="2" w:tplc="8716CC04">
      <w:numFmt w:val="none"/>
      <w:lvlText w:val=""/>
      <w:lvlJc w:val="left"/>
      <w:pPr>
        <w:tabs>
          <w:tab w:val="num" w:pos="360"/>
        </w:tabs>
      </w:pPr>
      <w:rPr>
        <w:rFonts w:cs="Times New Roman"/>
      </w:rPr>
    </w:lvl>
    <w:lvl w:ilvl="3" w:tplc="4EA44D22">
      <w:numFmt w:val="none"/>
      <w:lvlText w:val=""/>
      <w:lvlJc w:val="left"/>
      <w:pPr>
        <w:tabs>
          <w:tab w:val="num" w:pos="360"/>
        </w:tabs>
      </w:pPr>
      <w:rPr>
        <w:rFonts w:cs="Times New Roman"/>
      </w:rPr>
    </w:lvl>
    <w:lvl w:ilvl="4" w:tplc="AA8C2634">
      <w:numFmt w:val="none"/>
      <w:lvlText w:val=""/>
      <w:lvlJc w:val="left"/>
      <w:pPr>
        <w:tabs>
          <w:tab w:val="num" w:pos="360"/>
        </w:tabs>
      </w:pPr>
      <w:rPr>
        <w:rFonts w:cs="Times New Roman"/>
      </w:rPr>
    </w:lvl>
    <w:lvl w:ilvl="5" w:tplc="DD384C1E">
      <w:numFmt w:val="none"/>
      <w:lvlText w:val=""/>
      <w:lvlJc w:val="left"/>
      <w:pPr>
        <w:tabs>
          <w:tab w:val="num" w:pos="360"/>
        </w:tabs>
      </w:pPr>
      <w:rPr>
        <w:rFonts w:cs="Times New Roman"/>
      </w:rPr>
    </w:lvl>
    <w:lvl w:ilvl="6" w:tplc="AEA45F50">
      <w:numFmt w:val="none"/>
      <w:lvlText w:val=""/>
      <w:lvlJc w:val="left"/>
      <w:pPr>
        <w:tabs>
          <w:tab w:val="num" w:pos="360"/>
        </w:tabs>
      </w:pPr>
      <w:rPr>
        <w:rFonts w:cs="Times New Roman"/>
      </w:rPr>
    </w:lvl>
    <w:lvl w:ilvl="7" w:tplc="10D06E44">
      <w:numFmt w:val="none"/>
      <w:lvlText w:val=""/>
      <w:lvlJc w:val="left"/>
      <w:pPr>
        <w:tabs>
          <w:tab w:val="num" w:pos="360"/>
        </w:tabs>
      </w:pPr>
      <w:rPr>
        <w:rFonts w:cs="Times New Roman"/>
      </w:rPr>
    </w:lvl>
    <w:lvl w:ilvl="8" w:tplc="985432E4">
      <w:numFmt w:val="none"/>
      <w:lvlText w:val=""/>
      <w:lvlJc w:val="left"/>
      <w:pPr>
        <w:tabs>
          <w:tab w:val="num" w:pos="360"/>
        </w:tabs>
      </w:pPr>
      <w:rPr>
        <w:rFonts w:cs="Times New Roman"/>
      </w:rPr>
    </w:lvl>
  </w:abstractNum>
  <w:abstractNum w:abstractNumId="1">
    <w:nsid w:val="1D7675BD"/>
    <w:multiLevelType w:val="hybridMultilevel"/>
    <w:tmpl w:val="62E2DB54"/>
    <w:lvl w:ilvl="0" w:tplc="04090001">
      <w:start w:val="1"/>
      <w:numFmt w:val="bullet"/>
      <w:lvlText w:val=""/>
      <w:lvlJc w:val="left"/>
      <w:pPr>
        <w:tabs>
          <w:tab w:val="num" w:pos="1629"/>
        </w:tabs>
        <w:ind w:left="1629" w:hanging="360"/>
      </w:pPr>
      <w:rPr>
        <w:rFonts w:ascii="Symbol" w:hAnsi="Symbol" w:hint="default"/>
      </w:rPr>
    </w:lvl>
    <w:lvl w:ilvl="1" w:tplc="04270003">
      <w:start w:val="1"/>
      <w:numFmt w:val="bullet"/>
      <w:lvlText w:val="o"/>
      <w:lvlJc w:val="left"/>
      <w:pPr>
        <w:tabs>
          <w:tab w:val="num" w:pos="1989"/>
        </w:tabs>
        <w:ind w:left="1989" w:hanging="360"/>
      </w:pPr>
      <w:rPr>
        <w:rFonts w:ascii="Courier New" w:hAnsi="Courier New" w:hint="default"/>
      </w:rPr>
    </w:lvl>
    <w:lvl w:ilvl="2" w:tplc="04270005">
      <w:start w:val="1"/>
      <w:numFmt w:val="bullet"/>
      <w:lvlText w:val=""/>
      <w:lvlJc w:val="left"/>
      <w:pPr>
        <w:tabs>
          <w:tab w:val="num" w:pos="2709"/>
        </w:tabs>
        <w:ind w:left="2709" w:hanging="360"/>
      </w:pPr>
      <w:rPr>
        <w:rFonts w:ascii="Wingdings" w:hAnsi="Wingdings" w:hint="default"/>
      </w:rPr>
    </w:lvl>
    <w:lvl w:ilvl="3" w:tplc="04270001">
      <w:start w:val="1"/>
      <w:numFmt w:val="bullet"/>
      <w:lvlText w:val=""/>
      <w:lvlJc w:val="left"/>
      <w:pPr>
        <w:tabs>
          <w:tab w:val="num" w:pos="3429"/>
        </w:tabs>
        <w:ind w:left="3429" w:hanging="360"/>
      </w:pPr>
      <w:rPr>
        <w:rFonts w:ascii="Symbol" w:hAnsi="Symbol" w:hint="default"/>
      </w:rPr>
    </w:lvl>
    <w:lvl w:ilvl="4" w:tplc="04270003">
      <w:start w:val="1"/>
      <w:numFmt w:val="bullet"/>
      <w:lvlText w:val="o"/>
      <w:lvlJc w:val="left"/>
      <w:pPr>
        <w:tabs>
          <w:tab w:val="num" w:pos="4149"/>
        </w:tabs>
        <w:ind w:left="4149" w:hanging="360"/>
      </w:pPr>
      <w:rPr>
        <w:rFonts w:ascii="Courier New" w:hAnsi="Courier New" w:hint="default"/>
      </w:rPr>
    </w:lvl>
    <w:lvl w:ilvl="5" w:tplc="04270005">
      <w:start w:val="1"/>
      <w:numFmt w:val="bullet"/>
      <w:lvlText w:val=""/>
      <w:lvlJc w:val="left"/>
      <w:pPr>
        <w:tabs>
          <w:tab w:val="num" w:pos="4869"/>
        </w:tabs>
        <w:ind w:left="4869" w:hanging="360"/>
      </w:pPr>
      <w:rPr>
        <w:rFonts w:ascii="Wingdings" w:hAnsi="Wingdings" w:hint="default"/>
      </w:rPr>
    </w:lvl>
    <w:lvl w:ilvl="6" w:tplc="04270001">
      <w:start w:val="1"/>
      <w:numFmt w:val="bullet"/>
      <w:lvlText w:val=""/>
      <w:lvlJc w:val="left"/>
      <w:pPr>
        <w:tabs>
          <w:tab w:val="num" w:pos="5589"/>
        </w:tabs>
        <w:ind w:left="5589" w:hanging="360"/>
      </w:pPr>
      <w:rPr>
        <w:rFonts w:ascii="Symbol" w:hAnsi="Symbol" w:hint="default"/>
      </w:rPr>
    </w:lvl>
    <w:lvl w:ilvl="7" w:tplc="04270003">
      <w:start w:val="1"/>
      <w:numFmt w:val="bullet"/>
      <w:lvlText w:val="o"/>
      <w:lvlJc w:val="left"/>
      <w:pPr>
        <w:tabs>
          <w:tab w:val="num" w:pos="6309"/>
        </w:tabs>
        <w:ind w:left="6309" w:hanging="360"/>
      </w:pPr>
      <w:rPr>
        <w:rFonts w:ascii="Courier New" w:hAnsi="Courier New" w:hint="default"/>
      </w:rPr>
    </w:lvl>
    <w:lvl w:ilvl="8" w:tplc="04270005">
      <w:start w:val="1"/>
      <w:numFmt w:val="bullet"/>
      <w:lvlText w:val=""/>
      <w:lvlJc w:val="left"/>
      <w:pPr>
        <w:tabs>
          <w:tab w:val="num" w:pos="7029"/>
        </w:tabs>
        <w:ind w:left="7029" w:hanging="360"/>
      </w:pPr>
      <w:rPr>
        <w:rFonts w:ascii="Wingdings" w:hAnsi="Wingdings" w:hint="default"/>
      </w:rPr>
    </w:lvl>
  </w:abstractNum>
  <w:abstractNum w:abstractNumId="2">
    <w:nsid w:val="39BA654D"/>
    <w:multiLevelType w:val="hybridMultilevel"/>
    <w:tmpl w:val="1FBCC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17081C"/>
    <w:multiLevelType w:val="hybridMultilevel"/>
    <w:tmpl w:val="039CC2B2"/>
    <w:lvl w:ilvl="0" w:tplc="DBB0787E">
      <w:start w:val="1"/>
      <w:numFmt w:val="lowerLetter"/>
      <w:lvlText w:val="%1."/>
      <w:lvlJc w:val="left"/>
      <w:pPr>
        <w:tabs>
          <w:tab w:val="num" w:pos="1212"/>
        </w:tabs>
        <w:ind w:left="1212" w:hanging="360"/>
      </w:pPr>
      <w:rPr>
        <w:rFonts w:cs="Times New Roman" w:hint="default"/>
      </w:rPr>
    </w:lvl>
    <w:lvl w:ilvl="1" w:tplc="04070019" w:tentative="1">
      <w:start w:val="1"/>
      <w:numFmt w:val="lowerLetter"/>
      <w:lvlText w:val="%2."/>
      <w:lvlJc w:val="left"/>
      <w:pPr>
        <w:tabs>
          <w:tab w:val="num" w:pos="1932"/>
        </w:tabs>
        <w:ind w:left="1932" w:hanging="360"/>
      </w:pPr>
      <w:rPr>
        <w:rFonts w:cs="Times New Roman"/>
      </w:rPr>
    </w:lvl>
    <w:lvl w:ilvl="2" w:tplc="0407001B" w:tentative="1">
      <w:start w:val="1"/>
      <w:numFmt w:val="lowerRoman"/>
      <w:lvlText w:val="%3."/>
      <w:lvlJc w:val="right"/>
      <w:pPr>
        <w:tabs>
          <w:tab w:val="num" w:pos="2652"/>
        </w:tabs>
        <w:ind w:left="2652" w:hanging="180"/>
      </w:pPr>
      <w:rPr>
        <w:rFonts w:cs="Times New Roman"/>
      </w:rPr>
    </w:lvl>
    <w:lvl w:ilvl="3" w:tplc="0407000F" w:tentative="1">
      <w:start w:val="1"/>
      <w:numFmt w:val="decimal"/>
      <w:lvlText w:val="%4."/>
      <w:lvlJc w:val="left"/>
      <w:pPr>
        <w:tabs>
          <w:tab w:val="num" w:pos="3372"/>
        </w:tabs>
        <w:ind w:left="3372" w:hanging="360"/>
      </w:pPr>
      <w:rPr>
        <w:rFonts w:cs="Times New Roman"/>
      </w:rPr>
    </w:lvl>
    <w:lvl w:ilvl="4" w:tplc="04070019" w:tentative="1">
      <w:start w:val="1"/>
      <w:numFmt w:val="lowerLetter"/>
      <w:lvlText w:val="%5."/>
      <w:lvlJc w:val="left"/>
      <w:pPr>
        <w:tabs>
          <w:tab w:val="num" w:pos="4092"/>
        </w:tabs>
        <w:ind w:left="4092" w:hanging="360"/>
      </w:pPr>
      <w:rPr>
        <w:rFonts w:cs="Times New Roman"/>
      </w:rPr>
    </w:lvl>
    <w:lvl w:ilvl="5" w:tplc="0407001B" w:tentative="1">
      <w:start w:val="1"/>
      <w:numFmt w:val="lowerRoman"/>
      <w:lvlText w:val="%6."/>
      <w:lvlJc w:val="right"/>
      <w:pPr>
        <w:tabs>
          <w:tab w:val="num" w:pos="4812"/>
        </w:tabs>
        <w:ind w:left="4812" w:hanging="180"/>
      </w:pPr>
      <w:rPr>
        <w:rFonts w:cs="Times New Roman"/>
      </w:rPr>
    </w:lvl>
    <w:lvl w:ilvl="6" w:tplc="0407000F" w:tentative="1">
      <w:start w:val="1"/>
      <w:numFmt w:val="decimal"/>
      <w:lvlText w:val="%7."/>
      <w:lvlJc w:val="left"/>
      <w:pPr>
        <w:tabs>
          <w:tab w:val="num" w:pos="5532"/>
        </w:tabs>
        <w:ind w:left="5532" w:hanging="360"/>
      </w:pPr>
      <w:rPr>
        <w:rFonts w:cs="Times New Roman"/>
      </w:rPr>
    </w:lvl>
    <w:lvl w:ilvl="7" w:tplc="04070019" w:tentative="1">
      <w:start w:val="1"/>
      <w:numFmt w:val="lowerLetter"/>
      <w:lvlText w:val="%8."/>
      <w:lvlJc w:val="left"/>
      <w:pPr>
        <w:tabs>
          <w:tab w:val="num" w:pos="6252"/>
        </w:tabs>
        <w:ind w:left="6252" w:hanging="360"/>
      </w:pPr>
      <w:rPr>
        <w:rFonts w:cs="Times New Roman"/>
      </w:rPr>
    </w:lvl>
    <w:lvl w:ilvl="8" w:tplc="0407001B" w:tentative="1">
      <w:start w:val="1"/>
      <w:numFmt w:val="lowerRoman"/>
      <w:lvlText w:val="%9."/>
      <w:lvlJc w:val="right"/>
      <w:pPr>
        <w:tabs>
          <w:tab w:val="num" w:pos="6972"/>
        </w:tabs>
        <w:ind w:left="6972" w:hanging="180"/>
      </w:pPr>
      <w:rPr>
        <w:rFonts w:cs="Times New Roman"/>
      </w:rPr>
    </w:lvl>
  </w:abstractNum>
  <w:abstractNum w:abstractNumId="4">
    <w:nsid w:val="5E732CA8"/>
    <w:multiLevelType w:val="multilevel"/>
    <w:tmpl w:val="D2D85906"/>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6E894C38"/>
    <w:multiLevelType w:val="multilevel"/>
    <w:tmpl w:val="487E9FC0"/>
    <w:lvl w:ilvl="0">
      <w:start w:val="1"/>
      <w:numFmt w:val="decimal"/>
      <w:lvlText w:val="%1."/>
      <w:lvlJc w:val="left"/>
      <w:pPr>
        <w:tabs>
          <w:tab w:val="num" w:pos="636"/>
        </w:tabs>
        <w:ind w:left="636" w:hanging="636"/>
      </w:pPr>
      <w:rPr>
        <w:rFonts w:cs="Times New Roman" w:hint="default"/>
        <w:i/>
      </w:rPr>
    </w:lvl>
    <w:lvl w:ilvl="1">
      <w:start w:val="1"/>
      <w:numFmt w:val="decimal"/>
      <w:lvlText w:val="%1.%2."/>
      <w:lvlJc w:val="left"/>
      <w:pPr>
        <w:tabs>
          <w:tab w:val="num" w:pos="636"/>
        </w:tabs>
        <w:ind w:left="636" w:hanging="636"/>
      </w:pPr>
      <w:rPr>
        <w:rFonts w:cs="Times New Roman" w:hint="default"/>
        <w:b/>
        <w:i w:val="0"/>
      </w:rPr>
    </w:lvl>
    <w:lvl w:ilvl="2">
      <w:start w:val="2"/>
      <w:numFmt w:val="decimal"/>
      <w:lvlText w:val="%1.%2.%3."/>
      <w:lvlJc w:val="left"/>
      <w:pPr>
        <w:tabs>
          <w:tab w:val="num" w:pos="720"/>
        </w:tabs>
        <w:ind w:left="720" w:hanging="720"/>
      </w:pPr>
      <w:rPr>
        <w:rFonts w:cs="Times New Roman" w:hint="default"/>
        <w:i/>
      </w:rPr>
    </w:lvl>
    <w:lvl w:ilvl="3">
      <w:start w:val="1"/>
      <w:numFmt w:val="decimal"/>
      <w:lvlText w:val="%1.%2.%3.%4."/>
      <w:lvlJc w:val="left"/>
      <w:pPr>
        <w:tabs>
          <w:tab w:val="num" w:pos="720"/>
        </w:tabs>
        <w:ind w:left="720" w:hanging="720"/>
      </w:pPr>
      <w:rPr>
        <w:rFonts w:cs="Times New Roman" w:hint="default"/>
        <w:i/>
      </w:rPr>
    </w:lvl>
    <w:lvl w:ilvl="4">
      <w:start w:val="1"/>
      <w:numFmt w:val="decimal"/>
      <w:lvlText w:val="%1.%2.%3.%4.%5."/>
      <w:lvlJc w:val="left"/>
      <w:pPr>
        <w:tabs>
          <w:tab w:val="num" w:pos="720"/>
        </w:tabs>
        <w:ind w:left="720" w:hanging="720"/>
      </w:pPr>
      <w:rPr>
        <w:rFonts w:cs="Times New Roman" w:hint="default"/>
        <w:i/>
      </w:rPr>
    </w:lvl>
    <w:lvl w:ilvl="5">
      <w:start w:val="1"/>
      <w:numFmt w:val="decimal"/>
      <w:lvlText w:val="%1.%2.%3.%4.%5.%6."/>
      <w:lvlJc w:val="left"/>
      <w:pPr>
        <w:tabs>
          <w:tab w:val="num" w:pos="1080"/>
        </w:tabs>
        <w:ind w:left="1080" w:hanging="1080"/>
      </w:pPr>
      <w:rPr>
        <w:rFonts w:cs="Times New Roman" w:hint="default"/>
        <w:i/>
      </w:rPr>
    </w:lvl>
    <w:lvl w:ilvl="6">
      <w:start w:val="1"/>
      <w:numFmt w:val="decimal"/>
      <w:lvlText w:val="%1.%2.%3.%4.%5.%6.%7."/>
      <w:lvlJc w:val="left"/>
      <w:pPr>
        <w:tabs>
          <w:tab w:val="num" w:pos="1080"/>
        </w:tabs>
        <w:ind w:left="1080" w:hanging="1080"/>
      </w:pPr>
      <w:rPr>
        <w:rFonts w:cs="Times New Roman" w:hint="default"/>
        <w:i/>
      </w:rPr>
    </w:lvl>
    <w:lvl w:ilvl="7">
      <w:start w:val="1"/>
      <w:numFmt w:val="decimal"/>
      <w:lvlText w:val="%1.%2.%3.%4.%5.%6.%7.%8."/>
      <w:lvlJc w:val="left"/>
      <w:pPr>
        <w:tabs>
          <w:tab w:val="num" w:pos="1080"/>
        </w:tabs>
        <w:ind w:left="1080" w:hanging="1080"/>
      </w:pPr>
      <w:rPr>
        <w:rFonts w:cs="Times New Roman" w:hint="default"/>
        <w:i/>
      </w:rPr>
    </w:lvl>
    <w:lvl w:ilvl="8">
      <w:start w:val="1"/>
      <w:numFmt w:val="decimal"/>
      <w:lvlText w:val="%1.%2.%3.%4.%5.%6.%7.%8.%9."/>
      <w:lvlJc w:val="left"/>
      <w:pPr>
        <w:tabs>
          <w:tab w:val="num" w:pos="1440"/>
        </w:tabs>
        <w:ind w:left="1440" w:hanging="1440"/>
      </w:pPr>
      <w:rPr>
        <w:rFonts w:cs="Times New Roman" w:hint="default"/>
        <w:i/>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72E1"/>
    <w:rsid w:val="000648F3"/>
    <w:rsid w:val="000A6CCD"/>
    <w:rsid w:val="000D4DC1"/>
    <w:rsid w:val="0012208C"/>
    <w:rsid w:val="001E6E78"/>
    <w:rsid w:val="002431F5"/>
    <w:rsid w:val="002930EA"/>
    <w:rsid w:val="002D3793"/>
    <w:rsid w:val="002E4465"/>
    <w:rsid w:val="003806A8"/>
    <w:rsid w:val="003B630F"/>
    <w:rsid w:val="003D47E9"/>
    <w:rsid w:val="004467F9"/>
    <w:rsid w:val="004C0307"/>
    <w:rsid w:val="004D36A9"/>
    <w:rsid w:val="00525570"/>
    <w:rsid w:val="005B3D98"/>
    <w:rsid w:val="005D2016"/>
    <w:rsid w:val="005D6734"/>
    <w:rsid w:val="0060654B"/>
    <w:rsid w:val="00611F48"/>
    <w:rsid w:val="006B1CDA"/>
    <w:rsid w:val="00723EDD"/>
    <w:rsid w:val="00795EEE"/>
    <w:rsid w:val="0085475C"/>
    <w:rsid w:val="009100BB"/>
    <w:rsid w:val="009272E1"/>
    <w:rsid w:val="0093036D"/>
    <w:rsid w:val="00940239"/>
    <w:rsid w:val="00944ED8"/>
    <w:rsid w:val="00955A9D"/>
    <w:rsid w:val="009B5713"/>
    <w:rsid w:val="009F5A8F"/>
    <w:rsid w:val="00A002BC"/>
    <w:rsid w:val="00A157EA"/>
    <w:rsid w:val="00A47FA8"/>
    <w:rsid w:val="00A51C4D"/>
    <w:rsid w:val="00A9248D"/>
    <w:rsid w:val="00AB3A28"/>
    <w:rsid w:val="00AD3F0A"/>
    <w:rsid w:val="00B253CA"/>
    <w:rsid w:val="00B257A5"/>
    <w:rsid w:val="00B36D3A"/>
    <w:rsid w:val="00B7247B"/>
    <w:rsid w:val="00B93058"/>
    <w:rsid w:val="00C01D85"/>
    <w:rsid w:val="00C361FD"/>
    <w:rsid w:val="00C72C59"/>
    <w:rsid w:val="00C80516"/>
    <w:rsid w:val="00CF33D9"/>
    <w:rsid w:val="00D00C43"/>
    <w:rsid w:val="00D03E6F"/>
    <w:rsid w:val="00D31D61"/>
    <w:rsid w:val="00D7619B"/>
    <w:rsid w:val="00DC7E4A"/>
    <w:rsid w:val="00E25BFB"/>
    <w:rsid w:val="00ED1DB7"/>
    <w:rsid w:val="00F019F0"/>
    <w:rsid w:val="00F30721"/>
    <w:rsid w:val="00FC031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2E1"/>
    <w:pPr>
      <w:spacing w:line="360" w:lineRule="auto"/>
      <w:jc w:val="both"/>
    </w:pPr>
    <w:rPr>
      <w:rFonts w:ascii="Times New Roman" w:eastAsia="Times New Roman" w:hAnsi="Times New Roman"/>
      <w:sz w:val="24"/>
      <w:szCs w:val="24"/>
      <w:lang w:val="lt-LT"/>
    </w:rPr>
  </w:style>
  <w:style w:type="paragraph" w:styleId="Heading1">
    <w:name w:val="heading 1"/>
    <w:basedOn w:val="Normal"/>
    <w:next w:val="Normal"/>
    <w:link w:val="Heading1Char"/>
    <w:uiPriority w:val="99"/>
    <w:qFormat/>
    <w:rsid w:val="009272E1"/>
    <w:pPr>
      <w:keepNext/>
      <w:spacing w:line="240" w:lineRule="auto"/>
      <w:jc w:val="left"/>
      <w:outlineLvl w:val="0"/>
    </w:pPr>
    <w:rPr>
      <w:b/>
    </w:rPr>
  </w:style>
  <w:style w:type="paragraph" w:styleId="Heading2">
    <w:name w:val="heading 2"/>
    <w:basedOn w:val="Normal"/>
    <w:next w:val="Normal"/>
    <w:link w:val="Heading2Char"/>
    <w:uiPriority w:val="99"/>
    <w:qFormat/>
    <w:rsid w:val="009272E1"/>
    <w:pPr>
      <w:keepNext/>
      <w:spacing w:before="240" w:after="60"/>
      <w:outlineLvl w:val="1"/>
    </w:pPr>
    <w:rPr>
      <w:b/>
      <w:bCs/>
      <w:i/>
      <w:iCs/>
      <w:lang w:val="en-GB"/>
    </w:rPr>
  </w:style>
  <w:style w:type="paragraph" w:styleId="Heading3">
    <w:name w:val="heading 3"/>
    <w:basedOn w:val="Normal"/>
    <w:next w:val="Normal"/>
    <w:link w:val="Heading3Char"/>
    <w:uiPriority w:val="99"/>
    <w:qFormat/>
    <w:rsid w:val="009272E1"/>
    <w:pPr>
      <w:keepNext/>
      <w:spacing w:before="240" w:after="60"/>
      <w:outlineLvl w:val="2"/>
    </w:pPr>
    <w:rPr>
      <w:b/>
      <w:bCs/>
      <w:lang w:val="en-GB"/>
    </w:rPr>
  </w:style>
  <w:style w:type="paragraph" w:styleId="Heading4">
    <w:name w:val="heading 4"/>
    <w:basedOn w:val="Normal"/>
    <w:next w:val="Normal"/>
    <w:link w:val="Heading4Char"/>
    <w:uiPriority w:val="99"/>
    <w:qFormat/>
    <w:rsid w:val="009272E1"/>
    <w:pPr>
      <w:keepNext/>
      <w:outlineLvl w:val="3"/>
    </w:pPr>
    <w:rPr>
      <w:rFonts w:eastAsia="Arial Unicode MS"/>
      <w:sz w:val="28"/>
      <w:lang w:val="en-GB" w:eastAsia="de-DE"/>
    </w:rPr>
  </w:style>
  <w:style w:type="paragraph" w:styleId="Heading5">
    <w:name w:val="heading 5"/>
    <w:basedOn w:val="Normal"/>
    <w:next w:val="Normal"/>
    <w:link w:val="Heading5Char"/>
    <w:uiPriority w:val="99"/>
    <w:qFormat/>
    <w:rsid w:val="009272E1"/>
    <w:pPr>
      <w:keepNext/>
      <w:outlineLvl w:val="4"/>
    </w:pPr>
    <w:rPr>
      <w:rFonts w:eastAsia="Arial Unicode MS"/>
      <w:b/>
      <w:bCs/>
      <w:sz w:val="28"/>
      <w:lang w:val="en-GB" w:eastAsia="de-DE"/>
    </w:rPr>
  </w:style>
  <w:style w:type="paragraph" w:styleId="Heading6">
    <w:name w:val="heading 6"/>
    <w:basedOn w:val="Normal"/>
    <w:next w:val="Normal"/>
    <w:link w:val="Heading6Char"/>
    <w:uiPriority w:val="99"/>
    <w:qFormat/>
    <w:rsid w:val="009272E1"/>
    <w:pPr>
      <w:spacing w:before="240" w:after="60"/>
      <w:outlineLvl w:val="5"/>
    </w:pPr>
    <w:rPr>
      <w:b/>
      <w:bCs/>
      <w:sz w:val="22"/>
      <w:szCs w:val="22"/>
    </w:rPr>
  </w:style>
  <w:style w:type="paragraph" w:styleId="Heading8">
    <w:name w:val="heading 8"/>
    <w:basedOn w:val="Normal"/>
    <w:next w:val="Normal"/>
    <w:link w:val="Heading8Char"/>
    <w:uiPriority w:val="99"/>
    <w:qFormat/>
    <w:rsid w:val="009272E1"/>
    <w:pPr>
      <w:keepNext/>
      <w:spacing w:line="240" w:lineRule="auto"/>
      <w:outlineLvl w:val="7"/>
    </w:pPr>
    <w:rPr>
      <w:bCs/>
      <w:color w:val="000000"/>
      <w:sz w:val="28"/>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72E1"/>
    <w:rPr>
      <w:rFonts w:ascii="Times New Roman" w:hAnsi="Times New Roman" w:cs="Times New Roman"/>
      <w:b/>
      <w:sz w:val="24"/>
      <w:szCs w:val="24"/>
      <w:lang w:val="lt-LT"/>
    </w:rPr>
  </w:style>
  <w:style w:type="character" w:customStyle="1" w:styleId="Heading2Char">
    <w:name w:val="Heading 2 Char"/>
    <w:basedOn w:val="DefaultParagraphFont"/>
    <w:link w:val="Heading2"/>
    <w:uiPriority w:val="99"/>
    <w:locked/>
    <w:rsid w:val="009272E1"/>
    <w:rPr>
      <w:rFonts w:ascii="Times New Roman" w:hAnsi="Times New Roman" w:cs="Times New Roman"/>
      <w:b/>
      <w:bCs/>
      <w:i/>
      <w:iCs/>
      <w:sz w:val="24"/>
      <w:szCs w:val="24"/>
    </w:rPr>
  </w:style>
  <w:style w:type="character" w:customStyle="1" w:styleId="Heading3Char">
    <w:name w:val="Heading 3 Char"/>
    <w:basedOn w:val="DefaultParagraphFont"/>
    <w:link w:val="Heading3"/>
    <w:uiPriority w:val="99"/>
    <w:locked/>
    <w:rsid w:val="009272E1"/>
    <w:rPr>
      <w:rFonts w:ascii="Times New Roman" w:hAnsi="Times New Roman" w:cs="Times New Roman"/>
      <w:b/>
      <w:bCs/>
      <w:sz w:val="24"/>
      <w:szCs w:val="24"/>
    </w:rPr>
  </w:style>
  <w:style w:type="character" w:customStyle="1" w:styleId="Heading4Char">
    <w:name w:val="Heading 4 Char"/>
    <w:basedOn w:val="DefaultParagraphFont"/>
    <w:link w:val="Heading4"/>
    <w:uiPriority w:val="99"/>
    <w:locked/>
    <w:rsid w:val="009272E1"/>
    <w:rPr>
      <w:rFonts w:ascii="Times New Roman" w:eastAsia="Arial Unicode MS" w:hAnsi="Times New Roman" w:cs="Times New Roman"/>
      <w:sz w:val="24"/>
      <w:szCs w:val="24"/>
      <w:lang w:eastAsia="de-DE"/>
    </w:rPr>
  </w:style>
  <w:style w:type="character" w:customStyle="1" w:styleId="Heading5Char">
    <w:name w:val="Heading 5 Char"/>
    <w:basedOn w:val="DefaultParagraphFont"/>
    <w:link w:val="Heading5"/>
    <w:uiPriority w:val="99"/>
    <w:locked/>
    <w:rsid w:val="009272E1"/>
    <w:rPr>
      <w:rFonts w:ascii="Times New Roman" w:eastAsia="Arial Unicode MS" w:hAnsi="Times New Roman" w:cs="Times New Roman"/>
      <w:b/>
      <w:bCs/>
      <w:sz w:val="24"/>
      <w:szCs w:val="24"/>
      <w:lang w:eastAsia="de-DE"/>
    </w:rPr>
  </w:style>
  <w:style w:type="character" w:customStyle="1" w:styleId="Heading6Char">
    <w:name w:val="Heading 6 Char"/>
    <w:basedOn w:val="DefaultParagraphFont"/>
    <w:link w:val="Heading6"/>
    <w:uiPriority w:val="99"/>
    <w:locked/>
    <w:rsid w:val="009272E1"/>
    <w:rPr>
      <w:rFonts w:ascii="Times New Roman" w:hAnsi="Times New Roman" w:cs="Times New Roman"/>
      <w:b/>
      <w:bCs/>
      <w:lang w:val="lt-LT"/>
    </w:rPr>
  </w:style>
  <w:style w:type="character" w:customStyle="1" w:styleId="Heading8Char">
    <w:name w:val="Heading 8 Char"/>
    <w:basedOn w:val="DefaultParagraphFont"/>
    <w:link w:val="Heading8"/>
    <w:uiPriority w:val="99"/>
    <w:locked/>
    <w:rsid w:val="009272E1"/>
    <w:rPr>
      <w:rFonts w:ascii="Times New Roman" w:hAnsi="Times New Roman" w:cs="Times New Roman"/>
      <w:bCs/>
      <w:color w:val="000000"/>
      <w:sz w:val="24"/>
      <w:szCs w:val="24"/>
    </w:rPr>
  </w:style>
  <w:style w:type="paragraph" w:styleId="Header">
    <w:name w:val="header"/>
    <w:basedOn w:val="Normal"/>
    <w:link w:val="HeaderChar"/>
    <w:uiPriority w:val="99"/>
    <w:rsid w:val="009272E1"/>
    <w:pPr>
      <w:tabs>
        <w:tab w:val="center" w:pos="4153"/>
        <w:tab w:val="right" w:pos="8306"/>
      </w:tabs>
      <w:spacing w:line="240" w:lineRule="auto"/>
      <w:jc w:val="left"/>
    </w:pPr>
    <w:rPr>
      <w:rFonts w:ascii="TimesLT" w:hAnsi="TimesLT"/>
    </w:rPr>
  </w:style>
  <w:style w:type="character" w:customStyle="1" w:styleId="HeaderChar">
    <w:name w:val="Header Char"/>
    <w:basedOn w:val="DefaultParagraphFont"/>
    <w:link w:val="Header"/>
    <w:uiPriority w:val="99"/>
    <w:locked/>
    <w:rsid w:val="009272E1"/>
    <w:rPr>
      <w:rFonts w:ascii="TimesLT" w:hAnsi="TimesLT" w:cs="Times New Roman"/>
      <w:sz w:val="24"/>
      <w:szCs w:val="24"/>
      <w:lang w:val="lt-LT"/>
    </w:rPr>
  </w:style>
  <w:style w:type="paragraph" w:styleId="BodyText">
    <w:name w:val="Body Text"/>
    <w:basedOn w:val="Normal"/>
    <w:link w:val="BodyTextChar"/>
    <w:uiPriority w:val="99"/>
    <w:rsid w:val="009272E1"/>
    <w:pPr>
      <w:spacing w:line="240" w:lineRule="auto"/>
    </w:pPr>
    <w:rPr>
      <w:sz w:val="28"/>
      <w:lang w:val="en-GB" w:eastAsia="de-DE"/>
    </w:rPr>
  </w:style>
  <w:style w:type="character" w:customStyle="1" w:styleId="BodyTextChar">
    <w:name w:val="Body Text Char"/>
    <w:basedOn w:val="DefaultParagraphFont"/>
    <w:link w:val="BodyText"/>
    <w:uiPriority w:val="99"/>
    <w:locked/>
    <w:rsid w:val="009272E1"/>
    <w:rPr>
      <w:rFonts w:ascii="Times New Roman" w:hAnsi="Times New Roman" w:cs="Times New Roman"/>
      <w:sz w:val="24"/>
      <w:szCs w:val="24"/>
      <w:lang w:eastAsia="de-DE"/>
    </w:rPr>
  </w:style>
  <w:style w:type="paragraph" w:styleId="Footer">
    <w:name w:val="footer"/>
    <w:basedOn w:val="Normal"/>
    <w:link w:val="FooterChar"/>
    <w:uiPriority w:val="99"/>
    <w:rsid w:val="009272E1"/>
    <w:pPr>
      <w:tabs>
        <w:tab w:val="center" w:pos="4819"/>
        <w:tab w:val="right" w:pos="9638"/>
      </w:tabs>
    </w:pPr>
  </w:style>
  <w:style w:type="character" w:customStyle="1" w:styleId="FooterChar">
    <w:name w:val="Footer Char"/>
    <w:basedOn w:val="DefaultParagraphFont"/>
    <w:link w:val="Footer"/>
    <w:uiPriority w:val="99"/>
    <w:locked/>
    <w:rsid w:val="009272E1"/>
    <w:rPr>
      <w:rFonts w:ascii="Times New Roman" w:hAnsi="Times New Roman" w:cs="Times New Roman"/>
      <w:sz w:val="24"/>
      <w:szCs w:val="24"/>
      <w:lang w:val="lt-LT"/>
    </w:rPr>
  </w:style>
  <w:style w:type="character" w:styleId="PageNumber">
    <w:name w:val="page number"/>
    <w:basedOn w:val="DefaultParagraphFont"/>
    <w:uiPriority w:val="99"/>
    <w:rsid w:val="009272E1"/>
    <w:rPr>
      <w:rFonts w:cs="Times New Roman"/>
    </w:rPr>
  </w:style>
  <w:style w:type="character" w:styleId="Hyperlink">
    <w:name w:val="Hyperlink"/>
    <w:basedOn w:val="DefaultParagraphFont"/>
    <w:uiPriority w:val="99"/>
    <w:rsid w:val="009272E1"/>
    <w:rPr>
      <w:rFonts w:cs="Times New Roman"/>
      <w:color w:val="0000FF"/>
      <w:u w:val="single"/>
    </w:rPr>
  </w:style>
  <w:style w:type="paragraph" w:styleId="TOC1">
    <w:name w:val="toc 1"/>
    <w:basedOn w:val="Normal"/>
    <w:next w:val="Normal"/>
    <w:autoRedefine/>
    <w:uiPriority w:val="99"/>
    <w:semiHidden/>
    <w:rsid w:val="009272E1"/>
    <w:pPr>
      <w:tabs>
        <w:tab w:val="right" w:leader="dot" w:pos="9344"/>
      </w:tabs>
    </w:pPr>
  </w:style>
  <w:style w:type="paragraph" w:styleId="TOC2">
    <w:name w:val="toc 2"/>
    <w:basedOn w:val="Normal"/>
    <w:next w:val="Normal"/>
    <w:autoRedefine/>
    <w:uiPriority w:val="99"/>
    <w:semiHidden/>
    <w:rsid w:val="009272E1"/>
    <w:pPr>
      <w:ind w:left="240"/>
    </w:pPr>
  </w:style>
  <w:style w:type="paragraph" w:styleId="TOC3">
    <w:name w:val="toc 3"/>
    <w:basedOn w:val="Normal"/>
    <w:next w:val="Normal"/>
    <w:autoRedefine/>
    <w:uiPriority w:val="99"/>
    <w:semiHidden/>
    <w:rsid w:val="009272E1"/>
    <w:pPr>
      <w:ind w:left="480"/>
    </w:pPr>
  </w:style>
  <w:style w:type="paragraph" w:styleId="BodyText3">
    <w:name w:val="Body Text 3"/>
    <w:basedOn w:val="Normal"/>
    <w:link w:val="BodyText3Char"/>
    <w:uiPriority w:val="99"/>
    <w:rsid w:val="009272E1"/>
    <w:rPr>
      <w:i/>
      <w:iCs/>
      <w:sz w:val="28"/>
      <w:lang w:val="en-GB" w:eastAsia="de-DE"/>
    </w:rPr>
  </w:style>
  <w:style w:type="character" w:customStyle="1" w:styleId="BodyText3Char">
    <w:name w:val="Body Text 3 Char"/>
    <w:basedOn w:val="DefaultParagraphFont"/>
    <w:link w:val="BodyText3"/>
    <w:uiPriority w:val="99"/>
    <w:locked/>
    <w:rsid w:val="009272E1"/>
    <w:rPr>
      <w:rFonts w:ascii="Times New Roman" w:hAnsi="Times New Roman" w:cs="Times New Roman"/>
      <w:i/>
      <w:iCs/>
      <w:sz w:val="24"/>
      <w:szCs w:val="24"/>
      <w:lang w:eastAsia="de-DE"/>
    </w:rPr>
  </w:style>
  <w:style w:type="paragraph" w:styleId="BodyTextIndent3">
    <w:name w:val="Body Text Indent 3"/>
    <w:basedOn w:val="Normal"/>
    <w:link w:val="BodyTextIndent3Char"/>
    <w:uiPriority w:val="99"/>
    <w:rsid w:val="009272E1"/>
    <w:pPr>
      <w:ind w:left="360"/>
    </w:pPr>
    <w:rPr>
      <w:sz w:val="28"/>
      <w:lang w:val="en-GB" w:eastAsia="de-DE"/>
    </w:rPr>
  </w:style>
  <w:style w:type="character" w:customStyle="1" w:styleId="BodyTextIndent3Char">
    <w:name w:val="Body Text Indent 3 Char"/>
    <w:basedOn w:val="DefaultParagraphFont"/>
    <w:link w:val="BodyTextIndent3"/>
    <w:uiPriority w:val="99"/>
    <w:locked/>
    <w:rsid w:val="009272E1"/>
    <w:rPr>
      <w:rFonts w:ascii="Times New Roman" w:hAnsi="Times New Roman" w:cs="Times New Roman"/>
      <w:sz w:val="24"/>
      <w:szCs w:val="24"/>
      <w:lang w:eastAsia="de-DE"/>
    </w:rPr>
  </w:style>
  <w:style w:type="paragraph" w:styleId="BodyTextIndent">
    <w:name w:val="Body Text Indent"/>
    <w:basedOn w:val="Normal"/>
    <w:link w:val="BodyTextIndentChar"/>
    <w:uiPriority w:val="99"/>
    <w:rsid w:val="009272E1"/>
    <w:pPr>
      <w:ind w:left="18"/>
    </w:pPr>
    <w:rPr>
      <w:sz w:val="28"/>
      <w:lang w:val="en-GB"/>
    </w:rPr>
  </w:style>
  <w:style w:type="character" w:customStyle="1" w:styleId="BodyTextIndentChar">
    <w:name w:val="Body Text Indent Char"/>
    <w:basedOn w:val="DefaultParagraphFont"/>
    <w:link w:val="BodyTextIndent"/>
    <w:uiPriority w:val="99"/>
    <w:locked/>
    <w:rsid w:val="009272E1"/>
    <w:rPr>
      <w:rFonts w:ascii="Times New Roman" w:hAnsi="Times New Roman" w:cs="Times New Roman"/>
      <w:sz w:val="24"/>
      <w:szCs w:val="24"/>
    </w:rPr>
  </w:style>
  <w:style w:type="paragraph" w:styleId="BalloonText">
    <w:name w:val="Balloon Text"/>
    <w:basedOn w:val="Normal"/>
    <w:link w:val="BalloonTextChar"/>
    <w:uiPriority w:val="99"/>
    <w:semiHidden/>
    <w:rsid w:val="009272E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72E1"/>
    <w:rPr>
      <w:rFonts w:ascii="Tahoma" w:hAnsi="Tahoma" w:cs="Tahoma"/>
      <w:sz w:val="16"/>
      <w:szCs w:val="16"/>
      <w:lang w:val="lt-LT"/>
    </w:rPr>
  </w:style>
  <w:style w:type="character" w:styleId="CommentReference">
    <w:name w:val="annotation reference"/>
    <w:basedOn w:val="DefaultParagraphFont"/>
    <w:uiPriority w:val="99"/>
    <w:semiHidden/>
    <w:rsid w:val="009272E1"/>
    <w:rPr>
      <w:rFonts w:cs="Times New Roman"/>
      <w:sz w:val="16"/>
      <w:szCs w:val="16"/>
    </w:rPr>
  </w:style>
  <w:style w:type="paragraph" w:styleId="CommentText">
    <w:name w:val="annotation text"/>
    <w:basedOn w:val="Normal"/>
    <w:link w:val="CommentTextChar"/>
    <w:uiPriority w:val="99"/>
    <w:semiHidden/>
    <w:rsid w:val="009272E1"/>
    <w:rPr>
      <w:sz w:val="20"/>
      <w:szCs w:val="20"/>
    </w:rPr>
  </w:style>
  <w:style w:type="character" w:customStyle="1" w:styleId="CommentTextChar">
    <w:name w:val="Comment Text Char"/>
    <w:basedOn w:val="DefaultParagraphFont"/>
    <w:link w:val="CommentText"/>
    <w:uiPriority w:val="99"/>
    <w:semiHidden/>
    <w:locked/>
    <w:rsid w:val="009272E1"/>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rsid w:val="009272E1"/>
    <w:rPr>
      <w:b/>
      <w:bCs/>
    </w:rPr>
  </w:style>
  <w:style w:type="character" w:customStyle="1" w:styleId="CommentSubjectChar">
    <w:name w:val="Comment Subject Char"/>
    <w:basedOn w:val="CommentTextChar"/>
    <w:link w:val="CommentSubject"/>
    <w:uiPriority w:val="99"/>
    <w:semiHidden/>
    <w:locked/>
    <w:rsid w:val="009272E1"/>
    <w:rPr>
      <w:b/>
      <w:bCs/>
    </w:rPr>
  </w:style>
  <w:style w:type="paragraph" w:styleId="NormalWeb">
    <w:name w:val="Normal (Web)"/>
    <w:basedOn w:val="Normal"/>
    <w:uiPriority w:val="99"/>
    <w:rsid w:val="009272E1"/>
    <w:pPr>
      <w:spacing w:line="240" w:lineRule="auto"/>
    </w:pPr>
    <w:rPr>
      <w:color w:val="000000"/>
      <w:lang w:val="en-GB"/>
    </w:rPr>
  </w:style>
  <w:style w:type="character" w:styleId="Strong">
    <w:name w:val="Strong"/>
    <w:basedOn w:val="DefaultParagraphFont"/>
    <w:uiPriority w:val="99"/>
    <w:qFormat/>
    <w:rsid w:val="009272E1"/>
    <w:rPr>
      <w:rFonts w:cs="Times New Roman"/>
      <w:b/>
      <w:bCs/>
    </w:rPr>
  </w:style>
  <w:style w:type="paragraph" w:customStyle="1" w:styleId="style1">
    <w:name w:val="style1"/>
    <w:basedOn w:val="Normal"/>
    <w:uiPriority w:val="99"/>
    <w:rsid w:val="009272E1"/>
    <w:pPr>
      <w:spacing w:before="100" w:beforeAutospacing="1" w:after="100" w:afterAutospacing="1" w:line="240" w:lineRule="auto"/>
      <w:jc w:val="left"/>
    </w:pPr>
    <w:rPr>
      <w:lang w:val="en-GB"/>
    </w:rPr>
  </w:style>
  <w:style w:type="paragraph" w:styleId="ListParagraph">
    <w:name w:val="List Paragraph"/>
    <w:basedOn w:val="Normal"/>
    <w:uiPriority w:val="99"/>
    <w:qFormat/>
    <w:rsid w:val="00C72C5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D3A04E2-EC10-48FB-8C8F-962379493216}"/>
</file>

<file path=customXml/itemProps2.xml><?xml version="1.0" encoding="utf-8"?>
<ds:datastoreItem xmlns:ds="http://schemas.openxmlformats.org/officeDocument/2006/customXml" ds:itemID="{50EEDF46-4554-4E97-9926-F2E596039D75}"/>
</file>

<file path=customXml/itemProps3.xml><?xml version="1.0" encoding="utf-8"?>
<ds:datastoreItem xmlns:ds="http://schemas.openxmlformats.org/officeDocument/2006/customXml" ds:itemID="{74C801A5-F3DD-46E2-B330-D63CDD0A81DD}"/>
</file>

<file path=docProps/app.xml><?xml version="1.0" encoding="utf-8"?>
<Properties xmlns="http://schemas.openxmlformats.org/officeDocument/2006/extended-properties" xmlns:vt="http://schemas.openxmlformats.org/officeDocument/2006/docPropsVTypes">
  <Template>Normal_Wordconv</Template>
  <TotalTime>32</TotalTime>
  <Pages>12</Pages>
  <Words>3835</Words>
  <Characters>21865</Characters>
  <Application>Microsoft Office Outlook</Application>
  <DocSecurity>0</DocSecurity>
  <Lines>0</Lines>
  <Paragraphs>0</Paragraphs>
  <ScaleCrop>false</ScaleCrop>
  <Company>SMUC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smuc</dc:creator>
  <cp:keywords/>
  <dc:description/>
  <cp:lastModifiedBy>r.slikaite</cp:lastModifiedBy>
  <cp:revision>7</cp:revision>
  <cp:lastPrinted>2010-06-11T05:54:00Z</cp:lastPrinted>
  <dcterms:created xsi:type="dcterms:W3CDTF">2010-05-28T11:26:00Z</dcterms:created>
  <dcterms:modified xsi:type="dcterms:W3CDTF">2010-06-11T06:10:00Z</dcterms:modified>
</cp:coreProperties>
</file>