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B033D" w14:textId="77777777" w:rsidR="00317AA5" w:rsidRPr="00FC16AE" w:rsidRDefault="00093959" w:rsidP="00C32D8C">
      <w:pPr>
        <w:jc w:val="center"/>
        <w:rPr>
          <w:i/>
          <w:sz w:val="36"/>
          <w:szCs w:val="36"/>
          <w:lang w:val="en-ZA"/>
        </w:rPr>
      </w:pPr>
      <w:r w:rsidRPr="005B4902">
        <w:rPr>
          <w:noProof/>
          <w:lang w:eastAsia="lt-LT"/>
        </w:rPr>
        <w:drawing>
          <wp:inline distT="0" distB="0" distL="0" distR="0" wp14:anchorId="5E5AED94" wp14:editId="615924A6">
            <wp:extent cx="2093595" cy="1410335"/>
            <wp:effectExtent l="0" t="0" r="0" b="0"/>
            <wp:docPr id="1" name="Picture 1" descr="skaid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idr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3595" cy="1410335"/>
                    </a:xfrm>
                    <a:prstGeom prst="rect">
                      <a:avLst/>
                    </a:prstGeom>
                    <a:noFill/>
                    <a:ln>
                      <a:noFill/>
                    </a:ln>
                  </pic:spPr>
                </pic:pic>
              </a:graphicData>
            </a:graphic>
          </wp:inline>
        </w:drawing>
      </w:r>
    </w:p>
    <w:p w14:paraId="0CE7E7D2" w14:textId="77777777" w:rsidR="00317AA5" w:rsidRPr="00FC16AE" w:rsidRDefault="00317AA5" w:rsidP="00C32D8C">
      <w:pPr>
        <w:spacing w:line="240" w:lineRule="auto"/>
        <w:jc w:val="center"/>
        <w:rPr>
          <w:color w:val="632423"/>
          <w:sz w:val="28"/>
          <w:szCs w:val="28"/>
          <w:lang w:val="en-ZA"/>
        </w:rPr>
      </w:pPr>
      <w:r w:rsidRPr="00FC16AE">
        <w:rPr>
          <w:color w:val="632423"/>
          <w:sz w:val="28"/>
          <w:szCs w:val="28"/>
          <w:lang w:val="en-ZA"/>
        </w:rPr>
        <w:t>STUDIJŲ KOKYBĖS VERTINIMO CENTRAS</w:t>
      </w:r>
    </w:p>
    <w:p w14:paraId="37B520A9" w14:textId="77777777" w:rsidR="0005105C" w:rsidRPr="00FC16AE" w:rsidRDefault="0005105C" w:rsidP="00C32D8C">
      <w:pPr>
        <w:rPr>
          <w:lang w:val="en-ZA"/>
        </w:rPr>
      </w:pPr>
    </w:p>
    <w:p w14:paraId="3AB2B4CC" w14:textId="77777777" w:rsidR="00317AA5" w:rsidRPr="00FC16AE" w:rsidRDefault="00317AA5" w:rsidP="00C32D8C">
      <w:pPr>
        <w:spacing w:line="240" w:lineRule="auto"/>
        <w:jc w:val="left"/>
        <w:rPr>
          <w:lang w:val="en-ZA"/>
        </w:rPr>
      </w:pPr>
    </w:p>
    <w:p w14:paraId="74CED69D" w14:textId="77777777" w:rsidR="00317AA5" w:rsidRPr="00FC16AE" w:rsidRDefault="005C7733" w:rsidP="00C32D8C">
      <w:pPr>
        <w:spacing w:line="240" w:lineRule="auto"/>
        <w:jc w:val="center"/>
        <w:rPr>
          <w:sz w:val="32"/>
          <w:szCs w:val="32"/>
          <w:lang w:val="en-ZA"/>
        </w:rPr>
      </w:pPr>
      <w:r w:rsidRPr="00FC16AE">
        <w:rPr>
          <w:sz w:val="32"/>
          <w:szCs w:val="32"/>
          <w:lang w:val="en-ZA"/>
        </w:rPr>
        <w:t>Mykolo Romerio</w:t>
      </w:r>
      <w:r w:rsidR="00250B05" w:rsidRPr="00FC16AE">
        <w:rPr>
          <w:sz w:val="32"/>
          <w:szCs w:val="32"/>
          <w:lang w:val="en-ZA"/>
        </w:rPr>
        <w:t xml:space="preserve"> universiteto</w:t>
      </w:r>
    </w:p>
    <w:p w14:paraId="3E0C4371" w14:textId="77777777" w:rsidR="009C1DA8" w:rsidRPr="00FC16AE" w:rsidRDefault="00D32003" w:rsidP="00C32D8C">
      <w:pPr>
        <w:spacing w:line="240" w:lineRule="auto"/>
        <w:jc w:val="center"/>
        <w:rPr>
          <w:b/>
          <w:color w:val="632423"/>
          <w:sz w:val="32"/>
          <w:szCs w:val="32"/>
          <w:lang w:val="en-ZA"/>
        </w:rPr>
      </w:pPr>
      <w:r w:rsidRPr="00FC16AE">
        <w:rPr>
          <w:b/>
          <w:color w:val="632423"/>
          <w:sz w:val="32"/>
          <w:szCs w:val="32"/>
          <w:lang w:val="en-ZA"/>
        </w:rPr>
        <w:t xml:space="preserve">STUDIJŲ </w:t>
      </w:r>
      <w:r w:rsidR="00401EAC" w:rsidRPr="00FC16AE">
        <w:rPr>
          <w:b/>
          <w:color w:val="632423"/>
          <w:sz w:val="32"/>
          <w:szCs w:val="32"/>
          <w:lang w:val="en-ZA"/>
        </w:rPr>
        <w:t>PROGRAMOS</w:t>
      </w:r>
      <w:r w:rsidR="00874659" w:rsidRPr="00FC16AE">
        <w:rPr>
          <w:b/>
          <w:color w:val="632423"/>
          <w:sz w:val="32"/>
          <w:szCs w:val="32"/>
          <w:lang w:val="en-ZA"/>
        </w:rPr>
        <w:t xml:space="preserve"> </w:t>
      </w:r>
    </w:p>
    <w:p w14:paraId="77840A02" w14:textId="77777777" w:rsidR="009C1DA8" w:rsidRPr="00FC16AE" w:rsidRDefault="005C7733" w:rsidP="00C32D8C">
      <w:pPr>
        <w:spacing w:line="240" w:lineRule="auto"/>
        <w:jc w:val="center"/>
        <w:rPr>
          <w:b/>
          <w:i/>
          <w:color w:val="632423"/>
          <w:sz w:val="32"/>
          <w:szCs w:val="32"/>
          <w:lang w:val="en-ZA"/>
        </w:rPr>
      </w:pPr>
      <w:r w:rsidRPr="00FC16AE">
        <w:rPr>
          <w:b/>
          <w:i/>
          <w:color w:val="632423"/>
          <w:sz w:val="32"/>
          <w:szCs w:val="32"/>
          <w:lang w:val="en-ZA"/>
        </w:rPr>
        <w:t>Laisvalaikio ir pramogų edukacija</w:t>
      </w:r>
    </w:p>
    <w:p w14:paraId="1F80E544" w14:textId="77777777" w:rsidR="00317AA5" w:rsidRPr="00FC16AE" w:rsidRDefault="004611CB" w:rsidP="00C32D8C">
      <w:pPr>
        <w:spacing w:line="240" w:lineRule="auto"/>
        <w:jc w:val="center"/>
        <w:rPr>
          <w:b/>
          <w:color w:val="632423"/>
          <w:sz w:val="32"/>
          <w:szCs w:val="32"/>
          <w:lang w:val="en-ZA"/>
        </w:rPr>
      </w:pPr>
      <w:r w:rsidRPr="00FC16AE">
        <w:rPr>
          <w:b/>
          <w:i/>
          <w:color w:val="632423"/>
          <w:sz w:val="32"/>
          <w:szCs w:val="32"/>
          <w:lang w:val="en-ZA"/>
        </w:rPr>
        <w:t>(</w:t>
      </w:r>
      <w:r w:rsidR="00CB4ECE" w:rsidRPr="00FC16AE">
        <w:rPr>
          <w:b/>
          <w:i/>
          <w:color w:val="632423"/>
          <w:sz w:val="32"/>
          <w:szCs w:val="32"/>
          <w:lang w:val="en-ZA"/>
        </w:rPr>
        <w:t xml:space="preserve">valstybinis kodas </w:t>
      </w:r>
      <w:r w:rsidR="009C1DA8" w:rsidRPr="00FC16AE">
        <w:rPr>
          <w:b/>
          <w:i/>
          <w:color w:val="632423"/>
          <w:sz w:val="32"/>
          <w:szCs w:val="32"/>
          <w:lang w:val="en-ZA"/>
        </w:rPr>
        <w:t>–</w:t>
      </w:r>
      <w:r w:rsidR="0033799B" w:rsidRPr="00FC16AE">
        <w:rPr>
          <w:b/>
          <w:i/>
          <w:color w:val="632423"/>
          <w:sz w:val="32"/>
          <w:szCs w:val="32"/>
          <w:lang w:val="en-ZA"/>
        </w:rPr>
        <w:t xml:space="preserve"> </w:t>
      </w:r>
      <w:r w:rsidR="005C7733" w:rsidRPr="00FC16AE">
        <w:rPr>
          <w:b/>
          <w:i/>
          <w:color w:val="632423"/>
          <w:sz w:val="32"/>
          <w:szCs w:val="32"/>
          <w:lang w:val="en-ZA"/>
        </w:rPr>
        <w:t>612X90003</w:t>
      </w:r>
      <w:r w:rsidR="00041BCC" w:rsidRPr="00FC16AE">
        <w:rPr>
          <w:b/>
          <w:i/>
          <w:color w:val="632423"/>
          <w:sz w:val="32"/>
          <w:szCs w:val="32"/>
          <w:lang w:val="en-ZA"/>
        </w:rPr>
        <w:t>)</w:t>
      </w:r>
    </w:p>
    <w:p w14:paraId="2EE822F8" w14:textId="77777777" w:rsidR="00317AA5" w:rsidRPr="00FC16AE" w:rsidRDefault="00317AA5" w:rsidP="00C32D8C">
      <w:pPr>
        <w:spacing w:line="240" w:lineRule="auto"/>
        <w:jc w:val="center"/>
        <w:rPr>
          <w:b/>
          <w:bCs/>
          <w:color w:val="632423"/>
          <w:sz w:val="32"/>
          <w:szCs w:val="32"/>
          <w:lang w:val="en-ZA"/>
        </w:rPr>
      </w:pPr>
      <w:r w:rsidRPr="00FC16AE">
        <w:rPr>
          <w:b/>
          <w:color w:val="632423"/>
          <w:sz w:val="32"/>
          <w:szCs w:val="32"/>
          <w:lang w:val="en-ZA"/>
        </w:rPr>
        <w:t xml:space="preserve">VERTINIMO </w:t>
      </w:r>
      <w:bookmarkStart w:id="0" w:name="_Toc102141433"/>
      <w:r w:rsidRPr="00FC16AE">
        <w:rPr>
          <w:b/>
          <w:bCs/>
          <w:color w:val="632423"/>
          <w:sz w:val="32"/>
          <w:szCs w:val="32"/>
          <w:lang w:val="en-ZA"/>
        </w:rPr>
        <w:t>IŠVADOS</w:t>
      </w:r>
      <w:bookmarkEnd w:id="0"/>
    </w:p>
    <w:p w14:paraId="1A923F97" w14:textId="77777777" w:rsidR="00317AA5" w:rsidRPr="00FC16AE" w:rsidRDefault="00317AA5" w:rsidP="00C32D8C">
      <w:pPr>
        <w:spacing w:line="240" w:lineRule="auto"/>
        <w:jc w:val="center"/>
        <w:rPr>
          <w:sz w:val="32"/>
          <w:szCs w:val="32"/>
          <w:lang w:val="en-ZA"/>
        </w:rPr>
      </w:pPr>
      <w:r w:rsidRPr="00FC16AE">
        <w:rPr>
          <w:sz w:val="32"/>
          <w:szCs w:val="32"/>
          <w:lang w:val="en-ZA"/>
        </w:rPr>
        <w:t>––––––––––––––––––––––––––––––</w:t>
      </w:r>
    </w:p>
    <w:p w14:paraId="779E3FDF" w14:textId="77777777" w:rsidR="00317AA5" w:rsidRPr="00FC16AE" w:rsidRDefault="0080415C" w:rsidP="00C32D8C">
      <w:pPr>
        <w:spacing w:line="240" w:lineRule="auto"/>
        <w:jc w:val="center"/>
        <w:rPr>
          <w:b/>
          <w:color w:val="632423"/>
          <w:sz w:val="32"/>
          <w:szCs w:val="32"/>
          <w:lang w:val="en-ZA"/>
        </w:rPr>
      </w:pPr>
      <w:r w:rsidRPr="00FC16AE">
        <w:rPr>
          <w:b/>
          <w:color w:val="632423"/>
          <w:sz w:val="32"/>
          <w:szCs w:val="32"/>
          <w:lang w:val="en-ZA"/>
        </w:rPr>
        <w:t>EVALUATION</w:t>
      </w:r>
      <w:r w:rsidR="00317AA5" w:rsidRPr="00FC16AE">
        <w:rPr>
          <w:b/>
          <w:color w:val="632423"/>
          <w:sz w:val="32"/>
          <w:szCs w:val="32"/>
          <w:lang w:val="en-ZA"/>
        </w:rPr>
        <w:t xml:space="preserve"> REPORT</w:t>
      </w:r>
    </w:p>
    <w:p w14:paraId="0D053AD0" w14:textId="77777777" w:rsidR="00250B05" w:rsidRPr="00FC16AE" w:rsidRDefault="00874659" w:rsidP="00C32D8C">
      <w:pPr>
        <w:spacing w:line="240" w:lineRule="auto"/>
        <w:jc w:val="center"/>
        <w:rPr>
          <w:b/>
          <w:i/>
          <w:color w:val="632423"/>
          <w:sz w:val="32"/>
          <w:szCs w:val="32"/>
          <w:lang w:val="en-ZA"/>
        </w:rPr>
      </w:pPr>
      <w:r w:rsidRPr="00FC16AE">
        <w:rPr>
          <w:b/>
          <w:color w:val="632423"/>
          <w:sz w:val="32"/>
          <w:szCs w:val="32"/>
          <w:lang w:val="en-ZA"/>
        </w:rPr>
        <w:t xml:space="preserve">OF </w:t>
      </w:r>
      <w:r w:rsidR="005C7733" w:rsidRPr="00FC16AE">
        <w:rPr>
          <w:b/>
          <w:i/>
          <w:color w:val="632423"/>
          <w:sz w:val="32"/>
          <w:szCs w:val="32"/>
          <w:lang w:val="en-ZA"/>
        </w:rPr>
        <w:t>LEISURE AND ENTERTAINMENT EDUCATION</w:t>
      </w:r>
    </w:p>
    <w:p w14:paraId="1CADE726" w14:textId="77777777" w:rsidR="00137188" w:rsidRPr="00FC16AE" w:rsidRDefault="00765AE4" w:rsidP="00C32D8C">
      <w:pPr>
        <w:spacing w:line="240" w:lineRule="auto"/>
        <w:jc w:val="center"/>
        <w:rPr>
          <w:b/>
          <w:color w:val="632423"/>
          <w:sz w:val="32"/>
          <w:szCs w:val="32"/>
          <w:lang w:val="en-ZA"/>
        </w:rPr>
      </w:pPr>
      <w:r w:rsidRPr="00FC16AE">
        <w:rPr>
          <w:b/>
          <w:i/>
          <w:color w:val="632423"/>
          <w:sz w:val="32"/>
          <w:szCs w:val="32"/>
          <w:lang w:val="en-ZA"/>
        </w:rPr>
        <w:t xml:space="preserve"> </w:t>
      </w:r>
      <w:r w:rsidR="00874659" w:rsidRPr="00FC16AE">
        <w:rPr>
          <w:b/>
          <w:color w:val="632423"/>
          <w:sz w:val="32"/>
          <w:szCs w:val="32"/>
          <w:lang w:val="en-ZA"/>
        </w:rPr>
        <w:t>(</w:t>
      </w:r>
      <w:r w:rsidR="00CB4ECE" w:rsidRPr="00FC16AE">
        <w:rPr>
          <w:b/>
          <w:i/>
          <w:color w:val="632423"/>
          <w:sz w:val="32"/>
          <w:szCs w:val="32"/>
          <w:lang w:val="en-ZA"/>
        </w:rPr>
        <w:t xml:space="preserve">state code </w:t>
      </w:r>
      <w:r w:rsidR="009C1DA8" w:rsidRPr="00FC16AE">
        <w:rPr>
          <w:b/>
          <w:i/>
          <w:color w:val="632423"/>
          <w:sz w:val="32"/>
          <w:szCs w:val="32"/>
          <w:lang w:val="en-ZA"/>
        </w:rPr>
        <w:t xml:space="preserve">– </w:t>
      </w:r>
      <w:r w:rsidR="00250B05" w:rsidRPr="00FC16AE">
        <w:rPr>
          <w:b/>
          <w:i/>
          <w:color w:val="632423"/>
          <w:sz w:val="32"/>
          <w:szCs w:val="32"/>
          <w:lang w:val="en-ZA"/>
        </w:rPr>
        <w:t>612X</w:t>
      </w:r>
      <w:r w:rsidR="005C7733" w:rsidRPr="00FC16AE">
        <w:rPr>
          <w:b/>
          <w:i/>
          <w:color w:val="632423"/>
          <w:sz w:val="32"/>
          <w:szCs w:val="32"/>
          <w:lang w:val="en-ZA"/>
        </w:rPr>
        <w:t>90003</w:t>
      </w:r>
      <w:r w:rsidR="00681E67" w:rsidRPr="00FC16AE">
        <w:rPr>
          <w:b/>
          <w:color w:val="632423"/>
          <w:sz w:val="32"/>
          <w:szCs w:val="32"/>
          <w:lang w:val="en-ZA"/>
        </w:rPr>
        <w:t>)</w:t>
      </w:r>
    </w:p>
    <w:p w14:paraId="56896F60" w14:textId="77777777" w:rsidR="00317AA5" w:rsidRPr="00FC16AE" w:rsidRDefault="00317AA5" w:rsidP="00C32D8C">
      <w:pPr>
        <w:spacing w:line="240" w:lineRule="auto"/>
        <w:jc w:val="center"/>
        <w:rPr>
          <w:color w:val="632423"/>
          <w:sz w:val="32"/>
          <w:szCs w:val="32"/>
          <w:lang w:val="en-ZA"/>
        </w:rPr>
      </w:pPr>
      <w:r w:rsidRPr="00FC16AE">
        <w:rPr>
          <w:b/>
          <w:color w:val="632423"/>
          <w:sz w:val="32"/>
          <w:szCs w:val="32"/>
          <w:lang w:val="en-ZA"/>
        </w:rPr>
        <w:t>STUDY PROGRAMME</w:t>
      </w:r>
    </w:p>
    <w:p w14:paraId="71829628" w14:textId="77777777" w:rsidR="00317AA5" w:rsidRPr="00FC16AE" w:rsidRDefault="00681E67" w:rsidP="00C32D8C">
      <w:pPr>
        <w:spacing w:line="240" w:lineRule="auto"/>
        <w:jc w:val="center"/>
        <w:rPr>
          <w:sz w:val="32"/>
          <w:szCs w:val="32"/>
          <w:lang w:val="en-ZA"/>
        </w:rPr>
      </w:pPr>
      <w:r w:rsidRPr="00FC16AE">
        <w:rPr>
          <w:sz w:val="32"/>
          <w:szCs w:val="32"/>
          <w:lang w:val="en-ZA"/>
        </w:rPr>
        <w:t xml:space="preserve">at </w:t>
      </w:r>
      <w:r w:rsidR="005C7733" w:rsidRPr="00FC16AE">
        <w:rPr>
          <w:sz w:val="32"/>
          <w:szCs w:val="32"/>
          <w:lang w:val="en-ZA"/>
        </w:rPr>
        <w:t>Mykolas Romeris University</w:t>
      </w:r>
    </w:p>
    <w:p w14:paraId="39C76608" w14:textId="77777777" w:rsidR="00FF1529" w:rsidRPr="00FC16AE" w:rsidRDefault="00FF1529" w:rsidP="00C32D8C">
      <w:pPr>
        <w:spacing w:line="240" w:lineRule="auto"/>
        <w:rPr>
          <w:sz w:val="32"/>
          <w:szCs w:val="32"/>
          <w:lang w:val="en-ZA"/>
        </w:rPr>
      </w:pPr>
    </w:p>
    <w:p w14:paraId="31A21128" w14:textId="77777777" w:rsidR="00317AA5" w:rsidRPr="00FC16AE" w:rsidRDefault="00317AA5" w:rsidP="00C32D8C">
      <w:pPr>
        <w:jc w:val="center"/>
        <w:rPr>
          <w:sz w:val="36"/>
          <w:szCs w:val="36"/>
          <w:lang w:val="en-ZA"/>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297"/>
      </w:tblGrid>
      <w:tr w:rsidR="0012360B" w:rsidRPr="00B65C88" w14:paraId="683F0F63" w14:textId="77777777" w:rsidTr="00C32D8C">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FFE4B8"/>
          </w:tcPr>
          <w:p w14:paraId="3178F39D" w14:textId="77777777" w:rsidR="00766E5C" w:rsidRPr="00FC16AE" w:rsidRDefault="00766E5C" w:rsidP="00766E5C">
            <w:pPr>
              <w:tabs>
                <w:tab w:val="left" w:pos="0"/>
              </w:tabs>
              <w:jc w:val="left"/>
              <w:rPr>
                <w:b/>
                <w:color w:val="571C1F"/>
                <w:lang w:val="en-ZA"/>
              </w:rPr>
            </w:pPr>
            <w:r w:rsidRPr="00FC16AE">
              <w:rPr>
                <w:b/>
                <w:color w:val="571C1F"/>
                <w:lang w:val="en-ZA"/>
              </w:rPr>
              <w:t xml:space="preserve">Expert team: </w:t>
            </w:r>
          </w:p>
          <w:p w14:paraId="08269DD6" w14:textId="77777777" w:rsidR="00FF1529" w:rsidRPr="00FC16AE" w:rsidRDefault="004C471C" w:rsidP="00C32D8C">
            <w:pPr>
              <w:numPr>
                <w:ilvl w:val="0"/>
                <w:numId w:val="12"/>
              </w:numPr>
              <w:tabs>
                <w:tab w:val="left" w:pos="0"/>
              </w:tabs>
              <w:jc w:val="left"/>
              <w:rPr>
                <w:b/>
                <w:color w:val="571C1F"/>
                <w:lang w:val="en-ZA"/>
              </w:rPr>
            </w:pPr>
            <w:r w:rsidRPr="00FC16AE">
              <w:rPr>
                <w:b/>
                <w:color w:val="571C1F"/>
                <w:lang w:val="en-ZA"/>
              </w:rPr>
              <w:t>Dr Eve Eisenschmidt</w:t>
            </w:r>
            <w:r w:rsidR="00A9725E" w:rsidRPr="00FC16AE">
              <w:rPr>
                <w:b/>
                <w:color w:val="571C1F"/>
                <w:lang w:val="en-ZA"/>
              </w:rPr>
              <w:t xml:space="preserve"> </w:t>
            </w:r>
            <w:r w:rsidR="00FF1529" w:rsidRPr="00FC16AE">
              <w:rPr>
                <w:b/>
                <w:color w:val="571C1F"/>
                <w:lang w:val="en-ZA"/>
              </w:rPr>
              <w:t>(team leader)</w:t>
            </w:r>
            <w:r w:rsidR="00E64E03" w:rsidRPr="00FC16AE">
              <w:rPr>
                <w:b/>
                <w:color w:val="571C1F"/>
                <w:lang w:val="en-ZA"/>
              </w:rPr>
              <w:t>,</w:t>
            </w:r>
            <w:r w:rsidR="00385232" w:rsidRPr="00FC16AE">
              <w:rPr>
                <w:b/>
                <w:color w:val="571C1F"/>
                <w:lang w:val="en-ZA"/>
              </w:rPr>
              <w:t xml:space="preserve"> </w:t>
            </w:r>
            <w:r w:rsidR="001F59A7" w:rsidRPr="00FC16AE">
              <w:rPr>
                <w:i/>
                <w:color w:val="571C1F"/>
                <w:lang w:val="en-ZA"/>
              </w:rPr>
              <w:t>academic,</w:t>
            </w:r>
          </w:p>
          <w:p w14:paraId="4C81DF60" w14:textId="77777777" w:rsidR="00FF1529" w:rsidRPr="00FC16AE" w:rsidRDefault="004C471C" w:rsidP="00C32D8C">
            <w:pPr>
              <w:numPr>
                <w:ilvl w:val="0"/>
                <w:numId w:val="12"/>
              </w:numPr>
              <w:tabs>
                <w:tab w:val="left" w:pos="0"/>
              </w:tabs>
              <w:jc w:val="left"/>
              <w:rPr>
                <w:b/>
                <w:color w:val="571C1F"/>
                <w:lang w:val="en-ZA"/>
              </w:rPr>
            </w:pPr>
            <w:r w:rsidRPr="00FC16AE">
              <w:rPr>
                <w:b/>
                <w:color w:val="571C1F"/>
                <w:lang w:val="en-ZA"/>
              </w:rPr>
              <w:t>Dr Cathal de Paor</w:t>
            </w:r>
            <w:r w:rsidR="00FF1529" w:rsidRPr="00FC16AE">
              <w:rPr>
                <w:b/>
                <w:color w:val="571C1F"/>
                <w:lang w:val="en-ZA"/>
              </w:rPr>
              <w:t>,</w:t>
            </w:r>
            <w:r w:rsidR="00FF1529" w:rsidRPr="00FC16AE">
              <w:rPr>
                <w:i/>
                <w:color w:val="571C1F"/>
                <w:lang w:val="en-ZA"/>
              </w:rPr>
              <w:t xml:space="preserve"> </w:t>
            </w:r>
            <w:r w:rsidR="001F59A7" w:rsidRPr="00FC16AE">
              <w:rPr>
                <w:i/>
                <w:color w:val="571C1F"/>
                <w:lang w:val="en-ZA"/>
              </w:rPr>
              <w:t>academic</w:t>
            </w:r>
            <w:r w:rsidR="008E07B6" w:rsidRPr="00FC16AE">
              <w:rPr>
                <w:i/>
                <w:color w:val="571C1F"/>
                <w:lang w:val="en-ZA"/>
              </w:rPr>
              <w:t>,</w:t>
            </w:r>
          </w:p>
          <w:p w14:paraId="2D634E67" w14:textId="77777777" w:rsidR="008A1077" w:rsidRPr="00FC16AE" w:rsidRDefault="00691BB8" w:rsidP="00C32D8C">
            <w:pPr>
              <w:numPr>
                <w:ilvl w:val="0"/>
                <w:numId w:val="12"/>
              </w:numPr>
              <w:tabs>
                <w:tab w:val="left" w:pos="0"/>
              </w:tabs>
              <w:jc w:val="left"/>
              <w:rPr>
                <w:b/>
                <w:color w:val="571C1F"/>
                <w:lang w:val="en-ZA"/>
              </w:rPr>
            </w:pPr>
            <w:r w:rsidRPr="00FC16AE">
              <w:rPr>
                <w:b/>
                <w:color w:val="571C1F"/>
                <w:lang w:val="en-ZA"/>
              </w:rPr>
              <w:t>Prof. Dr Inge Johansson</w:t>
            </w:r>
            <w:r w:rsidR="008A1077" w:rsidRPr="00FC16AE">
              <w:rPr>
                <w:b/>
                <w:color w:val="571C1F"/>
                <w:lang w:val="en-ZA"/>
              </w:rPr>
              <w:t>,</w:t>
            </w:r>
            <w:r w:rsidR="008A1077" w:rsidRPr="00FC16AE">
              <w:rPr>
                <w:i/>
                <w:color w:val="571C1F"/>
                <w:lang w:val="en-ZA"/>
              </w:rPr>
              <w:t xml:space="preserve"> academic,</w:t>
            </w:r>
          </w:p>
          <w:p w14:paraId="55C387CE" w14:textId="77777777" w:rsidR="00612CFE" w:rsidRPr="00FC16AE" w:rsidRDefault="00E64E03" w:rsidP="00C32D8C">
            <w:pPr>
              <w:numPr>
                <w:ilvl w:val="0"/>
                <w:numId w:val="12"/>
              </w:numPr>
              <w:tabs>
                <w:tab w:val="left" w:pos="0"/>
              </w:tabs>
              <w:jc w:val="left"/>
              <w:rPr>
                <w:b/>
                <w:color w:val="571C1F"/>
                <w:lang w:val="en-ZA"/>
              </w:rPr>
            </w:pPr>
            <w:r w:rsidRPr="00FC16AE">
              <w:rPr>
                <w:b/>
                <w:color w:val="571C1F"/>
                <w:lang w:val="en-ZA"/>
              </w:rPr>
              <w:t xml:space="preserve">Ms </w:t>
            </w:r>
            <w:r w:rsidR="004C471C" w:rsidRPr="00FC16AE">
              <w:rPr>
                <w:b/>
                <w:color w:val="571C1F"/>
                <w:lang w:val="en-ZA"/>
              </w:rPr>
              <w:t>Tatjana Kriliuvienė</w:t>
            </w:r>
            <w:r w:rsidRPr="00FC16AE">
              <w:rPr>
                <w:b/>
                <w:color w:val="571C1F"/>
                <w:lang w:val="en-ZA"/>
              </w:rPr>
              <w:t>,</w:t>
            </w:r>
            <w:r w:rsidR="001F59A7" w:rsidRPr="00FC16AE">
              <w:rPr>
                <w:b/>
                <w:color w:val="571C1F"/>
                <w:lang w:val="en-ZA"/>
              </w:rPr>
              <w:t xml:space="preserve"> </w:t>
            </w:r>
            <w:r w:rsidR="00C17332" w:rsidRPr="00FC16AE">
              <w:rPr>
                <w:i/>
                <w:color w:val="571C1F"/>
                <w:lang w:val="en-ZA"/>
              </w:rPr>
              <w:t xml:space="preserve">representative of </w:t>
            </w:r>
            <w:r w:rsidR="001F59A7" w:rsidRPr="00FC16AE">
              <w:rPr>
                <w:i/>
                <w:color w:val="571C1F"/>
                <w:lang w:val="en-ZA"/>
              </w:rPr>
              <w:t>social partner</w:t>
            </w:r>
            <w:r w:rsidR="00E967C6" w:rsidRPr="00FC16AE">
              <w:rPr>
                <w:i/>
                <w:color w:val="571C1F"/>
                <w:lang w:val="en-ZA"/>
              </w:rPr>
              <w:t>s</w:t>
            </w:r>
            <w:r w:rsidR="003725F1" w:rsidRPr="00FC16AE">
              <w:rPr>
                <w:i/>
                <w:color w:val="571C1F"/>
                <w:lang w:val="en-ZA"/>
              </w:rPr>
              <w:t>,</w:t>
            </w:r>
            <w:r w:rsidR="00E967C6" w:rsidRPr="00FC16AE">
              <w:rPr>
                <w:i/>
                <w:color w:val="571C1F"/>
                <w:lang w:val="en-ZA"/>
              </w:rPr>
              <w:t xml:space="preserve"> </w:t>
            </w:r>
          </w:p>
          <w:p w14:paraId="6126D9EA" w14:textId="59597540" w:rsidR="00EC0D79" w:rsidRPr="00FC16AE" w:rsidRDefault="004C471C" w:rsidP="00FC16AE">
            <w:pPr>
              <w:numPr>
                <w:ilvl w:val="0"/>
                <w:numId w:val="12"/>
              </w:numPr>
              <w:tabs>
                <w:tab w:val="left" w:pos="0"/>
              </w:tabs>
              <w:jc w:val="left"/>
              <w:rPr>
                <w:b/>
                <w:color w:val="571C1F"/>
                <w:lang w:val="en-ZA"/>
              </w:rPr>
            </w:pPr>
            <w:r w:rsidRPr="00FC16AE">
              <w:rPr>
                <w:b/>
                <w:color w:val="571C1F"/>
                <w:lang w:val="en-ZA"/>
              </w:rPr>
              <w:t>Mr Ervinas Spūdys</w:t>
            </w:r>
            <w:r w:rsidR="001F59A7" w:rsidRPr="00FC16AE">
              <w:rPr>
                <w:b/>
                <w:color w:val="571C1F"/>
                <w:lang w:val="en-ZA"/>
              </w:rPr>
              <w:t xml:space="preserve">, </w:t>
            </w:r>
            <w:r w:rsidR="001F59A7" w:rsidRPr="00FC16AE">
              <w:rPr>
                <w:i/>
                <w:color w:val="571C1F"/>
                <w:lang w:val="en-ZA"/>
              </w:rPr>
              <w:t>student representative</w:t>
            </w:r>
            <w:r w:rsidR="00750FFC" w:rsidRPr="00FC16AE">
              <w:rPr>
                <w:color w:val="571C1F"/>
                <w:lang w:val="en-ZA"/>
              </w:rPr>
              <w:t>.</w:t>
            </w:r>
          </w:p>
          <w:p w14:paraId="2A82D86D" w14:textId="77777777" w:rsidR="00766E5C" w:rsidRPr="00FC16AE" w:rsidRDefault="00766E5C" w:rsidP="00EC0D79">
            <w:pPr>
              <w:tabs>
                <w:tab w:val="left" w:pos="0"/>
              </w:tabs>
              <w:jc w:val="left"/>
              <w:rPr>
                <w:b/>
                <w:color w:val="571C1F"/>
                <w:lang w:val="en-ZA"/>
              </w:rPr>
            </w:pPr>
            <w:r w:rsidRPr="00FC16AE">
              <w:rPr>
                <w:b/>
                <w:color w:val="571C1F"/>
                <w:lang w:val="en-ZA"/>
              </w:rPr>
              <w:t xml:space="preserve">Evaluation coordinator - </w:t>
            </w:r>
          </w:p>
          <w:p w14:paraId="78B58F15" w14:textId="77777777" w:rsidR="00EC0D79" w:rsidRPr="00FC16AE" w:rsidRDefault="006727A5" w:rsidP="004C471C">
            <w:pPr>
              <w:tabs>
                <w:tab w:val="left" w:pos="0"/>
              </w:tabs>
              <w:jc w:val="left"/>
              <w:rPr>
                <w:b/>
                <w:i/>
                <w:color w:val="571C1F"/>
                <w:lang w:val="en-ZA"/>
              </w:rPr>
            </w:pPr>
            <w:r w:rsidRPr="00FC16AE">
              <w:rPr>
                <w:b/>
                <w:i/>
                <w:color w:val="571C1F"/>
                <w:lang w:val="en-ZA"/>
              </w:rPr>
              <w:t xml:space="preserve">Ms </w:t>
            </w:r>
            <w:r w:rsidR="004C471C" w:rsidRPr="00FC16AE">
              <w:rPr>
                <w:b/>
                <w:i/>
                <w:color w:val="571C1F"/>
                <w:lang w:val="en-ZA"/>
              </w:rPr>
              <w:t>Renata Grinaitė</w:t>
            </w:r>
            <w:r w:rsidR="00766E5C" w:rsidRPr="00FC16AE">
              <w:rPr>
                <w:b/>
                <w:i/>
                <w:color w:val="571C1F"/>
                <w:lang w:val="en-ZA"/>
              </w:rPr>
              <w:t xml:space="preserve"> </w:t>
            </w:r>
          </w:p>
        </w:tc>
      </w:tr>
    </w:tbl>
    <w:p w14:paraId="563E456B" w14:textId="77777777" w:rsidR="00385232" w:rsidRPr="00FC16AE" w:rsidRDefault="00385232" w:rsidP="00C32D8C">
      <w:pPr>
        <w:spacing w:line="240" w:lineRule="auto"/>
        <w:rPr>
          <w:sz w:val="36"/>
          <w:szCs w:val="36"/>
          <w:lang w:val="en-ZA"/>
        </w:rPr>
      </w:pPr>
    </w:p>
    <w:p w14:paraId="2DFA0EC3" w14:textId="77777777" w:rsidR="00385232" w:rsidRPr="00FC16AE" w:rsidRDefault="00385232" w:rsidP="00C32D8C">
      <w:pPr>
        <w:spacing w:line="240" w:lineRule="auto"/>
        <w:rPr>
          <w:sz w:val="36"/>
          <w:szCs w:val="36"/>
          <w:lang w:val="en-ZA"/>
        </w:rPr>
      </w:pPr>
    </w:p>
    <w:p w14:paraId="6D15101A" w14:textId="77777777" w:rsidR="00385232" w:rsidRPr="00FC16AE" w:rsidRDefault="00385232" w:rsidP="00C32D8C">
      <w:pPr>
        <w:spacing w:line="240" w:lineRule="auto"/>
        <w:rPr>
          <w:sz w:val="36"/>
          <w:szCs w:val="36"/>
          <w:lang w:val="en-ZA"/>
        </w:rPr>
      </w:pPr>
    </w:p>
    <w:p w14:paraId="5C17974D" w14:textId="77777777" w:rsidR="0012360B" w:rsidRPr="00FC16AE" w:rsidRDefault="00317AA5" w:rsidP="00C32D8C">
      <w:pPr>
        <w:spacing w:line="240" w:lineRule="auto"/>
        <w:rPr>
          <w:lang w:val="en-ZA"/>
        </w:rPr>
      </w:pPr>
      <w:r w:rsidRPr="00FC16AE">
        <w:rPr>
          <w:lang w:val="en-ZA"/>
        </w:rPr>
        <w:t>Išvados parengtos anglų kalba</w:t>
      </w:r>
    </w:p>
    <w:p w14:paraId="10144782" w14:textId="77777777" w:rsidR="00317AA5" w:rsidRPr="00FC16AE" w:rsidRDefault="00EA262A" w:rsidP="00C32D8C">
      <w:pPr>
        <w:spacing w:line="240" w:lineRule="auto"/>
        <w:rPr>
          <w:lang w:val="en-ZA"/>
        </w:rPr>
      </w:pPr>
      <w:r w:rsidRPr="00FC16AE">
        <w:rPr>
          <w:lang w:val="en-ZA"/>
        </w:rPr>
        <w:t xml:space="preserve">Report language </w:t>
      </w:r>
      <w:r w:rsidR="00C7287F" w:rsidRPr="00FC16AE">
        <w:rPr>
          <w:lang w:val="en-ZA"/>
        </w:rPr>
        <w:t>–</w:t>
      </w:r>
      <w:r w:rsidR="00317AA5" w:rsidRPr="00FC16AE">
        <w:rPr>
          <w:lang w:val="en-ZA"/>
        </w:rPr>
        <w:t xml:space="preserve"> English</w:t>
      </w:r>
    </w:p>
    <w:p w14:paraId="7507F43B" w14:textId="77777777" w:rsidR="000223D5" w:rsidRPr="00FC16AE" w:rsidRDefault="000223D5" w:rsidP="00C32D8C">
      <w:pPr>
        <w:spacing w:line="240" w:lineRule="auto"/>
        <w:jc w:val="center"/>
        <w:rPr>
          <w:b/>
          <w:lang w:val="en-ZA"/>
        </w:rPr>
      </w:pPr>
      <w:r w:rsidRPr="00FC16AE">
        <w:rPr>
          <w:lang w:val="en-ZA"/>
        </w:rPr>
        <w:br w:type="page"/>
      </w:r>
      <w:r w:rsidRPr="00FC16AE">
        <w:rPr>
          <w:b/>
          <w:lang w:val="en-ZA"/>
        </w:rPr>
        <w:lastRenderedPageBreak/>
        <w:t>DUOMENYS APIE ĮVERTINTĄ PROGRAMĄ</w:t>
      </w:r>
    </w:p>
    <w:p w14:paraId="4D316981" w14:textId="77777777" w:rsidR="0035597F" w:rsidRPr="00FC16AE" w:rsidRDefault="0035597F" w:rsidP="00C32D8C">
      <w:pPr>
        <w:rPr>
          <w:lang w:val="en-ZA"/>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376"/>
      </w:tblGrid>
      <w:tr w:rsidR="000B5F9E" w:rsidRPr="00B65C88" w14:paraId="5C37969B" w14:textId="77777777" w:rsidTr="00635F6A">
        <w:trPr>
          <w:cantSplit/>
          <w:trHeight w:hRule="exact" w:val="731"/>
          <w:jc w:val="center"/>
        </w:trPr>
        <w:tc>
          <w:tcPr>
            <w:tcW w:w="4919" w:type="dxa"/>
            <w:shd w:val="clear" w:color="auto" w:fill="auto"/>
            <w:vAlign w:val="center"/>
          </w:tcPr>
          <w:p w14:paraId="7BA94D41" w14:textId="77777777" w:rsidR="000B5F9E" w:rsidRPr="00FC16AE" w:rsidRDefault="000B5F9E" w:rsidP="00C32D8C">
            <w:pPr>
              <w:spacing w:line="240" w:lineRule="auto"/>
              <w:rPr>
                <w:lang w:val="en-ZA"/>
              </w:rPr>
            </w:pPr>
            <w:r w:rsidRPr="00FC16AE">
              <w:rPr>
                <w:lang w:val="en-ZA"/>
              </w:rPr>
              <w:t xml:space="preserve">Studijų programos pavadinimas </w:t>
            </w:r>
          </w:p>
        </w:tc>
        <w:tc>
          <w:tcPr>
            <w:tcW w:w="4376" w:type="dxa"/>
            <w:shd w:val="clear" w:color="auto" w:fill="auto"/>
            <w:vAlign w:val="center"/>
          </w:tcPr>
          <w:p w14:paraId="2905BD30" w14:textId="77777777" w:rsidR="000B5F9E" w:rsidRPr="00FC16AE" w:rsidRDefault="00E35421" w:rsidP="00C32D8C">
            <w:pPr>
              <w:spacing w:line="240" w:lineRule="auto"/>
              <w:jc w:val="left"/>
              <w:rPr>
                <w:b/>
                <w:i/>
                <w:lang w:val="en-ZA"/>
              </w:rPr>
            </w:pPr>
            <w:r w:rsidRPr="00FC16AE">
              <w:rPr>
                <w:b/>
                <w:i/>
                <w:lang w:val="en-ZA"/>
              </w:rPr>
              <w:t>Laisvalaikio ir pramogų edukacija</w:t>
            </w:r>
          </w:p>
        </w:tc>
      </w:tr>
      <w:tr w:rsidR="000B5F9E" w:rsidRPr="00B65C88" w14:paraId="789428B0" w14:textId="77777777" w:rsidTr="008F7CD9">
        <w:trPr>
          <w:cantSplit/>
          <w:trHeight w:hRule="exact" w:val="397"/>
          <w:jc w:val="center"/>
        </w:trPr>
        <w:tc>
          <w:tcPr>
            <w:tcW w:w="4919" w:type="dxa"/>
            <w:shd w:val="clear" w:color="auto" w:fill="auto"/>
            <w:vAlign w:val="center"/>
          </w:tcPr>
          <w:p w14:paraId="5B998CAD" w14:textId="77777777" w:rsidR="000B5F9E" w:rsidRPr="00FC16AE" w:rsidRDefault="000B5F9E" w:rsidP="00C32D8C">
            <w:pPr>
              <w:spacing w:line="240" w:lineRule="auto"/>
              <w:rPr>
                <w:lang w:val="en-ZA"/>
              </w:rPr>
            </w:pPr>
            <w:r w:rsidRPr="00FC16AE">
              <w:rPr>
                <w:lang w:val="en-ZA"/>
              </w:rPr>
              <w:t>Valstybinis kodas</w:t>
            </w:r>
          </w:p>
        </w:tc>
        <w:tc>
          <w:tcPr>
            <w:tcW w:w="4376" w:type="dxa"/>
            <w:shd w:val="clear" w:color="auto" w:fill="auto"/>
            <w:vAlign w:val="center"/>
          </w:tcPr>
          <w:p w14:paraId="2CB6B6EB" w14:textId="77777777" w:rsidR="000B5F9E" w:rsidRPr="00FC16AE" w:rsidRDefault="001161E8" w:rsidP="00E35421">
            <w:pPr>
              <w:spacing w:line="240" w:lineRule="auto"/>
              <w:jc w:val="left"/>
              <w:rPr>
                <w:lang w:val="en-ZA"/>
              </w:rPr>
            </w:pPr>
            <w:r w:rsidRPr="00FC16AE">
              <w:rPr>
                <w:lang w:val="en-ZA"/>
              </w:rPr>
              <w:t>612X</w:t>
            </w:r>
            <w:r w:rsidR="00E35421" w:rsidRPr="00FC16AE">
              <w:rPr>
                <w:lang w:val="en-ZA"/>
              </w:rPr>
              <w:t>90003</w:t>
            </w:r>
          </w:p>
        </w:tc>
      </w:tr>
      <w:tr w:rsidR="000B5F9E" w:rsidRPr="00B65C88" w14:paraId="4889F5E2" w14:textId="77777777" w:rsidTr="008F7CD9">
        <w:trPr>
          <w:cantSplit/>
          <w:trHeight w:hRule="exact" w:val="397"/>
          <w:jc w:val="center"/>
        </w:trPr>
        <w:tc>
          <w:tcPr>
            <w:tcW w:w="4919" w:type="dxa"/>
            <w:shd w:val="clear" w:color="auto" w:fill="auto"/>
            <w:vAlign w:val="center"/>
          </w:tcPr>
          <w:p w14:paraId="66E9E78A" w14:textId="77777777" w:rsidR="000B5F9E" w:rsidRPr="00FC16AE" w:rsidRDefault="000B5F9E" w:rsidP="00C32D8C">
            <w:pPr>
              <w:spacing w:line="240" w:lineRule="auto"/>
              <w:rPr>
                <w:lang w:val="en-ZA"/>
              </w:rPr>
            </w:pPr>
            <w:r w:rsidRPr="00FC16AE">
              <w:rPr>
                <w:lang w:val="en-ZA"/>
              </w:rPr>
              <w:t>Studijų sritis</w:t>
            </w:r>
          </w:p>
        </w:tc>
        <w:tc>
          <w:tcPr>
            <w:tcW w:w="4376" w:type="dxa"/>
            <w:shd w:val="clear" w:color="auto" w:fill="auto"/>
            <w:vAlign w:val="center"/>
          </w:tcPr>
          <w:p w14:paraId="36647FDC" w14:textId="77777777" w:rsidR="000B5F9E" w:rsidRPr="00FC16AE" w:rsidRDefault="00635F6A" w:rsidP="00C32D8C">
            <w:pPr>
              <w:spacing w:line="240" w:lineRule="auto"/>
              <w:jc w:val="left"/>
              <w:rPr>
                <w:lang w:val="en-ZA"/>
              </w:rPr>
            </w:pPr>
            <w:r w:rsidRPr="00FC16AE">
              <w:rPr>
                <w:lang w:val="en-ZA"/>
              </w:rPr>
              <w:t>socialiniai mokslai</w:t>
            </w:r>
          </w:p>
        </w:tc>
      </w:tr>
      <w:tr w:rsidR="000B5F9E" w:rsidRPr="00B65C88" w14:paraId="1A490E74" w14:textId="77777777" w:rsidTr="008F7CD9">
        <w:trPr>
          <w:cantSplit/>
          <w:trHeight w:hRule="exact" w:val="397"/>
          <w:jc w:val="center"/>
        </w:trPr>
        <w:tc>
          <w:tcPr>
            <w:tcW w:w="4919" w:type="dxa"/>
            <w:shd w:val="clear" w:color="auto" w:fill="auto"/>
            <w:vAlign w:val="center"/>
          </w:tcPr>
          <w:p w14:paraId="6FAACC92" w14:textId="77777777" w:rsidR="000B5F9E" w:rsidRPr="00FC16AE" w:rsidRDefault="000B5F9E" w:rsidP="00C32D8C">
            <w:pPr>
              <w:spacing w:line="240" w:lineRule="auto"/>
              <w:rPr>
                <w:lang w:val="en-ZA"/>
              </w:rPr>
            </w:pPr>
            <w:r w:rsidRPr="00FC16AE">
              <w:rPr>
                <w:lang w:val="en-ZA"/>
              </w:rPr>
              <w:t>Studijų kryptis</w:t>
            </w:r>
          </w:p>
        </w:tc>
        <w:tc>
          <w:tcPr>
            <w:tcW w:w="4376" w:type="dxa"/>
            <w:shd w:val="clear" w:color="auto" w:fill="auto"/>
            <w:vAlign w:val="center"/>
          </w:tcPr>
          <w:p w14:paraId="0676E558" w14:textId="77777777" w:rsidR="000B5F9E" w:rsidRPr="00FC16AE" w:rsidRDefault="00E35421" w:rsidP="00E35421">
            <w:pPr>
              <w:spacing w:line="240" w:lineRule="auto"/>
              <w:jc w:val="left"/>
              <w:rPr>
                <w:lang w:val="en-ZA"/>
              </w:rPr>
            </w:pPr>
            <w:r w:rsidRPr="00FC16AE">
              <w:rPr>
                <w:lang w:val="en-ZA"/>
              </w:rPr>
              <w:t>švietimas ir ugdymas</w:t>
            </w:r>
          </w:p>
        </w:tc>
      </w:tr>
      <w:tr w:rsidR="000B5F9E" w:rsidRPr="00B65C88" w14:paraId="1BB0A1AF" w14:textId="77777777" w:rsidTr="008F7CD9">
        <w:trPr>
          <w:cantSplit/>
          <w:trHeight w:hRule="exact" w:val="397"/>
          <w:jc w:val="center"/>
        </w:trPr>
        <w:tc>
          <w:tcPr>
            <w:tcW w:w="4919" w:type="dxa"/>
            <w:shd w:val="clear" w:color="auto" w:fill="auto"/>
            <w:vAlign w:val="center"/>
          </w:tcPr>
          <w:p w14:paraId="7FBC356E" w14:textId="77777777" w:rsidR="000B5F9E" w:rsidRPr="00FC16AE" w:rsidRDefault="000B5F9E" w:rsidP="00C32D8C">
            <w:pPr>
              <w:spacing w:line="240" w:lineRule="auto"/>
              <w:rPr>
                <w:lang w:val="en-ZA"/>
              </w:rPr>
            </w:pPr>
            <w:r w:rsidRPr="00FC16AE">
              <w:rPr>
                <w:lang w:val="en-ZA"/>
              </w:rPr>
              <w:t xml:space="preserve">Studijų programos rūšis </w:t>
            </w:r>
          </w:p>
        </w:tc>
        <w:tc>
          <w:tcPr>
            <w:tcW w:w="4376" w:type="dxa"/>
            <w:shd w:val="clear" w:color="auto" w:fill="auto"/>
            <w:vAlign w:val="center"/>
          </w:tcPr>
          <w:p w14:paraId="725AAD20" w14:textId="77777777" w:rsidR="000B5F9E" w:rsidRPr="00FC16AE" w:rsidRDefault="00635F6A" w:rsidP="00C32D8C">
            <w:pPr>
              <w:spacing w:line="240" w:lineRule="auto"/>
              <w:jc w:val="left"/>
              <w:rPr>
                <w:lang w:val="en-ZA"/>
              </w:rPr>
            </w:pPr>
            <w:r w:rsidRPr="00FC16AE">
              <w:rPr>
                <w:lang w:val="en-ZA"/>
              </w:rPr>
              <w:t>universitetinės studijos</w:t>
            </w:r>
          </w:p>
        </w:tc>
      </w:tr>
      <w:tr w:rsidR="000B5F9E" w:rsidRPr="00B65C88" w14:paraId="0FE3551E" w14:textId="77777777" w:rsidTr="008F7CD9">
        <w:trPr>
          <w:cantSplit/>
          <w:trHeight w:hRule="exact" w:val="397"/>
          <w:jc w:val="center"/>
        </w:trPr>
        <w:tc>
          <w:tcPr>
            <w:tcW w:w="4919" w:type="dxa"/>
            <w:shd w:val="clear" w:color="auto" w:fill="auto"/>
            <w:vAlign w:val="center"/>
          </w:tcPr>
          <w:p w14:paraId="62377031" w14:textId="77777777" w:rsidR="000B5F9E" w:rsidRPr="00FC16AE" w:rsidRDefault="000B5F9E" w:rsidP="00C32D8C">
            <w:pPr>
              <w:spacing w:line="240" w:lineRule="auto"/>
              <w:rPr>
                <w:lang w:val="en-ZA"/>
              </w:rPr>
            </w:pPr>
            <w:r w:rsidRPr="00FC16AE">
              <w:rPr>
                <w:lang w:val="en-ZA"/>
              </w:rPr>
              <w:t>Studijų pakopa</w:t>
            </w:r>
          </w:p>
        </w:tc>
        <w:tc>
          <w:tcPr>
            <w:tcW w:w="4376" w:type="dxa"/>
            <w:shd w:val="clear" w:color="auto" w:fill="auto"/>
            <w:vAlign w:val="center"/>
          </w:tcPr>
          <w:p w14:paraId="03D7FBCB" w14:textId="77777777" w:rsidR="000B5F9E" w:rsidRPr="00FC16AE" w:rsidRDefault="001161E8" w:rsidP="00C32D8C">
            <w:pPr>
              <w:spacing w:line="240" w:lineRule="auto"/>
              <w:jc w:val="left"/>
              <w:rPr>
                <w:lang w:val="en-ZA"/>
              </w:rPr>
            </w:pPr>
            <w:r w:rsidRPr="00FC16AE">
              <w:rPr>
                <w:lang w:val="en-ZA"/>
              </w:rPr>
              <w:t>pirmoji</w:t>
            </w:r>
          </w:p>
        </w:tc>
      </w:tr>
      <w:tr w:rsidR="000B5F9E" w:rsidRPr="00B65C88" w14:paraId="0F221D5F" w14:textId="77777777" w:rsidTr="008F7CD9">
        <w:trPr>
          <w:cantSplit/>
          <w:trHeight w:hRule="exact" w:val="397"/>
          <w:jc w:val="center"/>
        </w:trPr>
        <w:tc>
          <w:tcPr>
            <w:tcW w:w="4919" w:type="dxa"/>
            <w:shd w:val="clear" w:color="auto" w:fill="auto"/>
            <w:vAlign w:val="center"/>
          </w:tcPr>
          <w:p w14:paraId="1F45267C" w14:textId="77777777" w:rsidR="000B5F9E" w:rsidRPr="00FC16AE" w:rsidRDefault="000B5F9E" w:rsidP="00C32D8C">
            <w:pPr>
              <w:spacing w:line="240" w:lineRule="auto"/>
              <w:rPr>
                <w:lang w:val="en-ZA"/>
              </w:rPr>
            </w:pPr>
            <w:r w:rsidRPr="00FC16AE">
              <w:rPr>
                <w:lang w:val="en-ZA"/>
              </w:rPr>
              <w:t>Studijų forma (trukmė metais)</w:t>
            </w:r>
          </w:p>
        </w:tc>
        <w:tc>
          <w:tcPr>
            <w:tcW w:w="4376" w:type="dxa"/>
            <w:shd w:val="clear" w:color="auto" w:fill="auto"/>
            <w:vAlign w:val="center"/>
          </w:tcPr>
          <w:p w14:paraId="3AE21A92" w14:textId="77777777" w:rsidR="000B5F9E" w:rsidRPr="00FC16AE" w:rsidRDefault="001161E8" w:rsidP="00E35421">
            <w:pPr>
              <w:spacing w:line="240" w:lineRule="auto"/>
              <w:rPr>
                <w:highlight w:val="yellow"/>
                <w:lang w:val="en-ZA"/>
              </w:rPr>
            </w:pPr>
            <w:r w:rsidRPr="00FC16AE">
              <w:rPr>
                <w:color w:val="000000"/>
                <w:lang w:val="en-ZA"/>
              </w:rPr>
              <w:t>nuolatinės (</w:t>
            </w:r>
            <w:r w:rsidR="00E35421" w:rsidRPr="00FC16AE">
              <w:rPr>
                <w:color w:val="000000"/>
                <w:lang w:val="en-ZA"/>
              </w:rPr>
              <w:t>3,5</w:t>
            </w:r>
            <w:r w:rsidR="00635F6A" w:rsidRPr="00FC16AE">
              <w:rPr>
                <w:color w:val="000000"/>
                <w:lang w:val="en-ZA"/>
              </w:rPr>
              <w:t xml:space="preserve">), </w:t>
            </w:r>
            <w:r w:rsidR="00635F6A" w:rsidRPr="00FC16AE">
              <w:rPr>
                <w:lang w:val="en-ZA"/>
              </w:rPr>
              <w:t>ištęstinės (</w:t>
            </w:r>
            <w:r w:rsidRPr="00FC16AE">
              <w:rPr>
                <w:lang w:val="en-ZA"/>
              </w:rPr>
              <w:t>5</w:t>
            </w:r>
            <w:r w:rsidR="00635F6A" w:rsidRPr="00FC16AE">
              <w:rPr>
                <w:lang w:val="en-ZA"/>
              </w:rPr>
              <w:t>)</w:t>
            </w:r>
          </w:p>
        </w:tc>
      </w:tr>
      <w:tr w:rsidR="000B5F9E" w:rsidRPr="00B65C88" w14:paraId="33A60A06" w14:textId="77777777" w:rsidTr="008F7CD9">
        <w:trPr>
          <w:cantSplit/>
          <w:trHeight w:hRule="exact" w:val="397"/>
          <w:jc w:val="center"/>
        </w:trPr>
        <w:tc>
          <w:tcPr>
            <w:tcW w:w="4919" w:type="dxa"/>
            <w:shd w:val="clear" w:color="auto" w:fill="auto"/>
            <w:vAlign w:val="center"/>
          </w:tcPr>
          <w:p w14:paraId="2ACD802F" w14:textId="77777777" w:rsidR="000B5F9E" w:rsidRPr="00FC16AE" w:rsidRDefault="000B5F9E" w:rsidP="00C32D8C">
            <w:pPr>
              <w:spacing w:line="240" w:lineRule="auto"/>
              <w:rPr>
                <w:lang w:val="en-ZA"/>
              </w:rPr>
            </w:pPr>
            <w:r w:rsidRPr="00FC16AE">
              <w:rPr>
                <w:lang w:val="en-ZA"/>
              </w:rPr>
              <w:t>Studijų programos apimtis kreditais</w:t>
            </w:r>
          </w:p>
        </w:tc>
        <w:tc>
          <w:tcPr>
            <w:tcW w:w="4376" w:type="dxa"/>
            <w:shd w:val="clear" w:color="auto" w:fill="auto"/>
            <w:vAlign w:val="center"/>
          </w:tcPr>
          <w:p w14:paraId="28BB472B" w14:textId="77777777" w:rsidR="000B5F9E" w:rsidRPr="00FC16AE" w:rsidRDefault="001161E8" w:rsidP="00E35421">
            <w:pPr>
              <w:spacing w:line="240" w:lineRule="auto"/>
              <w:jc w:val="left"/>
              <w:rPr>
                <w:lang w:val="en-ZA"/>
              </w:rPr>
            </w:pPr>
            <w:r w:rsidRPr="00FC16AE">
              <w:rPr>
                <w:lang w:val="en-ZA"/>
              </w:rPr>
              <w:t>2</w:t>
            </w:r>
            <w:r w:rsidR="00E35421" w:rsidRPr="00FC16AE">
              <w:rPr>
                <w:lang w:val="en-ZA"/>
              </w:rPr>
              <w:t>10</w:t>
            </w:r>
          </w:p>
        </w:tc>
      </w:tr>
      <w:tr w:rsidR="000B5F9E" w:rsidRPr="00B65C88" w14:paraId="01BDDA40" w14:textId="77777777" w:rsidTr="008F7CD9">
        <w:trPr>
          <w:cantSplit/>
          <w:trHeight w:hRule="exact" w:val="680"/>
          <w:jc w:val="center"/>
        </w:trPr>
        <w:tc>
          <w:tcPr>
            <w:tcW w:w="4919" w:type="dxa"/>
            <w:shd w:val="clear" w:color="auto" w:fill="auto"/>
            <w:vAlign w:val="center"/>
          </w:tcPr>
          <w:p w14:paraId="03DB5403" w14:textId="77777777" w:rsidR="000B5F9E" w:rsidRPr="00FC16AE" w:rsidRDefault="000B5F9E" w:rsidP="00C32D8C">
            <w:pPr>
              <w:spacing w:line="240" w:lineRule="auto"/>
              <w:jc w:val="left"/>
              <w:rPr>
                <w:lang w:val="en-ZA"/>
              </w:rPr>
            </w:pPr>
            <w:r w:rsidRPr="00FC16AE">
              <w:rPr>
                <w:lang w:val="en-ZA"/>
              </w:rPr>
              <w:t>Suteikiamas laipsnis ir (ar) profesinė kvalifikacija</w:t>
            </w:r>
          </w:p>
        </w:tc>
        <w:tc>
          <w:tcPr>
            <w:tcW w:w="4376" w:type="dxa"/>
            <w:shd w:val="clear" w:color="auto" w:fill="auto"/>
            <w:vAlign w:val="center"/>
          </w:tcPr>
          <w:p w14:paraId="1032A3AD" w14:textId="77777777" w:rsidR="000B5F9E" w:rsidRPr="00FC16AE" w:rsidRDefault="00E35421" w:rsidP="00C32D8C">
            <w:pPr>
              <w:spacing w:line="240" w:lineRule="auto"/>
              <w:jc w:val="left"/>
              <w:rPr>
                <w:highlight w:val="yellow"/>
                <w:lang w:val="en-ZA"/>
              </w:rPr>
            </w:pPr>
            <w:r w:rsidRPr="00FC16AE">
              <w:rPr>
                <w:lang w:val="en-ZA"/>
              </w:rPr>
              <w:t>švietimo ir ugdymo bakalauras</w:t>
            </w:r>
          </w:p>
        </w:tc>
      </w:tr>
      <w:tr w:rsidR="000B5F9E" w:rsidRPr="00B65C88" w14:paraId="0D249736" w14:textId="77777777" w:rsidTr="008F7CD9">
        <w:trPr>
          <w:cantSplit/>
          <w:trHeight w:hRule="exact" w:val="397"/>
          <w:jc w:val="center"/>
        </w:trPr>
        <w:tc>
          <w:tcPr>
            <w:tcW w:w="4919" w:type="dxa"/>
            <w:shd w:val="clear" w:color="auto" w:fill="auto"/>
            <w:vAlign w:val="center"/>
          </w:tcPr>
          <w:p w14:paraId="6B6A77C7" w14:textId="77777777" w:rsidR="000B5F9E" w:rsidRPr="00FC16AE" w:rsidRDefault="000B5F9E" w:rsidP="00C32D8C">
            <w:pPr>
              <w:spacing w:line="240" w:lineRule="auto"/>
              <w:rPr>
                <w:lang w:val="en-ZA"/>
              </w:rPr>
            </w:pPr>
            <w:r w:rsidRPr="00FC16AE">
              <w:rPr>
                <w:lang w:val="en-ZA"/>
              </w:rPr>
              <w:t xml:space="preserve">Studijų programos įregistravimo data  </w:t>
            </w:r>
          </w:p>
        </w:tc>
        <w:tc>
          <w:tcPr>
            <w:tcW w:w="4376" w:type="dxa"/>
            <w:shd w:val="clear" w:color="auto" w:fill="auto"/>
            <w:vAlign w:val="center"/>
          </w:tcPr>
          <w:p w14:paraId="6E8205C7" w14:textId="77777777" w:rsidR="000B5F9E" w:rsidRPr="00FC16AE" w:rsidRDefault="001161E8" w:rsidP="00E35421">
            <w:pPr>
              <w:spacing w:line="240" w:lineRule="auto"/>
              <w:jc w:val="left"/>
              <w:rPr>
                <w:b/>
                <w:lang w:val="en-ZA"/>
              </w:rPr>
            </w:pPr>
            <w:r w:rsidRPr="00FC16AE">
              <w:rPr>
                <w:lang w:val="en-ZA"/>
              </w:rPr>
              <w:t xml:space="preserve">2012 m. </w:t>
            </w:r>
            <w:r w:rsidR="00E35421" w:rsidRPr="00FC16AE">
              <w:rPr>
                <w:lang w:val="en-ZA"/>
              </w:rPr>
              <w:t>rugsėjo 1 d.</w:t>
            </w:r>
          </w:p>
        </w:tc>
      </w:tr>
    </w:tbl>
    <w:p w14:paraId="4FC9A618" w14:textId="77777777" w:rsidR="006D4BA2" w:rsidRPr="00FC16AE" w:rsidRDefault="006D4BA2" w:rsidP="00C32D8C">
      <w:pPr>
        <w:spacing w:line="240" w:lineRule="auto"/>
        <w:jc w:val="left"/>
        <w:rPr>
          <w:lang w:val="en-ZA"/>
        </w:rPr>
      </w:pPr>
    </w:p>
    <w:p w14:paraId="05F5B865" w14:textId="77777777" w:rsidR="000223D5" w:rsidRPr="00FC16AE" w:rsidRDefault="000223D5" w:rsidP="00C32D8C">
      <w:pPr>
        <w:spacing w:line="240" w:lineRule="auto"/>
        <w:jc w:val="center"/>
        <w:rPr>
          <w:sz w:val="32"/>
          <w:szCs w:val="32"/>
          <w:lang w:val="en-ZA"/>
        </w:rPr>
      </w:pPr>
      <w:r w:rsidRPr="00FC16AE">
        <w:rPr>
          <w:sz w:val="32"/>
          <w:szCs w:val="32"/>
          <w:lang w:val="en-ZA"/>
        </w:rPr>
        <w:t>–––––––––––––––––––––––––––––––</w:t>
      </w:r>
    </w:p>
    <w:p w14:paraId="3EAFADB8" w14:textId="77777777" w:rsidR="000223D5" w:rsidRPr="00FC16AE" w:rsidRDefault="000223D5" w:rsidP="00C32D8C">
      <w:pPr>
        <w:spacing w:line="240" w:lineRule="auto"/>
        <w:rPr>
          <w:lang w:val="en-ZA"/>
        </w:rPr>
      </w:pPr>
    </w:p>
    <w:p w14:paraId="74A83A11" w14:textId="77777777" w:rsidR="000223D5" w:rsidRPr="00FC16AE" w:rsidRDefault="006D4BA2" w:rsidP="00C32D8C">
      <w:pPr>
        <w:spacing w:line="240" w:lineRule="auto"/>
        <w:jc w:val="center"/>
        <w:rPr>
          <w:lang w:val="en-ZA"/>
        </w:rPr>
      </w:pPr>
      <w:r w:rsidRPr="00FC16AE">
        <w:rPr>
          <w:b/>
          <w:lang w:val="en-ZA"/>
        </w:rPr>
        <w:t xml:space="preserve">INFORMATION ON </w:t>
      </w:r>
      <w:r w:rsidR="00097199" w:rsidRPr="00FC16AE">
        <w:rPr>
          <w:b/>
          <w:lang w:val="en-ZA"/>
        </w:rPr>
        <w:t>EVALUATED</w:t>
      </w:r>
      <w:r w:rsidRPr="00FC16AE">
        <w:rPr>
          <w:b/>
          <w:lang w:val="en-ZA"/>
        </w:rPr>
        <w:t xml:space="preserve"> STUDY PROGRAMME</w:t>
      </w:r>
    </w:p>
    <w:p w14:paraId="74C8904A" w14:textId="77777777" w:rsidR="006D4BA2" w:rsidRPr="00FC16AE" w:rsidRDefault="006D4BA2" w:rsidP="00C32D8C">
      <w:pPr>
        <w:spacing w:line="240" w:lineRule="auto"/>
        <w:rPr>
          <w:lang w:val="en-ZA"/>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742"/>
        <w:gridCol w:w="4393"/>
      </w:tblGrid>
      <w:tr w:rsidR="006D4BA2" w:rsidRPr="00B65C88" w14:paraId="72057F22" w14:textId="77777777" w:rsidTr="003C6B4C">
        <w:trPr>
          <w:cantSplit/>
          <w:trHeight w:hRule="exact" w:val="632"/>
          <w:jc w:val="center"/>
        </w:trPr>
        <w:tc>
          <w:tcPr>
            <w:tcW w:w="4861" w:type="dxa"/>
            <w:tcBorders>
              <w:left w:val="single" w:sz="4" w:space="0" w:color="auto"/>
              <w:right w:val="single" w:sz="4" w:space="0" w:color="auto"/>
            </w:tcBorders>
            <w:shd w:val="clear" w:color="auto" w:fill="auto"/>
            <w:vAlign w:val="center"/>
          </w:tcPr>
          <w:p w14:paraId="4D54594C" w14:textId="77777777" w:rsidR="006D4BA2" w:rsidRPr="00FC16AE" w:rsidRDefault="00097199" w:rsidP="00C32D8C">
            <w:pPr>
              <w:spacing w:line="240" w:lineRule="auto"/>
              <w:jc w:val="left"/>
              <w:rPr>
                <w:lang w:val="en-ZA"/>
              </w:rPr>
            </w:pPr>
            <w:r w:rsidRPr="00FC16AE">
              <w:rPr>
                <w:lang w:val="en-ZA"/>
              </w:rPr>
              <w:t>Title</w:t>
            </w:r>
            <w:r w:rsidR="006D4BA2" w:rsidRPr="00FC16AE">
              <w:rPr>
                <w:lang w:val="en-ZA"/>
              </w:rPr>
              <w:t xml:space="preserve"> of the study programme</w:t>
            </w:r>
          </w:p>
        </w:tc>
        <w:tc>
          <w:tcPr>
            <w:tcW w:w="4494" w:type="dxa"/>
            <w:tcBorders>
              <w:left w:val="single" w:sz="4" w:space="0" w:color="auto"/>
              <w:right w:val="single" w:sz="4" w:space="0" w:color="auto"/>
            </w:tcBorders>
            <w:shd w:val="clear" w:color="auto" w:fill="auto"/>
            <w:vAlign w:val="center"/>
          </w:tcPr>
          <w:p w14:paraId="37F2A089" w14:textId="77777777" w:rsidR="006D4BA2" w:rsidRPr="00FC16AE" w:rsidRDefault="009F32E0" w:rsidP="00C32D8C">
            <w:pPr>
              <w:spacing w:line="240" w:lineRule="auto"/>
              <w:jc w:val="left"/>
              <w:rPr>
                <w:b/>
                <w:i/>
                <w:lang w:val="en-ZA"/>
              </w:rPr>
            </w:pPr>
            <w:r w:rsidRPr="00FC16AE">
              <w:rPr>
                <w:b/>
                <w:i/>
                <w:lang w:val="en-ZA"/>
              </w:rPr>
              <w:t>Leisure and Entertainment Education</w:t>
            </w:r>
          </w:p>
        </w:tc>
      </w:tr>
      <w:tr w:rsidR="006D4BA2" w:rsidRPr="00B65C88" w14:paraId="144B2CD4"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57EB339C" w14:textId="77777777" w:rsidR="006D4BA2" w:rsidRPr="00FC16AE" w:rsidRDefault="006D4BA2" w:rsidP="00C32D8C">
            <w:pPr>
              <w:spacing w:line="240" w:lineRule="auto"/>
              <w:jc w:val="left"/>
              <w:rPr>
                <w:lang w:val="en-ZA"/>
              </w:rPr>
            </w:pPr>
            <w:r w:rsidRPr="00FC16AE">
              <w:rPr>
                <w:lang w:val="en-ZA"/>
              </w:rPr>
              <w:t>State code</w:t>
            </w:r>
          </w:p>
        </w:tc>
        <w:tc>
          <w:tcPr>
            <w:tcW w:w="4494" w:type="dxa"/>
            <w:tcBorders>
              <w:left w:val="single" w:sz="4" w:space="0" w:color="auto"/>
              <w:right w:val="single" w:sz="4" w:space="0" w:color="auto"/>
            </w:tcBorders>
            <w:shd w:val="clear" w:color="auto" w:fill="auto"/>
            <w:vAlign w:val="center"/>
          </w:tcPr>
          <w:p w14:paraId="7527D60A" w14:textId="77777777" w:rsidR="006D4BA2" w:rsidRPr="00FC16AE" w:rsidRDefault="003C6B4C" w:rsidP="00FB1041">
            <w:pPr>
              <w:spacing w:line="240" w:lineRule="auto"/>
              <w:jc w:val="left"/>
              <w:rPr>
                <w:szCs w:val="32"/>
                <w:lang w:val="en-ZA"/>
              </w:rPr>
            </w:pPr>
            <w:r w:rsidRPr="00FC16AE">
              <w:rPr>
                <w:lang w:val="en-ZA"/>
              </w:rPr>
              <w:t>6</w:t>
            </w:r>
            <w:r w:rsidR="009F32E0" w:rsidRPr="00FC16AE">
              <w:rPr>
                <w:lang w:val="en-ZA"/>
              </w:rPr>
              <w:t>12X90003</w:t>
            </w:r>
          </w:p>
        </w:tc>
      </w:tr>
      <w:tr w:rsidR="006D4BA2" w:rsidRPr="00B65C88" w14:paraId="16AB82C1"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230389C6" w14:textId="77777777" w:rsidR="006D4BA2" w:rsidRPr="00FC16AE" w:rsidRDefault="006D4BA2" w:rsidP="00C32D8C">
            <w:pPr>
              <w:spacing w:line="240" w:lineRule="auto"/>
              <w:jc w:val="left"/>
              <w:rPr>
                <w:lang w:val="en-ZA"/>
              </w:rPr>
            </w:pPr>
            <w:r w:rsidRPr="00FC16AE">
              <w:rPr>
                <w:lang w:val="en-ZA"/>
              </w:rPr>
              <w:t>Study area</w:t>
            </w:r>
          </w:p>
        </w:tc>
        <w:tc>
          <w:tcPr>
            <w:tcW w:w="4494" w:type="dxa"/>
            <w:tcBorders>
              <w:left w:val="single" w:sz="4" w:space="0" w:color="auto"/>
              <w:right w:val="single" w:sz="4" w:space="0" w:color="auto"/>
            </w:tcBorders>
            <w:shd w:val="clear" w:color="auto" w:fill="auto"/>
            <w:vAlign w:val="center"/>
          </w:tcPr>
          <w:p w14:paraId="59C932B7" w14:textId="77777777" w:rsidR="006D4BA2" w:rsidRPr="00FC16AE" w:rsidRDefault="003C6B4C" w:rsidP="00C32D8C">
            <w:pPr>
              <w:spacing w:line="240" w:lineRule="auto"/>
              <w:jc w:val="left"/>
              <w:rPr>
                <w:lang w:val="en-ZA"/>
              </w:rPr>
            </w:pPr>
            <w:r w:rsidRPr="00FC16AE">
              <w:rPr>
                <w:lang w:val="en-ZA"/>
              </w:rPr>
              <w:t>Social Sciences</w:t>
            </w:r>
          </w:p>
        </w:tc>
      </w:tr>
      <w:tr w:rsidR="006D4BA2" w:rsidRPr="00B65C88" w14:paraId="4E318F15"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4CC3EBA5" w14:textId="77777777" w:rsidR="006D4BA2" w:rsidRPr="00FC16AE" w:rsidRDefault="006D4BA2" w:rsidP="00C32D8C">
            <w:pPr>
              <w:spacing w:line="240" w:lineRule="auto"/>
              <w:jc w:val="left"/>
              <w:rPr>
                <w:lang w:val="en-ZA"/>
              </w:rPr>
            </w:pPr>
            <w:r w:rsidRPr="00FC16AE">
              <w:rPr>
                <w:lang w:val="en-ZA"/>
              </w:rPr>
              <w:t>Study field</w:t>
            </w:r>
          </w:p>
        </w:tc>
        <w:tc>
          <w:tcPr>
            <w:tcW w:w="4494" w:type="dxa"/>
            <w:tcBorders>
              <w:left w:val="single" w:sz="4" w:space="0" w:color="auto"/>
              <w:right w:val="single" w:sz="4" w:space="0" w:color="auto"/>
            </w:tcBorders>
            <w:shd w:val="clear" w:color="auto" w:fill="auto"/>
            <w:vAlign w:val="center"/>
          </w:tcPr>
          <w:p w14:paraId="1334085D" w14:textId="77777777" w:rsidR="006D4BA2" w:rsidRPr="00FC16AE" w:rsidRDefault="009F32E0" w:rsidP="00C32D8C">
            <w:pPr>
              <w:spacing w:line="240" w:lineRule="auto"/>
              <w:jc w:val="left"/>
              <w:rPr>
                <w:lang w:val="en-ZA"/>
              </w:rPr>
            </w:pPr>
            <w:r w:rsidRPr="00FC16AE">
              <w:rPr>
                <w:lang w:val="en-ZA"/>
              </w:rPr>
              <w:t>Education</w:t>
            </w:r>
          </w:p>
        </w:tc>
      </w:tr>
      <w:tr w:rsidR="006D4BA2" w:rsidRPr="00B65C88" w14:paraId="265E4640"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5E4AF46A" w14:textId="77777777" w:rsidR="006D4BA2" w:rsidRPr="00FC16AE" w:rsidRDefault="00C17332" w:rsidP="00C32D8C">
            <w:pPr>
              <w:spacing w:line="240" w:lineRule="auto"/>
              <w:jc w:val="left"/>
              <w:rPr>
                <w:lang w:val="en-ZA"/>
              </w:rPr>
            </w:pPr>
            <w:r w:rsidRPr="00FC16AE">
              <w:rPr>
                <w:lang w:val="en-ZA"/>
              </w:rPr>
              <w:t xml:space="preserve">Type </w:t>
            </w:r>
            <w:r w:rsidR="006D4BA2" w:rsidRPr="00FC16AE">
              <w:rPr>
                <w:lang w:val="en-ZA"/>
              </w:rPr>
              <w:t>of the study programme</w:t>
            </w:r>
          </w:p>
        </w:tc>
        <w:tc>
          <w:tcPr>
            <w:tcW w:w="4494" w:type="dxa"/>
            <w:tcBorders>
              <w:left w:val="single" w:sz="4" w:space="0" w:color="auto"/>
              <w:right w:val="single" w:sz="4" w:space="0" w:color="auto"/>
            </w:tcBorders>
            <w:shd w:val="clear" w:color="auto" w:fill="auto"/>
            <w:vAlign w:val="center"/>
          </w:tcPr>
          <w:p w14:paraId="7C8F73E6" w14:textId="77777777" w:rsidR="006D4BA2" w:rsidRPr="00FC16AE" w:rsidRDefault="003C6B4C" w:rsidP="00C32D8C">
            <w:pPr>
              <w:spacing w:line="240" w:lineRule="auto"/>
              <w:jc w:val="left"/>
              <w:rPr>
                <w:lang w:val="en-ZA"/>
              </w:rPr>
            </w:pPr>
            <w:r w:rsidRPr="00FC16AE">
              <w:rPr>
                <w:lang w:val="en-ZA"/>
              </w:rPr>
              <w:t>University studies</w:t>
            </w:r>
          </w:p>
        </w:tc>
      </w:tr>
      <w:tr w:rsidR="006D4BA2" w:rsidRPr="00B65C88" w14:paraId="4107C38F"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09B9DD4B" w14:textId="77777777" w:rsidR="006D4BA2" w:rsidRPr="00FC16AE" w:rsidRDefault="00DE77BC" w:rsidP="00C32D8C">
            <w:pPr>
              <w:spacing w:line="240" w:lineRule="auto"/>
              <w:jc w:val="left"/>
              <w:rPr>
                <w:lang w:val="en-ZA"/>
              </w:rPr>
            </w:pPr>
            <w:r w:rsidRPr="00FC16AE">
              <w:rPr>
                <w:lang w:val="en-ZA"/>
              </w:rPr>
              <w:t>Study c</w:t>
            </w:r>
            <w:r w:rsidR="00F03C95" w:rsidRPr="00FC16AE">
              <w:rPr>
                <w:lang w:val="en-ZA"/>
              </w:rPr>
              <w:t>ycle</w:t>
            </w:r>
          </w:p>
        </w:tc>
        <w:tc>
          <w:tcPr>
            <w:tcW w:w="4494" w:type="dxa"/>
            <w:tcBorders>
              <w:left w:val="single" w:sz="4" w:space="0" w:color="auto"/>
              <w:right w:val="single" w:sz="4" w:space="0" w:color="auto"/>
            </w:tcBorders>
            <w:shd w:val="clear" w:color="auto" w:fill="auto"/>
            <w:vAlign w:val="center"/>
          </w:tcPr>
          <w:p w14:paraId="3A6B4A22" w14:textId="77777777" w:rsidR="006D4BA2" w:rsidRPr="00FC16AE" w:rsidRDefault="00B35D1F" w:rsidP="00B35D1F">
            <w:pPr>
              <w:spacing w:line="240" w:lineRule="auto"/>
              <w:jc w:val="left"/>
              <w:rPr>
                <w:lang w:val="en-ZA"/>
              </w:rPr>
            </w:pPr>
            <w:r w:rsidRPr="00FC16AE">
              <w:rPr>
                <w:lang w:val="en-ZA"/>
              </w:rPr>
              <w:t>First</w:t>
            </w:r>
          </w:p>
        </w:tc>
      </w:tr>
      <w:tr w:rsidR="006D4BA2" w:rsidRPr="00B65C88" w14:paraId="0D501B8C"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61E60A2E" w14:textId="77777777" w:rsidR="006D4BA2" w:rsidRPr="00FC16AE" w:rsidRDefault="006D4BA2" w:rsidP="00C32D8C">
            <w:pPr>
              <w:spacing w:line="240" w:lineRule="auto"/>
              <w:jc w:val="left"/>
              <w:rPr>
                <w:lang w:val="en-ZA"/>
              </w:rPr>
            </w:pPr>
            <w:r w:rsidRPr="00FC16AE">
              <w:rPr>
                <w:lang w:val="en-ZA"/>
              </w:rPr>
              <w:t>Study mode (length in years)</w:t>
            </w:r>
          </w:p>
        </w:tc>
        <w:tc>
          <w:tcPr>
            <w:tcW w:w="4494" w:type="dxa"/>
            <w:tcBorders>
              <w:left w:val="single" w:sz="4" w:space="0" w:color="auto"/>
              <w:right w:val="single" w:sz="4" w:space="0" w:color="auto"/>
            </w:tcBorders>
            <w:shd w:val="clear" w:color="auto" w:fill="auto"/>
            <w:vAlign w:val="center"/>
          </w:tcPr>
          <w:p w14:paraId="5121809E" w14:textId="77777777" w:rsidR="006D4BA2" w:rsidRPr="00FC16AE" w:rsidRDefault="003C6B4C" w:rsidP="009F32E0">
            <w:pPr>
              <w:spacing w:line="240" w:lineRule="auto"/>
              <w:jc w:val="left"/>
              <w:rPr>
                <w:lang w:val="en-ZA"/>
              </w:rPr>
            </w:pPr>
            <w:r w:rsidRPr="00FC16AE">
              <w:rPr>
                <w:lang w:val="en-ZA"/>
              </w:rPr>
              <w:t>Full-time (</w:t>
            </w:r>
            <w:r w:rsidR="009F32E0" w:rsidRPr="00FC16AE">
              <w:rPr>
                <w:lang w:val="en-ZA"/>
              </w:rPr>
              <w:t>3,5</w:t>
            </w:r>
            <w:r w:rsidRPr="00FC16AE">
              <w:rPr>
                <w:lang w:val="en-ZA"/>
              </w:rPr>
              <w:t>), Part-time (</w:t>
            </w:r>
            <w:r w:rsidR="00B35D1F" w:rsidRPr="00FC16AE">
              <w:rPr>
                <w:lang w:val="en-ZA"/>
              </w:rPr>
              <w:t>5</w:t>
            </w:r>
            <w:r w:rsidRPr="00FC16AE">
              <w:rPr>
                <w:lang w:val="en-ZA"/>
              </w:rPr>
              <w:t>)</w:t>
            </w:r>
          </w:p>
        </w:tc>
      </w:tr>
      <w:tr w:rsidR="006D4BA2" w:rsidRPr="00B65C88" w14:paraId="6F74EEBD" w14:textId="77777777" w:rsidTr="008F7CD9">
        <w:trPr>
          <w:cantSplit/>
          <w:trHeight w:hRule="exact" w:val="412"/>
          <w:jc w:val="center"/>
        </w:trPr>
        <w:tc>
          <w:tcPr>
            <w:tcW w:w="4861" w:type="dxa"/>
            <w:tcBorders>
              <w:left w:val="single" w:sz="4" w:space="0" w:color="auto"/>
              <w:right w:val="single" w:sz="4" w:space="0" w:color="auto"/>
            </w:tcBorders>
            <w:shd w:val="clear" w:color="auto" w:fill="auto"/>
            <w:vAlign w:val="center"/>
          </w:tcPr>
          <w:p w14:paraId="553D7DC9" w14:textId="77777777" w:rsidR="006D4BA2" w:rsidRPr="00FC16AE" w:rsidRDefault="00097199" w:rsidP="00C32D8C">
            <w:pPr>
              <w:spacing w:line="240" w:lineRule="auto"/>
              <w:jc w:val="left"/>
              <w:rPr>
                <w:lang w:val="en-ZA"/>
              </w:rPr>
            </w:pPr>
            <w:r w:rsidRPr="00FC16AE">
              <w:rPr>
                <w:lang w:val="en-ZA"/>
              </w:rPr>
              <w:t>Volume</w:t>
            </w:r>
            <w:r w:rsidR="006D4BA2" w:rsidRPr="00FC16AE">
              <w:rPr>
                <w:lang w:val="en-ZA"/>
              </w:rPr>
              <w:t xml:space="preserve"> of the study programme in credits</w:t>
            </w:r>
          </w:p>
        </w:tc>
        <w:tc>
          <w:tcPr>
            <w:tcW w:w="4494" w:type="dxa"/>
            <w:tcBorders>
              <w:left w:val="single" w:sz="4" w:space="0" w:color="auto"/>
              <w:right w:val="single" w:sz="4" w:space="0" w:color="auto"/>
            </w:tcBorders>
            <w:shd w:val="clear" w:color="auto" w:fill="auto"/>
            <w:vAlign w:val="center"/>
          </w:tcPr>
          <w:p w14:paraId="330F5D24" w14:textId="77777777" w:rsidR="006D4BA2" w:rsidRPr="00FC16AE" w:rsidRDefault="009F32E0" w:rsidP="00C32D8C">
            <w:pPr>
              <w:spacing w:line="240" w:lineRule="auto"/>
              <w:jc w:val="left"/>
              <w:rPr>
                <w:highlight w:val="yellow"/>
                <w:lang w:val="en-ZA"/>
              </w:rPr>
            </w:pPr>
            <w:r w:rsidRPr="00FC16AE">
              <w:rPr>
                <w:lang w:val="en-ZA"/>
              </w:rPr>
              <w:t>210</w:t>
            </w:r>
          </w:p>
        </w:tc>
      </w:tr>
      <w:tr w:rsidR="006D4BA2" w:rsidRPr="00B65C88" w14:paraId="283376E1" w14:textId="77777777" w:rsidTr="00314375">
        <w:trPr>
          <w:cantSplit/>
          <w:trHeight w:hRule="exact" w:val="702"/>
          <w:jc w:val="center"/>
        </w:trPr>
        <w:tc>
          <w:tcPr>
            <w:tcW w:w="4861" w:type="dxa"/>
            <w:tcBorders>
              <w:left w:val="single" w:sz="4" w:space="0" w:color="auto"/>
              <w:right w:val="single" w:sz="4" w:space="0" w:color="auto"/>
            </w:tcBorders>
            <w:shd w:val="clear" w:color="auto" w:fill="auto"/>
            <w:vAlign w:val="center"/>
          </w:tcPr>
          <w:p w14:paraId="73F7BF7E" w14:textId="77777777" w:rsidR="006D4BA2" w:rsidRPr="00FC16AE" w:rsidRDefault="006D4BA2" w:rsidP="00C32D8C">
            <w:pPr>
              <w:spacing w:line="240" w:lineRule="auto"/>
              <w:jc w:val="left"/>
              <w:rPr>
                <w:lang w:val="en-ZA"/>
              </w:rPr>
            </w:pPr>
            <w:r w:rsidRPr="00FC16AE">
              <w:rPr>
                <w:lang w:val="en-ZA"/>
              </w:rPr>
              <w:t>Degree and (or) professional qualifications awarded</w:t>
            </w:r>
          </w:p>
        </w:tc>
        <w:tc>
          <w:tcPr>
            <w:tcW w:w="4494" w:type="dxa"/>
            <w:tcBorders>
              <w:left w:val="single" w:sz="4" w:space="0" w:color="auto"/>
              <w:right w:val="single" w:sz="4" w:space="0" w:color="auto"/>
            </w:tcBorders>
            <w:shd w:val="clear" w:color="auto" w:fill="auto"/>
            <w:vAlign w:val="center"/>
          </w:tcPr>
          <w:p w14:paraId="027A4847" w14:textId="77777777" w:rsidR="006D4BA2" w:rsidRPr="00FC16AE" w:rsidRDefault="00A81AE9" w:rsidP="009F32E0">
            <w:pPr>
              <w:spacing w:line="240" w:lineRule="auto"/>
              <w:jc w:val="left"/>
              <w:rPr>
                <w:lang w:val="en-ZA"/>
              </w:rPr>
            </w:pPr>
            <w:r w:rsidRPr="00FC16AE">
              <w:rPr>
                <w:lang w:val="en-ZA"/>
              </w:rPr>
              <w:t xml:space="preserve">Bachelor in </w:t>
            </w:r>
            <w:r w:rsidR="009F32E0" w:rsidRPr="00FC16AE">
              <w:rPr>
                <w:lang w:val="en-ZA"/>
              </w:rPr>
              <w:t>Education</w:t>
            </w:r>
          </w:p>
        </w:tc>
      </w:tr>
      <w:tr w:rsidR="006D4BA2" w:rsidRPr="00B65C88" w14:paraId="0E8B018A" w14:textId="77777777" w:rsidTr="008F7CD9">
        <w:trPr>
          <w:cantSplit/>
          <w:trHeight w:hRule="exact" w:val="427"/>
          <w:jc w:val="center"/>
        </w:trPr>
        <w:tc>
          <w:tcPr>
            <w:tcW w:w="4861" w:type="dxa"/>
            <w:tcBorders>
              <w:left w:val="single" w:sz="4" w:space="0" w:color="auto"/>
              <w:right w:val="single" w:sz="4" w:space="0" w:color="auto"/>
            </w:tcBorders>
            <w:shd w:val="clear" w:color="auto" w:fill="auto"/>
            <w:vAlign w:val="center"/>
          </w:tcPr>
          <w:p w14:paraId="59645A39" w14:textId="77777777" w:rsidR="006D4BA2" w:rsidRPr="00FC16AE" w:rsidRDefault="006D4BA2" w:rsidP="00C32D8C">
            <w:pPr>
              <w:spacing w:line="240" w:lineRule="auto"/>
              <w:jc w:val="left"/>
              <w:rPr>
                <w:lang w:val="en-ZA"/>
              </w:rPr>
            </w:pPr>
            <w:r w:rsidRPr="00FC16AE">
              <w:rPr>
                <w:lang w:val="en-ZA"/>
              </w:rPr>
              <w:t>Date of registration of the study programme</w:t>
            </w:r>
          </w:p>
        </w:tc>
        <w:tc>
          <w:tcPr>
            <w:tcW w:w="4494" w:type="dxa"/>
            <w:tcBorders>
              <w:left w:val="single" w:sz="4" w:space="0" w:color="auto"/>
              <w:right w:val="single" w:sz="4" w:space="0" w:color="auto"/>
            </w:tcBorders>
            <w:shd w:val="clear" w:color="auto" w:fill="auto"/>
            <w:vAlign w:val="center"/>
          </w:tcPr>
          <w:p w14:paraId="79E62E4C" w14:textId="77777777" w:rsidR="006D4BA2" w:rsidRPr="00FC16AE" w:rsidRDefault="009F32E0" w:rsidP="00A81AE9">
            <w:pPr>
              <w:spacing w:line="240" w:lineRule="auto"/>
              <w:jc w:val="left"/>
              <w:rPr>
                <w:lang w:val="en-ZA"/>
              </w:rPr>
            </w:pPr>
            <w:r w:rsidRPr="00FC16AE">
              <w:rPr>
                <w:lang w:val="en-ZA"/>
              </w:rPr>
              <w:t>1 September</w:t>
            </w:r>
            <w:r w:rsidR="00A81AE9" w:rsidRPr="00FC16AE">
              <w:rPr>
                <w:lang w:val="en-ZA"/>
              </w:rPr>
              <w:t xml:space="preserve"> 2012</w:t>
            </w:r>
          </w:p>
        </w:tc>
      </w:tr>
    </w:tbl>
    <w:p w14:paraId="05C6BC37" w14:textId="77777777" w:rsidR="000223D5" w:rsidRPr="00FC16AE" w:rsidRDefault="000223D5" w:rsidP="00C32D8C">
      <w:pPr>
        <w:spacing w:line="240" w:lineRule="auto"/>
        <w:rPr>
          <w:lang w:val="en-ZA"/>
        </w:rPr>
      </w:pPr>
    </w:p>
    <w:p w14:paraId="342F3C7C" w14:textId="77777777" w:rsidR="000235AB" w:rsidRPr="00FC16AE" w:rsidRDefault="000235AB" w:rsidP="00C32D8C">
      <w:pPr>
        <w:spacing w:line="240" w:lineRule="auto"/>
        <w:jc w:val="left"/>
        <w:rPr>
          <w:lang w:val="en-ZA"/>
        </w:rPr>
      </w:pPr>
    </w:p>
    <w:p w14:paraId="3902CE29" w14:textId="77777777" w:rsidR="008F7CD9" w:rsidRPr="00FC16AE" w:rsidRDefault="008F7CD9" w:rsidP="00C32D8C">
      <w:pPr>
        <w:rPr>
          <w:lang w:val="en-ZA"/>
        </w:rPr>
      </w:pPr>
    </w:p>
    <w:p w14:paraId="3BABC440" w14:textId="77777777" w:rsidR="000235AB" w:rsidRPr="00FC16AE" w:rsidRDefault="000235AB" w:rsidP="00C32D8C">
      <w:pPr>
        <w:spacing w:line="240" w:lineRule="auto"/>
        <w:rPr>
          <w:lang w:val="en-ZA"/>
        </w:rPr>
      </w:pPr>
    </w:p>
    <w:p w14:paraId="47949E6C" w14:textId="77777777" w:rsidR="000235AB" w:rsidRPr="00FC16AE" w:rsidRDefault="000235AB" w:rsidP="00C32D8C">
      <w:pPr>
        <w:spacing w:line="240" w:lineRule="auto"/>
        <w:rPr>
          <w:lang w:val="en-ZA"/>
        </w:rPr>
      </w:pPr>
    </w:p>
    <w:tbl>
      <w:tblPr>
        <w:tblW w:w="0" w:type="auto"/>
        <w:tblLook w:val="01E0" w:firstRow="1" w:lastRow="1" w:firstColumn="1" w:lastColumn="1" w:noHBand="0" w:noVBand="0"/>
      </w:tblPr>
      <w:tblGrid>
        <w:gridCol w:w="460"/>
        <w:gridCol w:w="6848"/>
      </w:tblGrid>
      <w:tr w:rsidR="000235AB" w:rsidRPr="00B65C88" w14:paraId="5D7B8B00" w14:textId="77777777" w:rsidTr="00F367E5">
        <w:tc>
          <w:tcPr>
            <w:tcW w:w="460" w:type="dxa"/>
            <w:vMerge w:val="restart"/>
            <w:shd w:val="clear" w:color="auto" w:fill="auto"/>
            <w:vAlign w:val="center"/>
          </w:tcPr>
          <w:p w14:paraId="2B8E608A" w14:textId="77777777" w:rsidR="000235AB" w:rsidRPr="00FC16AE" w:rsidRDefault="000235AB" w:rsidP="00C32D8C">
            <w:pPr>
              <w:rPr>
                <w:lang w:val="en-ZA"/>
              </w:rPr>
            </w:pPr>
            <w:r w:rsidRPr="00FC16AE">
              <w:rPr>
                <w:lang w:val="en-ZA"/>
              </w:rPr>
              <w:t>©</w:t>
            </w:r>
          </w:p>
        </w:tc>
        <w:tc>
          <w:tcPr>
            <w:tcW w:w="6848" w:type="dxa"/>
            <w:shd w:val="clear" w:color="auto" w:fill="auto"/>
          </w:tcPr>
          <w:p w14:paraId="101A56AB" w14:textId="77777777" w:rsidR="000235AB" w:rsidRPr="00FC16AE" w:rsidRDefault="000235AB" w:rsidP="00C32D8C">
            <w:pPr>
              <w:rPr>
                <w:lang w:val="en-ZA"/>
              </w:rPr>
            </w:pPr>
            <w:r w:rsidRPr="00FC16AE">
              <w:rPr>
                <w:lang w:val="en-ZA"/>
              </w:rPr>
              <w:t>Studijų kokybės vertinimo centras</w:t>
            </w:r>
          </w:p>
        </w:tc>
      </w:tr>
      <w:tr w:rsidR="000235AB" w:rsidRPr="00B65C88" w14:paraId="3E3609BF" w14:textId="77777777" w:rsidTr="00F367E5">
        <w:tc>
          <w:tcPr>
            <w:tcW w:w="460" w:type="dxa"/>
            <w:vMerge/>
            <w:shd w:val="clear" w:color="auto" w:fill="auto"/>
          </w:tcPr>
          <w:p w14:paraId="679077A2" w14:textId="77777777" w:rsidR="000235AB" w:rsidRPr="00FC16AE" w:rsidRDefault="000235AB" w:rsidP="00C32D8C">
            <w:pPr>
              <w:spacing w:before="100" w:beforeAutospacing="1" w:after="100" w:afterAutospacing="1"/>
              <w:rPr>
                <w:lang w:val="en-ZA"/>
              </w:rPr>
            </w:pPr>
          </w:p>
        </w:tc>
        <w:tc>
          <w:tcPr>
            <w:tcW w:w="6848" w:type="dxa"/>
            <w:shd w:val="clear" w:color="auto" w:fill="auto"/>
          </w:tcPr>
          <w:p w14:paraId="2C4A6CA0" w14:textId="77777777" w:rsidR="000235AB" w:rsidRPr="00FC16AE" w:rsidRDefault="00A059B6" w:rsidP="00C32D8C">
            <w:pPr>
              <w:rPr>
                <w:lang w:val="en-ZA"/>
              </w:rPr>
            </w:pPr>
            <w:r w:rsidRPr="00FC16AE">
              <w:rPr>
                <w:lang w:val="en-ZA"/>
              </w:rPr>
              <w:t xml:space="preserve">The </w:t>
            </w:r>
            <w:r w:rsidR="000235AB" w:rsidRPr="00FC16AE">
              <w:rPr>
                <w:lang w:val="en-ZA"/>
              </w:rPr>
              <w:t>Centre for Quality Assessment in Higher Education</w:t>
            </w:r>
          </w:p>
        </w:tc>
      </w:tr>
    </w:tbl>
    <w:p w14:paraId="3A20B323" w14:textId="77777777" w:rsidR="000B5F9E" w:rsidRPr="00FC16AE" w:rsidRDefault="000B5F9E" w:rsidP="00C32D8C">
      <w:pPr>
        <w:rPr>
          <w:lang w:val="en-ZA"/>
        </w:rPr>
      </w:pPr>
      <w:bookmarkStart w:id="1" w:name="_Toc320539063"/>
    </w:p>
    <w:p w14:paraId="13851BE3" w14:textId="347D8DFE" w:rsidR="00F25FF7" w:rsidRPr="00FC16AE" w:rsidRDefault="00F25FF7" w:rsidP="00C32D8C">
      <w:pPr>
        <w:jc w:val="center"/>
        <w:rPr>
          <w:b/>
          <w:sz w:val="28"/>
          <w:szCs w:val="28"/>
          <w:lang w:val="en-ZA"/>
        </w:rPr>
      </w:pPr>
      <w:r w:rsidRPr="00FC16AE">
        <w:rPr>
          <w:b/>
          <w:sz w:val="28"/>
          <w:szCs w:val="28"/>
          <w:lang w:val="en-ZA"/>
        </w:rPr>
        <w:t>CONTENTS</w:t>
      </w:r>
      <w:bookmarkEnd w:id="1"/>
    </w:p>
    <w:p w14:paraId="035628F6" w14:textId="77777777" w:rsidR="005E468E" w:rsidRDefault="00F25FF7" w:rsidP="005E468E">
      <w:pPr>
        <w:pStyle w:val="Turinys1"/>
        <w:rPr>
          <w:rFonts w:asciiTheme="minorHAnsi" w:eastAsiaTheme="minorEastAsia" w:hAnsiTheme="minorHAnsi" w:cstheme="minorBidi"/>
          <w:color w:val="auto"/>
          <w:sz w:val="22"/>
          <w:szCs w:val="22"/>
          <w:lang w:eastAsia="lt-LT"/>
        </w:rPr>
      </w:pPr>
      <w:r w:rsidRPr="00FC16AE">
        <w:rPr>
          <w:rFonts w:ascii="Times New Roman" w:hAnsi="Times New Roman"/>
          <w:lang w:val="en-ZA"/>
        </w:rPr>
        <w:fldChar w:fldCharType="begin"/>
      </w:r>
      <w:r w:rsidRPr="00FC16AE">
        <w:rPr>
          <w:rFonts w:ascii="Times New Roman" w:hAnsi="Times New Roman"/>
          <w:lang w:val="en-ZA"/>
        </w:rPr>
        <w:instrText xml:space="preserve"> TOC \o "1-3" \h \z \u </w:instrText>
      </w:r>
      <w:r w:rsidRPr="00FC16AE">
        <w:rPr>
          <w:rFonts w:ascii="Times New Roman" w:hAnsi="Times New Roman"/>
          <w:lang w:val="en-ZA"/>
        </w:rPr>
        <w:fldChar w:fldCharType="separate"/>
      </w:r>
      <w:hyperlink w:anchor="_Toc437845580" w:history="1">
        <w:r w:rsidR="005E468E" w:rsidRPr="00622B04">
          <w:rPr>
            <w:rStyle w:val="Hipersaitas"/>
            <w:bCs/>
            <w:lang w:val="en-ZA"/>
          </w:rPr>
          <w:t>I. INTRODUCTION</w:t>
        </w:r>
        <w:r w:rsidR="005E468E">
          <w:rPr>
            <w:webHidden/>
          </w:rPr>
          <w:tab/>
        </w:r>
        <w:r w:rsidR="005E468E">
          <w:rPr>
            <w:webHidden/>
          </w:rPr>
          <w:fldChar w:fldCharType="begin"/>
        </w:r>
        <w:r w:rsidR="005E468E">
          <w:rPr>
            <w:webHidden/>
          </w:rPr>
          <w:instrText xml:space="preserve"> PAGEREF _Toc437845580 \h </w:instrText>
        </w:r>
        <w:r w:rsidR="005E468E">
          <w:rPr>
            <w:webHidden/>
          </w:rPr>
        </w:r>
        <w:r w:rsidR="005E468E">
          <w:rPr>
            <w:webHidden/>
          </w:rPr>
          <w:fldChar w:fldCharType="separate"/>
        </w:r>
        <w:r w:rsidR="005E468E">
          <w:rPr>
            <w:webHidden/>
          </w:rPr>
          <w:t>4</w:t>
        </w:r>
        <w:r w:rsidR="005E468E">
          <w:rPr>
            <w:webHidden/>
          </w:rPr>
          <w:fldChar w:fldCharType="end"/>
        </w:r>
      </w:hyperlink>
    </w:p>
    <w:p w14:paraId="1B6E1FAA" w14:textId="77777777" w:rsidR="005E468E" w:rsidRDefault="005E468E">
      <w:pPr>
        <w:pStyle w:val="Turinys2"/>
        <w:tabs>
          <w:tab w:val="left" w:pos="880"/>
          <w:tab w:val="right" w:leader="dot" w:pos="9062"/>
        </w:tabs>
        <w:rPr>
          <w:rFonts w:asciiTheme="minorHAnsi" w:eastAsiaTheme="minorEastAsia" w:hAnsiTheme="minorHAnsi" w:cstheme="minorBidi"/>
          <w:noProof/>
          <w:sz w:val="22"/>
          <w:szCs w:val="22"/>
          <w:lang w:eastAsia="lt-LT"/>
        </w:rPr>
      </w:pPr>
      <w:hyperlink w:anchor="_Toc437845581" w:history="1">
        <w:r w:rsidRPr="00622B04">
          <w:rPr>
            <w:rStyle w:val="Hipersaitas"/>
            <w:noProof/>
            <w:lang w:val="en-ZA"/>
          </w:rPr>
          <w:t>1.1.</w:t>
        </w:r>
        <w:r>
          <w:rPr>
            <w:rFonts w:asciiTheme="minorHAnsi" w:eastAsiaTheme="minorEastAsia" w:hAnsiTheme="minorHAnsi" w:cstheme="minorBidi"/>
            <w:noProof/>
            <w:sz w:val="22"/>
            <w:szCs w:val="22"/>
            <w:lang w:eastAsia="lt-LT"/>
          </w:rPr>
          <w:tab/>
        </w:r>
        <w:r w:rsidRPr="00622B04">
          <w:rPr>
            <w:rStyle w:val="Hipersaitas"/>
            <w:noProof/>
            <w:lang w:val="en-ZA"/>
          </w:rPr>
          <w:t>Background of the evaluation process</w:t>
        </w:r>
        <w:r>
          <w:rPr>
            <w:noProof/>
            <w:webHidden/>
          </w:rPr>
          <w:tab/>
        </w:r>
        <w:r>
          <w:rPr>
            <w:noProof/>
            <w:webHidden/>
          </w:rPr>
          <w:fldChar w:fldCharType="begin"/>
        </w:r>
        <w:r>
          <w:rPr>
            <w:noProof/>
            <w:webHidden/>
          </w:rPr>
          <w:instrText xml:space="preserve"> PAGEREF _Toc437845581 \h </w:instrText>
        </w:r>
        <w:r>
          <w:rPr>
            <w:noProof/>
            <w:webHidden/>
          </w:rPr>
        </w:r>
        <w:r>
          <w:rPr>
            <w:noProof/>
            <w:webHidden/>
          </w:rPr>
          <w:fldChar w:fldCharType="separate"/>
        </w:r>
        <w:r>
          <w:rPr>
            <w:noProof/>
            <w:webHidden/>
          </w:rPr>
          <w:t>4</w:t>
        </w:r>
        <w:r>
          <w:rPr>
            <w:noProof/>
            <w:webHidden/>
          </w:rPr>
          <w:fldChar w:fldCharType="end"/>
        </w:r>
      </w:hyperlink>
    </w:p>
    <w:p w14:paraId="6AC17C5F" w14:textId="77777777" w:rsidR="005E468E" w:rsidRDefault="005E468E">
      <w:pPr>
        <w:pStyle w:val="Turinys2"/>
        <w:tabs>
          <w:tab w:val="left" w:pos="880"/>
          <w:tab w:val="right" w:leader="dot" w:pos="9062"/>
        </w:tabs>
        <w:rPr>
          <w:rFonts w:asciiTheme="minorHAnsi" w:eastAsiaTheme="minorEastAsia" w:hAnsiTheme="minorHAnsi" w:cstheme="minorBidi"/>
          <w:noProof/>
          <w:sz w:val="22"/>
          <w:szCs w:val="22"/>
          <w:lang w:eastAsia="lt-LT"/>
        </w:rPr>
      </w:pPr>
      <w:hyperlink w:anchor="_Toc437845582" w:history="1">
        <w:r w:rsidRPr="00622B04">
          <w:rPr>
            <w:rStyle w:val="Hipersaitas"/>
            <w:noProof/>
            <w:lang w:val="en-ZA"/>
          </w:rPr>
          <w:t>1.2.</w:t>
        </w:r>
        <w:r>
          <w:rPr>
            <w:rFonts w:asciiTheme="minorHAnsi" w:eastAsiaTheme="minorEastAsia" w:hAnsiTheme="minorHAnsi" w:cstheme="minorBidi"/>
            <w:noProof/>
            <w:sz w:val="22"/>
            <w:szCs w:val="22"/>
            <w:lang w:eastAsia="lt-LT"/>
          </w:rPr>
          <w:tab/>
        </w:r>
        <w:r w:rsidRPr="00622B04">
          <w:rPr>
            <w:rStyle w:val="Hipersaitas"/>
            <w:noProof/>
            <w:lang w:val="en-ZA"/>
          </w:rPr>
          <w:t>General</w:t>
        </w:r>
        <w:r>
          <w:rPr>
            <w:noProof/>
            <w:webHidden/>
          </w:rPr>
          <w:tab/>
        </w:r>
        <w:r>
          <w:rPr>
            <w:noProof/>
            <w:webHidden/>
          </w:rPr>
          <w:fldChar w:fldCharType="begin"/>
        </w:r>
        <w:r>
          <w:rPr>
            <w:noProof/>
            <w:webHidden/>
          </w:rPr>
          <w:instrText xml:space="preserve"> PAGEREF _Toc437845582 \h </w:instrText>
        </w:r>
        <w:r>
          <w:rPr>
            <w:noProof/>
            <w:webHidden/>
          </w:rPr>
        </w:r>
        <w:r>
          <w:rPr>
            <w:noProof/>
            <w:webHidden/>
          </w:rPr>
          <w:fldChar w:fldCharType="separate"/>
        </w:r>
        <w:r>
          <w:rPr>
            <w:noProof/>
            <w:webHidden/>
          </w:rPr>
          <w:t>4</w:t>
        </w:r>
        <w:r>
          <w:rPr>
            <w:noProof/>
            <w:webHidden/>
          </w:rPr>
          <w:fldChar w:fldCharType="end"/>
        </w:r>
      </w:hyperlink>
    </w:p>
    <w:p w14:paraId="1BCD2A85" w14:textId="77777777" w:rsidR="005E468E" w:rsidRDefault="005E468E">
      <w:pPr>
        <w:pStyle w:val="Turinys2"/>
        <w:tabs>
          <w:tab w:val="left" w:pos="880"/>
          <w:tab w:val="right" w:leader="dot" w:pos="9062"/>
        </w:tabs>
        <w:rPr>
          <w:rFonts w:asciiTheme="minorHAnsi" w:eastAsiaTheme="minorEastAsia" w:hAnsiTheme="minorHAnsi" w:cstheme="minorBidi"/>
          <w:noProof/>
          <w:sz w:val="22"/>
          <w:szCs w:val="22"/>
          <w:lang w:eastAsia="lt-LT"/>
        </w:rPr>
      </w:pPr>
      <w:hyperlink w:anchor="_Toc437845583" w:history="1">
        <w:r w:rsidRPr="00622B04">
          <w:rPr>
            <w:rStyle w:val="Hipersaitas"/>
            <w:noProof/>
            <w:lang w:val="en-ZA"/>
          </w:rPr>
          <w:t>1.3.</w:t>
        </w:r>
        <w:r>
          <w:rPr>
            <w:rFonts w:asciiTheme="minorHAnsi" w:eastAsiaTheme="minorEastAsia" w:hAnsiTheme="minorHAnsi" w:cstheme="minorBidi"/>
            <w:noProof/>
            <w:sz w:val="22"/>
            <w:szCs w:val="22"/>
            <w:lang w:eastAsia="lt-LT"/>
          </w:rPr>
          <w:tab/>
        </w:r>
        <w:r w:rsidRPr="00622B04">
          <w:rPr>
            <w:rStyle w:val="Hipersaitas"/>
            <w:noProof/>
            <w:lang w:val="en-ZA"/>
          </w:rPr>
          <w:t>Background of the HEI/Faculty/Study field/ Additional information</w:t>
        </w:r>
        <w:r>
          <w:rPr>
            <w:noProof/>
            <w:webHidden/>
          </w:rPr>
          <w:tab/>
        </w:r>
        <w:r>
          <w:rPr>
            <w:noProof/>
            <w:webHidden/>
          </w:rPr>
          <w:fldChar w:fldCharType="begin"/>
        </w:r>
        <w:r>
          <w:rPr>
            <w:noProof/>
            <w:webHidden/>
          </w:rPr>
          <w:instrText xml:space="preserve"> PAGEREF _Toc437845583 \h </w:instrText>
        </w:r>
        <w:r>
          <w:rPr>
            <w:noProof/>
            <w:webHidden/>
          </w:rPr>
        </w:r>
        <w:r>
          <w:rPr>
            <w:noProof/>
            <w:webHidden/>
          </w:rPr>
          <w:fldChar w:fldCharType="separate"/>
        </w:r>
        <w:r>
          <w:rPr>
            <w:noProof/>
            <w:webHidden/>
          </w:rPr>
          <w:t>4</w:t>
        </w:r>
        <w:r>
          <w:rPr>
            <w:noProof/>
            <w:webHidden/>
          </w:rPr>
          <w:fldChar w:fldCharType="end"/>
        </w:r>
      </w:hyperlink>
    </w:p>
    <w:p w14:paraId="28E4FA46" w14:textId="77777777" w:rsidR="005E468E" w:rsidRDefault="005E468E">
      <w:pPr>
        <w:pStyle w:val="Turinys2"/>
        <w:tabs>
          <w:tab w:val="left" w:pos="880"/>
          <w:tab w:val="right" w:leader="dot" w:pos="9062"/>
        </w:tabs>
        <w:rPr>
          <w:rFonts w:asciiTheme="minorHAnsi" w:eastAsiaTheme="minorEastAsia" w:hAnsiTheme="minorHAnsi" w:cstheme="minorBidi"/>
          <w:noProof/>
          <w:sz w:val="22"/>
          <w:szCs w:val="22"/>
          <w:lang w:eastAsia="lt-LT"/>
        </w:rPr>
      </w:pPr>
      <w:hyperlink w:anchor="_Toc437845584" w:history="1">
        <w:r w:rsidRPr="00622B04">
          <w:rPr>
            <w:rStyle w:val="Hipersaitas"/>
            <w:noProof/>
            <w:lang w:val="en-ZA"/>
          </w:rPr>
          <w:t>1.4.</w:t>
        </w:r>
        <w:r>
          <w:rPr>
            <w:rFonts w:asciiTheme="minorHAnsi" w:eastAsiaTheme="minorEastAsia" w:hAnsiTheme="minorHAnsi" w:cstheme="minorBidi"/>
            <w:noProof/>
            <w:sz w:val="22"/>
            <w:szCs w:val="22"/>
            <w:lang w:eastAsia="lt-LT"/>
          </w:rPr>
          <w:tab/>
        </w:r>
        <w:r w:rsidRPr="00622B04">
          <w:rPr>
            <w:rStyle w:val="Hipersaitas"/>
            <w:noProof/>
            <w:lang w:val="en-ZA"/>
          </w:rPr>
          <w:t>The Review Team</w:t>
        </w:r>
        <w:r>
          <w:rPr>
            <w:noProof/>
            <w:webHidden/>
          </w:rPr>
          <w:tab/>
        </w:r>
        <w:r>
          <w:rPr>
            <w:noProof/>
            <w:webHidden/>
          </w:rPr>
          <w:fldChar w:fldCharType="begin"/>
        </w:r>
        <w:r>
          <w:rPr>
            <w:noProof/>
            <w:webHidden/>
          </w:rPr>
          <w:instrText xml:space="preserve"> PAGEREF _Toc437845584 \h </w:instrText>
        </w:r>
        <w:r>
          <w:rPr>
            <w:noProof/>
            <w:webHidden/>
          </w:rPr>
        </w:r>
        <w:r>
          <w:rPr>
            <w:noProof/>
            <w:webHidden/>
          </w:rPr>
          <w:fldChar w:fldCharType="separate"/>
        </w:r>
        <w:r>
          <w:rPr>
            <w:noProof/>
            <w:webHidden/>
          </w:rPr>
          <w:t>5</w:t>
        </w:r>
        <w:r>
          <w:rPr>
            <w:noProof/>
            <w:webHidden/>
          </w:rPr>
          <w:fldChar w:fldCharType="end"/>
        </w:r>
      </w:hyperlink>
    </w:p>
    <w:p w14:paraId="73620D9E" w14:textId="77777777" w:rsidR="005E468E" w:rsidRDefault="005E468E" w:rsidP="005E468E">
      <w:pPr>
        <w:pStyle w:val="Turinys1"/>
        <w:rPr>
          <w:rFonts w:asciiTheme="minorHAnsi" w:eastAsiaTheme="minorEastAsia" w:hAnsiTheme="minorHAnsi" w:cstheme="minorBidi"/>
          <w:color w:val="auto"/>
          <w:sz w:val="22"/>
          <w:szCs w:val="22"/>
          <w:lang w:eastAsia="lt-LT"/>
        </w:rPr>
      </w:pPr>
      <w:hyperlink w:anchor="_Toc437845585" w:history="1">
        <w:r w:rsidRPr="00622B04">
          <w:rPr>
            <w:rStyle w:val="Hipersaitas"/>
            <w:lang w:val="en-ZA"/>
          </w:rPr>
          <w:t>II. PROGRAMME ANALYSIS</w:t>
        </w:r>
        <w:r>
          <w:rPr>
            <w:webHidden/>
          </w:rPr>
          <w:tab/>
        </w:r>
        <w:r>
          <w:rPr>
            <w:webHidden/>
          </w:rPr>
          <w:fldChar w:fldCharType="begin"/>
        </w:r>
        <w:r>
          <w:rPr>
            <w:webHidden/>
          </w:rPr>
          <w:instrText xml:space="preserve"> PAGEREF _Toc437845585 \h </w:instrText>
        </w:r>
        <w:r>
          <w:rPr>
            <w:webHidden/>
          </w:rPr>
        </w:r>
        <w:r>
          <w:rPr>
            <w:webHidden/>
          </w:rPr>
          <w:fldChar w:fldCharType="separate"/>
        </w:r>
        <w:r>
          <w:rPr>
            <w:webHidden/>
          </w:rPr>
          <w:t>6</w:t>
        </w:r>
        <w:r>
          <w:rPr>
            <w:webHidden/>
          </w:rPr>
          <w:fldChar w:fldCharType="end"/>
        </w:r>
      </w:hyperlink>
    </w:p>
    <w:p w14:paraId="13B15D76" w14:textId="77777777" w:rsidR="005E468E" w:rsidRDefault="005E468E">
      <w:pPr>
        <w:pStyle w:val="Turinys2"/>
        <w:tabs>
          <w:tab w:val="right" w:leader="dot" w:pos="9062"/>
        </w:tabs>
        <w:rPr>
          <w:rFonts w:asciiTheme="minorHAnsi" w:eastAsiaTheme="minorEastAsia" w:hAnsiTheme="minorHAnsi" w:cstheme="minorBidi"/>
          <w:noProof/>
          <w:sz w:val="22"/>
          <w:szCs w:val="22"/>
          <w:lang w:eastAsia="lt-LT"/>
        </w:rPr>
      </w:pPr>
      <w:hyperlink w:anchor="_Toc437845586" w:history="1">
        <w:r w:rsidRPr="00622B04">
          <w:rPr>
            <w:rStyle w:val="Hipersaitas"/>
            <w:noProof/>
            <w:lang w:val="en-ZA"/>
          </w:rPr>
          <w:t>2.1. Programme aims and learning outcomes</w:t>
        </w:r>
        <w:r>
          <w:rPr>
            <w:noProof/>
            <w:webHidden/>
          </w:rPr>
          <w:tab/>
        </w:r>
        <w:r>
          <w:rPr>
            <w:noProof/>
            <w:webHidden/>
          </w:rPr>
          <w:fldChar w:fldCharType="begin"/>
        </w:r>
        <w:r>
          <w:rPr>
            <w:noProof/>
            <w:webHidden/>
          </w:rPr>
          <w:instrText xml:space="preserve"> PAGEREF _Toc437845586 \h </w:instrText>
        </w:r>
        <w:r>
          <w:rPr>
            <w:noProof/>
            <w:webHidden/>
          </w:rPr>
        </w:r>
        <w:r>
          <w:rPr>
            <w:noProof/>
            <w:webHidden/>
          </w:rPr>
          <w:fldChar w:fldCharType="separate"/>
        </w:r>
        <w:r>
          <w:rPr>
            <w:noProof/>
            <w:webHidden/>
          </w:rPr>
          <w:t>6</w:t>
        </w:r>
        <w:r>
          <w:rPr>
            <w:noProof/>
            <w:webHidden/>
          </w:rPr>
          <w:fldChar w:fldCharType="end"/>
        </w:r>
      </w:hyperlink>
    </w:p>
    <w:p w14:paraId="165B4379" w14:textId="77777777" w:rsidR="005E468E" w:rsidRDefault="005E468E">
      <w:pPr>
        <w:pStyle w:val="Turinys2"/>
        <w:tabs>
          <w:tab w:val="right" w:leader="dot" w:pos="9062"/>
        </w:tabs>
        <w:rPr>
          <w:rFonts w:asciiTheme="minorHAnsi" w:eastAsiaTheme="minorEastAsia" w:hAnsiTheme="minorHAnsi" w:cstheme="minorBidi"/>
          <w:noProof/>
          <w:sz w:val="22"/>
          <w:szCs w:val="22"/>
          <w:lang w:eastAsia="lt-LT"/>
        </w:rPr>
      </w:pPr>
      <w:hyperlink w:anchor="_Toc437845587" w:history="1">
        <w:r w:rsidRPr="00622B04">
          <w:rPr>
            <w:rStyle w:val="Hipersaitas"/>
            <w:noProof/>
            <w:lang w:val="en-ZA"/>
          </w:rPr>
          <w:t>2.2. Curriculum design</w:t>
        </w:r>
        <w:r>
          <w:rPr>
            <w:noProof/>
            <w:webHidden/>
          </w:rPr>
          <w:tab/>
        </w:r>
        <w:r>
          <w:rPr>
            <w:noProof/>
            <w:webHidden/>
          </w:rPr>
          <w:fldChar w:fldCharType="begin"/>
        </w:r>
        <w:r>
          <w:rPr>
            <w:noProof/>
            <w:webHidden/>
          </w:rPr>
          <w:instrText xml:space="preserve"> PAGEREF _Toc437845587 \h </w:instrText>
        </w:r>
        <w:r>
          <w:rPr>
            <w:noProof/>
            <w:webHidden/>
          </w:rPr>
        </w:r>
        <w:r>
          <w:rPr>
            <w:noProof/>
            <w:webHidden/>
          </w:rPr>
          <w:fldChar w:fldCharType="separate"/>
        </w:r>
        <w:r>
          <w:rPr>
            <w:noProof/>
            <w:webHidden/>
          </w:rPr>
          <w:t>8</w:t>
        </w:r>
        <w:r>
          <w:rPr>
            <w:noProof/>
            <w:webHidden/>
          </w:rPr>
          <w:fldChar w:fldCharType="end"/>
        </w:r>
      </w:hyperlink>
    </w:p>
    <w:p w14:paraId="463836FF" w14:textId="77777777" w:rsidR="005E468E" w:rsidRDefault="005E468E">
      <w:pPr>
        <w:pStyle w:val="Turinys2"/>
        <w:tabs>
          <w:tab w:val="right" w:leader="dot" w:pos="9062"/>
        </w:tabs>
        <w:rPr>
          <w:rFonts w:asciiTheme="minorHAnsi" w:eastAsiaTheme="minorEastAsia" w:hAnsiTheme="minorHAnsi" w:cstheme="minorBidi"/>
          <w:noProof/>
          <w:sz w:val="22"/>
          <w:szCs w:val="22"/>
          <w:lang w:eastAsia="lt-LT"/>
        </w:rPr>
      </w:pPr>
      <w:hyperlink w:anchor="_Toc437845588" w:history="1">
        <w:r w:rsidRPr="00622B04">
          <w:rPr>
            <w:rStyle w:val="Hipersaitas"/>
            <w:noProof/>
            <w:lang w:val="en-ZA"/>
          </w:rPr>
          <w:t>2.3. Teaching staff</w:t>
        </w:r>
        <w:r>
          <w:rPr>
            <w:noProof/>
            <w:webHidden/>
          </w:rPr>
          <w:tab/>
        </w:r>
        <w:r>
          <w:rPr>
            <w:noProof/>
            <w:webHidden/>
          </w:rPr>
          <w:fldChar w:fldCharType="begin"/>
        </w:r>
        <w:r>
          <w:rPr>
            <w:noProof/>
            <w:webHidden/>
          </w:rPr>
          <w:instrText xml:space="preserve"> PAGEREF _Toc437845588 \h </w:instrText>
        </w:r>
        <w:r>
          <w:rPr>
            <w:noProof/>
            <w:webHidden/>
          </w:rPr>
        </w:r>
        <w:r>
          <w:rPr>
            <w:noProof/>
            <w:webHidden/>
          </w:rPr>
          <w:fldChar w:fldCharType="separate"/>
        </w:r>
        <w:r>
          <w:rPr>
            <w:noProof/>
            <w:webHidden/>
          </w:rPr>
          <w:t>10</w:t>
        </w:r>
        <w:r>
          <w:rPr>
            <w:noProof/>
            <w:webHidden/>
          </w:rPr>
          <w:fldChar w:fldCharType="end"/>
        </w:r>
      </w:hyperlink>
    </w:p>
    <w:p w14:paraId="75A2BDC2" w14:textId="77777777" w:rsidR="005E468E" w:rsidRDefault="005E468E">
      <w:pPr>
        <w:pStyle w:val="Turinys2"/>
        <w:tabs>
          <w:tab w:val="right" w:leader="dot" w:pos="9062"/>
        </w:tabs>
        <w:rPr>
          <w:rFonts w:asciiTheme="minorHAnsi" w:eastAsiaTheme="minorEastAsia" w:hAnsiTheme="minorHAnsi" w:cstheme="minorBidi"/>
          <w:noProof/>
          <w:sz w:val="22"/>
          <w:szCs w:val="22"/>
          <w:lang w:eastAsia="lt-LT"/>
        </w:rPr>
      </w:pPr>
      <w:hyperlink w:anchor="_Toc437845589" w:history="1">
        <w:r w:rsidRPr="00622B04">
          <w:rPr>
            <w:rStyle w:val="Hipersaitas"/>
            <w:noProof/>
            <w:lang w:val="en-ZA"/>
          </w:rPr>
          <w:t>2.4. Facilities and learning resources</w:t>
        </w:r>
        <w:r>
          <w:rPr>
            <w:noProof/>
            <w:webHidden/>
          </w:rPr>
          <w:tab/>
        </w:r>
        <w:r>
          <w:rPr>
            <w:noProof/>
            <w:webHidden/>
          </w:rPr>
          <w:fldChar w:fldCharType="begin"/>
        </w:r>
        <w:r>
          <w:rPr>
            <w:noProof/>
            <w:webHidden/>
          </w:rPr>
          <w:instrText xml:space="preserve"> PAGEREF _Toc437845589 \h </w:instrText>
        </w:r>
        <w:r>
          <w:rPr>
            <w:noProof/>
            <w:webHidden/>
          </w:rPr>
        </w:r>
        <w:r>
          <w:rPr>
            <w:noProof/>
            <w:webHidden/>
          </w:rPr>
          <w:fldChar w:fldCharType="separate"/>
        </w:r>
        <w:r>
          <w:rPr>
            <w:noProof/>
            <w:webHidden/>
          </w:rPr>
          <w:t>13</w:t>
        </w:r>
        <w:r>
          <w:rPr>
            <w:noProof/>
            <w:webHidden/>
          </w:rPr>
          <w:fldChar w:fldCharType="end"/>
        </w:r>
      </w:hyperlink>
    </w:p>
    <w:p w14:paraId="7F56B59B" w14:textId="77777777" w:rsidR="005E468E" w:rsidRDefault="005E468E">
      <w:pPr>
        <w:pStyle w:val="Turinys2"/>
        <w:tabs>
          <w:tab w:val="right" w:leader="dot" w:pos="9062"/>
        </w:tabs>
        <w:rPr>
          <w:rFonts w:asciiTheme="minorHAnsi" w:eastAsiaTheme="minorEastAsia" w:hAnsiTheme="minorHAnsi" w:cstheme="minorBidi"/>
          <w:noProof/>
          <w:sz w:val="22"/>
          <w:szCs w:val="22"/>
          <w:lang w:eastAsia="lt-LT"/>
        </w:rPr>
      </w:pPr>
      <w:hyperlink w:anchor="_Toc437845590" w:history="1">
        <w:r w:rsidRPr="00622B04">
          <w:rPr>
            <w:rStyle w:val="Hipersaitas"/>
            <w:noProof/>
            <w:lang w:val="en-ZA"/>
          </w:rPr>
          <w:t>2.5. Study process and students’ performance assessment</w:t>
        </w:r>
        <w:r>
          <w:rPr>
            <w:noProof/>
            <w:webHidden/>
          </w:rPr>
          <w:tab/>
        </w:r>
        <w:r>
          <w:rPr>
            <w:noProof/>
            <w:webHidden/>
          </w:rPr>
          <w:fldChar w:fldCharType="begin"/>
        </w:r>
        <w:r>
          <w:rPr>
            <w:noProof/>
            <w:webHidden/>
          </w:rPr>
          <w:instrText xml:space="preserve"> PAGEREF _Toc437845590 \h </w:instrText>
        </w:r>
        <w:r>
          <w:rPr>
            <w:noProof/>
            <w:webHidden/>
          </w:rPr>
        </w:r>
        <w:r>
          <w:rPr>
            <w:noProof/>
            <w:webHidden/>
          </w:rPr>
          <w:fldChar w:fldCharType="separate"/>
        </w:r>
        <w:r>
          <w:rPr>
            <w:noProof/>
            <w:webHidden/>
          </w:rPr>
          <w:t>14</w:t>
        </w:r>
        <w:r>
          <w:rPr>
            <w:noProof/>
            <w:webHidden/>
          </w:rPr>
          <w:fldChar w:fldCharType="end"/>
        </w:r>
      </w:hyperlink>
    </w:p>
    <w:p w14:paraId="3C81FE82" w14:textId="77777777" w:rsidR="005E468E" w:rsidRDefault="005E468E">
      <w:pPr>
        <w:pStyle w:val="Turinys2"/>
        <w:tabs>
          <w:tab w:val="right" w:leader="dot" w:pos="9062"/>
        </w:tabs>
        <w:rPr>
          <w:rFonts w:asciiTheme="minorHAnsi" w:eastAsiaTheme="minorEastAsia" w:hAnsiTheme="minorHAnsi" w:cstheme="minorBidi"/>
          <w:noProof/>
          <w:sz w:val="22"/>
          <w:szCs w:val="22"/>
          <w:lang w:eastAsia="lt-LT"/>
        </w:rPr>
      </w:pPr>
      <w:hyperlink w:anchor="_Toc437845591" w:history="1">
        <w:r w:rsidRPr="00622B04">
          <w:rPr>
            <w:rStyle w:val="Hipersaitas"/>
            <w:noProof/>
            <w:lang w:val="en-ZA"/>
          </w:rPr>
          <w:t>2.6. Programme management</w:t>
        </w:r>
        <w:r>
          <w:rPr>
            <w:noProof/>
            <w:webHidden/>
          </w:rPr>
          <w:tab/>
        </w:r>
        <w:r>
          <w:rPr>
            <w:noProof/>
            <w:webHidden/>
          </w:rPr>
          <w:fldChar w:fldCharType="begin"/>
        </w:r>
        <w:r>
          <w:rPr>
            <w:noProof/>
            <w:webHidden/>
          </w:rPr>
          <w:instrText xml:space="preserve"> PAGEREF _Toc437845591 \h </w:instrText>
        </w:r>
        <w:r>
          <w:rPr>
            <w:noProof/>
            <w:webHidden/>
          </w:rPr>
        </w:r>
        <w:r>
          <w:rPr>
            <w:noProof/>
            <w:webHidden/>
          </w:rPr>
          <w:fldChar w:fldCharType="separate"/>
        </w:r>
        <w:r>
          <w:rPr>
            <w:noProof/>
            <w:webHidden/>
          </w:rPr>
          <w:t>16</w:t>
        </w:r>
        <w:r>
          <w:rPr>
            <w:noProof/>
            <w:webHidden/>
          </w:rPr>
          <w:fldChar w:fldCharType="end"/>
        </w:r>
      </w:hyperlink>
    </w:p>
    <w:p w14:paraId="620D9D29" w14:textId="77777777" w:rsidR="005E468E" w:rsidRDefault="005E468E" w:rsidP="005E468E">
      <w:pPr>
        <w:pStyle w:val="Turinys1"/>
        <w:rPr>
          <w:rFonts w:asciiTheme="minorHAnsi" w:eastAsiaTheme="minorEastAsia" w:hAnsiTheme="minorHAnsi" w:cstheme="minorBidi"/>
          <w:color w:val="auto"/>
          <w:sz w:val="22"/>
          <w:szCs w:val="22"/>
          <w:lang w:eastAsia="lt-LT"/>
        </w:rPr>
      </w:pPr>
      <w:hyperlink w:anchor="_Toc437845592" w:history="1">
        <w:r w:rsidRPr="00622B04">
          <w:rPr>
            <w:rStyle w:val="Hipersaitas"/>
            <w:bCs/>
            <w:lang w:val="en-ZA"/>
          </w:rPr>
          <w:t>III. RECOMMENDATIONS</w:t>
        </w:r>
        <w:r>
          <w:rPr>
            <w:webHidden/>
          </w:rPr>
          <w:tab/>
        </w:r>
        <w:r>
          <w:rPr>
            <w:webHidden/>
          </w:rPr>
          <w:fldChar w:fldCharType="begin"/>
        </w:r>
        <w:r>
          <w:rPr>
            <w:webHidden/>
          </w:rPr>
          <w:instrText xml:space="preserve"> PAGEREF _Toc437845592 \h </w:instrText>
        </w:r>
        <w:r>
          <w:rPr>
            <w:webHidden/>
          </w:rPr>
        </w:r>
        <w:r>
          <w:rPr>
            <w:webHidden/>
          </w:rPr>
          <w:fldChar w:fldCharType="separate"/>
        </w:r>
        <w:r>
          <w:rPr>
            <w:webHidden/>
          </w:rPr>
          <w:t>18</w:t>
        </w:r>
        <w:r>
          <w:rPr>
            <w:webHidden/>
          </w:rPr>
          <w:fldChar w:fldCharType="end"/>
        </w:r>
      </w:hyperlink>
    </w:p>
    <w:p w14:paraId="3F53293A" w14:textId="77777777" w:rsidR="005E468E" w:rsidRDefault="005E468E" w:rsidP="005E468E">
      <w:pPr>
        <w:pStyle w:val="Turinys1"/>
        <w:rPr>
          <w:rFonts w:asciiTheme="minorHAnsi" w:eastAsiaTheme="minorEastAsia" w:hAnsiTheme="minorHAnsi" w:cstheme="minorBidi"/>
          <w:color w:val="auto"/>
          <w:sz w:val="22"/>
          <w:szCs w:val="22"/>
          <w:lang w:eastAsia="lt-LT"/>
        </w:rPr>
      </w:pPr>
      <w:hyperlink w:anchor="_Toc437845593" w:history="1">
        <w:r w:rsidRPr="00622B04">
          <w:rPr>
            <w:rStyle w:val="Hipersaitas"/>
          </w:rPr>
          <w:t>IV. SUMMARY</w:t>
        </w:r>
        <w:r>
          <w:rPr>
            <w:webHidden/>
          </w:rPr>
          <w:tab/>
        </w:r>
        <w:r>
          <w:rPr>
            <w:webHidden/>
          </w:rPr>
          <w:fldChar w:fldCharType="begin"/>
        </w:r>
        <w:r>
          <w:rPr>
            <w:webHidden/>
          </w:rPr>
          <w:instrText xml:space="preserve"> PAGEREF _Toc437845593 \h </w:instrText>
        </w:r>
        <w:r>
          <w:rPr>
            <w:webHidden/>
          </w:rPr>
        </w:r>
        <w:r>
          <w:rPr>
            <w:webHidden/>
          </w:rPr>
          <w:fldChar w:fldCharType="separate"/>
        </w:r>
        <w:r>
          <w:rPr>
            <w:webHidden/>
          </w:rPr>
          <w:t>19</w:t>
        </w:r>
        <w:r>
          <w:rPr>
            <w:webHidden/>
          </w:rPr>
          <w:fldChar w:fldCharType="end"/>
        </w:r>
      </w:hyperlink>
    </w:p>
    <w:p w14:paraId="74616F28" w14:textId="77777777" w:rsidR="005E468E" w:rsidRDefault="005E468E" w:rsidP="005E468E">
      <w:pPr>
        <w:pStyle w:val="Turinys1"/>
        <w:rPr>
          <w:rFonts w:asciiTheme="minorHAnsi" w:eastAsiaTheme="minorEastAsia" w:hAnsiTheme="minorHAnsi" w:cstheme="minorBidi"/>
          <w:color w:val="auto"/>
          <w:sz w:val="22"/>
          <w:szCs w:val="22"/>
          <w:lang w:eastAsia="lt-LT"/>
        </w:rPr>
      </w:pPr>
      <w:hyperlink w:anchor="_Toc437845594" w:history="1">
        <w:r w:rsidRPr="00622B04">
          <w:rPr>
            <w:rStyle w:val="Hipersaitas"/>
          </w:rPr>
          <w:t>V. GENERAL ASSESSMENT</w:t>
        </w:r>
        <w:r>
          <w:rPr>
            <w:webHidden/>
          </w:rPr>
          <w:tab/>
        </w:r>
        <w:r>
          <w:rPr>
            <w:webHidden/>
          </w:rPr>
          <w:fldChar w:fldCharType="begin"/>
        </w:r>
        <w:r>
          <w:rPr>
            <w:webHidden/>
          </w:rPr>
          <w:instrText xml:space="preserve"> PAGEREF _Toc437845594 \h </w:instrText>
        </w:r>
        <w:r>
          <w:rPr>
            <w:webHidden/>
          </w:rPr>
        </w:r>
        <w:r>
          <w:rPr>
            <w:webHidden/>
          </w:rPr>
          <w:fldChar w:fldCharType="separate"/>
        </w:r>
        <w:r>
          <w:rPr>
            <w:webHidden/>
          </w:rPr>
          <w:t>21</w:t>
        </w:r>
        <w:r>
          <w:rPr>
            <w:webHidden/>
          </w:rPr>
          <w:fldChar w:fldCharType="end"/>
        </w:r>
      </w:hyperlink>
    </w:p>
    <w:p w14:paraId="1A065E9D" w14:textId="77777777" w:rsidR="00F25FF7" w:rsidRPr="00FC16AE" w:rsidRDefault="00F25FF7" w:rsidP="00057EB8">
      <w:pPr>
        <w:pStyle w:val="Antrat1"/>
        <w:spacing w:line="360" w:lineRule="auto"/>
        <w:jc w:val="both"/>
        <w:rPr>
          <w:b/>
          <w:bCs/>
          <w:color w:val="800000"/>
          <w:sz w:val="24"/>
          <w:lang w:val="en-ZA"/>
        </w:rPr>
      </w:pPr>
      <w:r w:rsidRPr="00FC16AE">
        <w:rPr>
          <w:lang w:val="en-ZA"/>
        </w:rPr>
        <w:fldChar w:fldCharType="end"/>
      </w:r>
      <w:bookmarkStart w:id="2" w:name="_GoBack"/>
      <w:bookmarkEnd w:id="2"/>
      <w:r w:rsidRPr="00FC16AE">
        <w:rPr>
          <w:lang w:val="en-ZA"/>
        </w:rPr>
        <w:br w:type="page"/>
      </w:r>
      <w:bookmarkStart w:id="3" w:name="_Toc437845580"/>
      <w:r w:rsidR="00395DBB" w:rsidRPr="00FC16AE">
        <w:rPr>
          <w:b/>
          <w:bCs/>
          <w:color w:val="800000"/>
          <w:sz w:val="24"/>
          <w:lang w:val="en-ZA"/>
        </w:rPr>
        <w:lastRenderedPageBreak/>
        <w:t xml:space="preserve">I. </w:t>
      </w:r>
      <w:r w:rsidRPr="00FC16AE">
        <w:rPr>
          <w:b/>
          <w:bCs/>
          <w:color w:val="800000"/>
          <w:sz w:val="24"/>
          <w:lang w:val="en-ZA"/>
        </w:rPr>
        <w:t>INTRODUCTION</w:t>
      </w:r>
      <w:bookmarkEnd w:id="3"/>
    </w:p>
    <w:p w14:paraId="01686F20" w14:textId="77777777" w:rsidR="005F5FC3" w:rsidRPr="00FC16AE" w:rsidRDefault="00FD40B4" w:rsidP="00057EB8">
      <w:pPr>
        <w:pStyle w:val="Antrat2"/>
        <w:numPr>
          <w:ilvl w:val="1"/>
          <w:numId w:val="11"/>
        </w:numPr>
        <w:tabs>
          <w:tab w:val="left" w:pos="284"/>
        </w:tabs>
        <w:spacing w:before="0" w:after="0"/>
        <w:ind w:left="426" w:hanging="426"/>
        <w:rPr>
          <w:rFonts w:ascii="Times New Roman" w:hAnsi="Times New Roman" w:cs="Times New Roman"/>
          <w:sz w:val="24"/>
          <w:szCs w:val="24"/>
          <w:lang w:val="en-ZA"/>
        </w:rPr>
      </w:pPr>
      <w:bookmarkStart w:id="4" w:name="_Toc437845581"/>
      <w:r w:rsidRPr="00FC16AE">
        <w:rPr>
          <w:rFonts w:ascii="Times New Roman" w:hAnsi="Times New Roman" w:cs="Times New Roman"/>
          <w:sz w:val="24"/>
          <w:szCs w:val="24"/>
          <w:lang w:val="en-ZA"/>
        </w:rPr>
        <w:t xml:space="preserve">Background </w:t>
      </w:r>
      <w:r w:rsidR="00A408A2" w:rsidRPr="00FC16AE">
        <w:rPr>
          <w:rFonts w:ascii="Times New Roman" w:hAnsi="Times New Roman" w:cs="Times New Roman"/>
          <w:sz w:val="24"/>
          <w:szCs w:val="24"/>
          <w:lang w:val="en-ZA"/>
        </w:rPr>
        <w:t xml:space="preserve">of </w:t>
      </w:r>
      <w:r w:rsidRPr="00FC16AE">
        <w:rPr>
          <w:rFonts w:ascii="Times New Roman" w:hAnsi="Times New Roman" w:cs="Times New Roman"/>
          <w:sz w:val="24"/>
          <w:szCs w:val="24"/>
          <w:lang w:val="en-ZA"/>
        </w:rPr>
        <w:t>the evaluation process</w:t>
      </w:r>
      <w:bookmarkEnd w:id="4"/>
    </w:p>
    <w:p w14:paraId="1E7BDA0C" w14:textId="77777777" w:rsidR="00A940DB" w:rsidRPr="00FC16AE" w:rsidRDefault="00EC21AA" w:rsidP="005C75DE">
      <w:pPr>
        <w:autoSpaceDE w:val="0"/>
        <w:autoSpaceDN w:val="0"/>
        <w:adjustRightInd w:val="0"/>
        <w:ind w:firstLine="720"/>
        <w:rPr>
          <w:lang w:val="en-ZA"/>
        </w:rPr>
      </w:pPr>
      <w:r w:rsidRPr="00FC16AE">
        <w:rPr>
          <w:lang w:val="en-ZA"/>
        </w:rPr>
        <w:t>The evaluation of on-going study programme</w:t>
      </w:r>
      <w:r w:rsidR="00B210A1" w:rsidRPr="00FC16AE">
        <w:rPr>
          <w:lang w:val="en-ZA"/>
        </w:rPr>
        <w:t>s</w:t>
      </w:r>
      <w:r w:rsidRPr="00FC16AE">
        <w:rPr>
          <w:lang w:val="en-ZA"/>
        </w:rPr>
        <w:t xml:space="preserve"> is based on </w:t>
      </w:r>
      <w:r w:rsidR="00B210A1" w:rsidRPr="00FC16AE">
        <w:rPr>
          <w:lang w:val="en-ZA"/>
        </w:rPr>
        <w:t xml:space="preserve">the </w:t>
      </w:r>
      <w:r w:rsidR="00A940DB" w:rsidRPr="00FC16AE">
        <w:rPr>
          <w:b/>
          <w:lang w:val="en-ZA"/>
        </w:rPr>
        <w:t>Methodology for evaluation of Higher Education study programmes,</w:t>
      </w:r>
      <w:r w:rsidR="00A940DB" w:rsidRPr="00FC16AE">
        <w:rPr>
          <w:lang w:val="en-ZA"/>
        </w:rPr>
        <w:t xml:space="preserve"> </w:t>
      </w:r>
      <w:r w:rsidR="00A940DB" w:rsidRPr="00FC16AE">
        <w:rPr>
          <w:bCs/>
          <w:lang w:val="en-ZA"/>
        </w:rPr>
        <w:t>approved by</w:t>
      </w:r>
      <w:r w:rsidR="00A940DB" w:rsidRPr="00FC16AE">
        <w:rPr>
          <w:b/>
          <w:bCs/>
          <w:lang w:val="en-ZA"/>
        </w:rPr>
        <w:t xml:space="preserve"> </w:t>
      </w:r>
      <w:r w:rsidR="00A940DB" w:rsidRPr="00FC16AE">
        <w:rPr>
          <w:lang w:val="en-ZA"/>
        </w:rPr>
        <w:t>Order No 1-01-162 of 20 December 2010 of the Director of the Centre for Quality Assessment in Higher Education</w:t>
      </w:r>
      <w:r w:rsidR="00D23CC0" w:rsidRPr="00FC16AE">
        <w:rPr>
          <w:lang w:val="en-ZA"/>
        </w:rPr>
        <w:t xml:space="preserve"> (</w:t>
      </w:r>
      <w:r w:rsidR="00B210A1" w:rsidRPr="00FC16AE">
        <w:rPr>
          <w:lang w:val="en-ZA"/>
        </w:rPr>
        <w:t xml:space="preserve">hereafter </w:t>
      </w:r>
      <w:r w:rsidR="00D23CC0" w:rsidRPr="00FC16AE">
        <w:rPr>
          <w:lang w:val="en-ZA"/>
        </w:rPr>
        <w:t>– SKVC)</w:t>
      </w:r>
      <w:r w:rsidR="00A940DB" w:rsidRPr="00FC16AE">
        <w:rPr>
          <w:lang w:val="en-ZA"/>
        </w:rPr>
        <w:t xml:space="preserve">. </w:t>
      </w:r>
    </w:p>
    <w:p w14:paraId="1068B36A" w14:textId="77777777" w:rsidR="00F55394" w:rsidRPr="00FC16AE" w:rsidRDefault="00A940DB" w:rsidP="005C75DE">
      <w:pPr>
        <w:ind w:firstLine="720"/>
        <w:rPr>
          <w:lang w:val="en-ZA"/>
        </w:rPr>
      </w:pPr>
      <w:r w:rsidRPr="00FC16AE">
        <w:rPr>
          <w:lang w:val="en-ZA"/>
        </w:rPr>
        <w:t xml:space="preserve">The evaluation </w:t>
      </w:r>
      <w:r w:rsidR="00EC21AA" w:rsidRPr="00FC16AE">
        <w:rPr>
          <w:lang w:val="en-ZA"/>
        </w:rPr>
        <w:t xml:space="preserve">is intended to help higher education institutions to </w:t>
      </w:r>
      <w:r w:rsidR="00B210A1" w:rsidRPr="00FC16AE">
        <w:rPr>
          <w:lang w:val="en-ZA"/>
        </w:rPr>
        <w:t xml:space="preserve">constantly </w:t>
      </w:r>
      <w:r w:rsidR="00EC21AA" w:rsidRPr="00FC16AE">
        <w:rPr>
          <w:lang w:val="en-ZA"/>
        </w:rPr>
        <w:t>improve their study programmes and to inform the public about the quality of studi</w:t>
      </w:r>
      <w:r w:rsidRPr="00FC16AE">
        <w:rPr>
          <w:lang w:val="en-ZA"/>
        </w:rPr>
        <w:t>es.</w:t>
      </w:r>
    </w:p>
    <w:p w14:paraId="1BB79934" w14:textId="77777777" w:rsidR="00F55394" w:rsidRPr="00FC16AE" w:rsidRDefault="00466DBD" w:rsidP="005C75DE">
      <w:pPr>
        <w:ind w:firstLine="720"/>
        <w:rPr>
          <w:i/>
          <w:lang w:val="en-ZA"/>
        </w:rPr>
      </w:pPr>
      <w:r w:rsidRPr="00FC16AE">
        <w:rPr>
          <w:lang w:val="en-ZA"/>
        </w:rPr>
        <w:t xml:space="preserve">The evaluation process consists of </w:t>
      </w:r>
      <w:r w:rsidR="00151DDC" w:rsidRPr="00FC16AE">
        <w:rPr>
          <w:lang w:val="en-ZA"/>
        </w:rPr>
        <w:t xml:space="preserve">the </w:t>
      </w:r>
      <w:r w:rsidRPr="00FC16AE">
        <w:rPr>
          <w:lang w:val="en-ZA"/>
        </w:rPr>
        <w:t xml:space="preserve">main following stages: </w:t>
      </w:r>
      <w:r w:rsidRPr="00FC16AE">
        <w:rPr>
          <w:i/>
          <w:lang w:val="en-ZA"/>
        </w:rPr>
        <w:t xml:space="preserve">1) </w:t>
      </w:r>
      <w:r w:rsidR="00A940DB" w:rsidRPr="00FC16AE">
        <w:rPr>
          <w:lang w:val="en-ZA"/>
        </w:rPr>
        <w:t xml:space="preserve"> </w:t>
      </w:r>
      <w:r w:rsidRPr="00FC16AE">
        <w:rPr>
          <w:i/>
          <w:lang w:val="en-ZA"/>
        </w:rPr>
        <w:t>self-evaluation and self-evaluation report</w:t>
      </w:r>
      <w:r w:rsidR="00A846E8" w:rsidRPr="00FC16AE">
        <w:rPr>
          <w:i/>
          <w:lang w:val="en-ZA"/>
        </w:rPr>
        <w:t xml:space="preserve"> prepared by Higher Education Institution (</w:t>
      </w:r>
      <w:r w:rsidR="00B210A1" w:rsidRPr="00FC16AE">
        <w:rPr>
          <w:i/>
          <w:lang w:val="en-ZA"/>
        </w:rPr>
        <w:t>hereafter</w:t>
      </w:r>
      <w:r w:rsidR="00151DDC" w:rsidRPr="00FC16AE">
        <w:rPr>
          <w:i/>
          <w:lang w:val="en-ZA"/>
        </w:rPr>
        <w:t xml:space="preserve"> </w:t>
      </w:r>
      <w:r w:rsidR="00314375" w:rsidRPr="00FC16AE">
        <w:rPr>
          <w:i/>
          <w:lang w:val="en-ZA"/>
        </w:rPr>
        <w:t>–</w:t>
      </w:r>
      <w:r w:rsidR="00151DDC" w:rsidRPr="00FC16AE">
        <w:rPr>
          <w:i/>
          <w:lang w:val="en-ZA"/>
        </w:rPr>
        <w:t xml:space="preserve"> </w:t>
      </w:r>
      <w:r w:rsidR="00A846E8" w:rsidRPr="00FC16AE">
        <w:rPr>
          <w:i/>
          <w:lang w:val="en-ZA"/>
        </w:rPr>
        <w:t>HEI)</w:t>
      </w:r>
      <w:r w:rsidRPr="00FC16AE">
        <w:rPr>
          <w:i/>
          <w:lang w:val="en-ZA"/>
        </w:rPr>
        <w:t xml:space="preserve">; 2) visit of the </w:t>
      </w:r>
      <w:r w:rsidR="00B210A1" w:rsidRPr="00FC16AE">
        <w:rPr>
          <w:i/>
          <w:lang w:val="en-ZA"/>
        </w:rPr>
        <w:t xml:space="preserve">review </w:t>
      </w:r>
      <w:r w:rsidRPr="00FC16AE">
        <w:rPr>
          <w:i/>
          <w:lang w:val="en-ZA"/>
        </w:rPr>
        <w:t xml:space="preserve">team at the higher education institution; 3) production of the evaluation report by the </w:t>
      </w:r>
      <w:r w:rsidR="00B210A1" w:rsidRPr="00FC16AE">
        <w:rPr>
          <w:i/>
          <w:lang w:val="en-ZA"/>
        </w:rPr>
        <w:t xml:space="preserve">review </w:t>
      </w:r>
      <w:r w:rsidRPr="00FC16AE">
        <w:rPr>
          <w:i/>
          <w:lang w:val="en-ZA"/>
        </w:rPr>
        <w:t xml:space="preserve">team and </w:t>
      </w:r>
      <w:r w:rsidR="002A33EE" w:rsidRPr="00FC16AE">
        <w:rPr>
          <w:i/>
          <w:lang w:val="en-ZA"/>
        </w:rPr>
        <w:t xml:space="preserve">its </w:t>
      </w:r>
      <w:r w:rsidRPr="00FC16AE">
        <w:rPr>
          <w:i/>
          <w:lang w:val="en-ZA"/>
        </w:rPr>
        <w:t xml:space="preserve">publication; 4) follow-up activities. </w:t>
      </w:r>
    </w:p>
    <w:p w14:paraId="6D7D17BF" w14:textId="77777777" w:rsidR="00EC21AA" w:rsidRPr="00FC16AE" w:rsidRDefault="00EC21AA" w:rsidP="005C75DE">
      <w:pPr>
        <w:ind w:firstLine="720"/>
        <w:rPr>
          <w:lang w:val="en-ZA"/>
        </w:rPr>
      </w:pPr>
      <w:r w:rsidRPr="00FC16AE">
        <w:rPr>
          <w:lang w:val="en-ZA"/>
        </w:rPr>
        <w:t xml:space="preserve">On the basis of external evaluation report of the study programme </w:t>
      </w:r>
      <w:r w:rsidR="00D23CC0" w:rsidRPr="00FC16AE">
        <w:rPr>
          <w:lang w:val="en-ZA"/>
        </w:rPr>
        <w:t xml:space="preserve">SKVC </w:t>
      </w:r>
      <w:r w:rsidRPr="00FC16AE">
        <w:rPr>
          <w:lang w:val="en-ZA"/>
        </w:rPr>
        <w:t xml:space="preserve">takes </w:t>
      </w:r>
      <w:r w:rsidR="00B210A1" w:rsidRPr="00FC16AE">
        <w:rPr>
          <w:lang w:val="en-ZA"/>
        </w:rPr>
        <w:t xml:space="preserve">a </w:t>
      </w:r>
      <w:r w:rsidRPr="00FC16AE">
        <w:rPr>
          <w:lang w:val="en-ZA"/>
        </w:rPr>
        <w:t xml:space="preserve">decision to accredit </w:t>
      </w:r>
      <w:r w:rsidR="00502C16" w:rsidRPr="00FC16AE">
        <w:rPr>
          <w:lang w:val="en-ZA"/>
        </w:rPr>
        <w:t xml:space="preserve">the </w:t>
      </w:r>
      <w:r w:rsidRPr="00FC16AE">
        <w:rPr>
          <w:lang w:val="en-ZA"/>
        </w:rPr>
        <w:t>study program</w:t>
      </w:r>
      <w:r w:rsidR="00293FC0" w:rsidRPr="00FC16AE">
        <w:rPr>
          <w:lang w:val="en-ZA"/>
        </w:rPr>
        <w:t>me either</w:t>
      </w:r>
      <w:r w:rsidRPr="00FC16AE">
        <w:rPr>
          <w:lang w:val="en-ZA"/>
        </w:rPr>
        <w:t xml:space="preserve"> for 6 years or for 3 years. If the programme evaluation is negative such a programme is not accredited. </w:t>
      </w:r>
    </w:p>
    <w:p w14:paraId="7304F740" w14:textId="77777777" w:rsidR="002560A4" w:rsidRPr="00FC16AE" w:rsidRDefault="00EC21AA" w:rsidP="005C75DE">
      <w:pPr>
        <w:ind w:firstLine="720"/>
        <w:rPr>
          <w:lang w:val="en-ZA"/>
        </w:rPr>
      </w:pPr>
      <w:r w:rsidRPr="00FC16AE">
        <w:rPr>
          <w:lang w:val="en-ZA"/>
        </w:rPr>
        <w:t xml:space="preserve">The programme is </w:t>
      </w:r>
      <w:r w:rsidRPr="00FC16AE">
        <w:rPr>
          <w:b/>
          <w:lang w:val="en-ZA"/>
        </w:rPr>
        <w:t>accredited for 6 years</w:t>
      </w:r>
      <w:r w:rsidRPr="00FC16AE">
        <w:rPr>
          <w:lang w:val="en-ZA"/>
        </w:rPr>
        <w:t xml:space="preserve"> if </w:t>
      </w:r>
      <w:r w:rsidR="00FF76AA" w:rsidRPr="00FC16AE">
        <w:rPr>
          <w:lang w:val="en-ZA"/>
        </w:rPr>
        <w:t xml:space="preserve">all evaluation areas are evaluated </w:t>
      </w:r>
      <w:r w:rsidR="00314375" w:rsidRPr="00FC16AE">
        <w:rPr>
          <w:lang w:val="en-ZA"/>
        </w:rPr>
        <w:t>as “very good”</w:t>
      </w:r>
      <w:r w:rsidR="00395DBB" w:rsidRPr="00FC16AE">
        <w:rPr>
          <w:lang w:val="en-ZA"/>
        </w:rPr>
        <w:t xml:space="preserve"> </w:t>
      </w:r>
      <w:r w:rsidR="002560A4" w:rsidRPr="00FC16AE">
        <w:rPr>
          <w:lang w:val="en-ZA"/>
        </w:rPr>
        <w:t>(4</w:t>
      </w:r>
      <w:r w:rsidR="00395DBB" w:rsidRPr="00FC16AE">
        <w:rPr>
          <w:lang w:val="en-ZA"/>
        </w:rPr>
        <w:t xml:space="preserve"> points) or “good” (3 points).</w:t>
      </w:r>
    </w:p>
    <w:p w14:paraId="208E5A66" w14:textId="77777777" w:rsidR="002560A4" w:rsidRPr="00FC16AE" w:rsidRDefault="00EC21AA" w:rsidP="005C75DE">
      <w:pPr>
        <w:ind w:firstLine="720"/>
        <w:rPr>
          <w:lang w:val="en-ZA"/>
        </w:rPr>
      </w:pPr>
      <w:r w:rsidRPr="00FC16AE">
        <w:rPr>
          <w:lang w:val="en-ZA"/>
        </w:rPr>
        <w:t xml:space="preserve">The programme is </w:t>
      </w:r>
      <w:r w:rsidRPr="00FC16AE">
        <w:rPr>
          <w:b/>
          <w:lang w:val="en-ZA"/>
        </w:rPr>
        <w:t>accredited for 3 years</w:t>
      </w:r>
      <w:r w:rsidRPr="00FC16AE">
        <w:rPr>
          <w:lang w:val="en-ZA"/>
        </w:rPr>
        <w:t xml:space="preserve"> if none of the area</w:t>
      </w:r>
      <w:r w:rsidR="00B210A1" w:rsidRPr="00FC16AE">
        <w:rPr>
          <w:lang w:val="en-ZA"/>
        </w:rPr>
        <w:t>s</w:t>
      </w:r>
      <w:r w:rsidRPr="00FC16AE">
        <w:rPr>
          <w:lang w:val="en-ZA"/>
        </w:rPr>
        <w:t xml:space="preserve"> was evaluate</w:t>
      </w:r>
      <w:r w:rsidR="00395DBB" w:rsidRPr="00FC16AE">
        <w:rPr>
          <w:lang w:val="en-ZA"/>
        </w:rPr>
        <w:t>d as “unsatisfactory”</w:t>
      </w:r>
      <w:r w:rsidR="002560A4" w:rsidRPr="00FC16AE">
        <w:rPr>
          <w:lang w:val="en-ZA"/>
        </w:rPr>
        <w:t xml:space="preserve"> (1 point)</w:t>
      </w:r>
      <w:r w:rsidR="00293FC0" w:rsidRPr="00FC16AE">
        <w:rPr>
          <w:lang w:val="en-ZA"/>
        </w:rPr>
        <w:t xml:space="preserve"> and at least one evaluation area </w:t>
      </w:r>
      <w:r w:rsidR="00395DBB" w:rsidRPr="00FC16AE">
        <w:rPr>
          <w:lang w:val="en-ZA"/>
        </w:rPr>
        <w:t xml:space="preserve">was evaluated as “satisfactory” </w:t>
      </w:r>
      <w:r w:rsidR="00293FC0" w:rsidRPr="00FC16AE">
        <w:rPr>
          <w:lang w:val="en-ZA"/>
        </w:rPr>
        <w:t>(2 points)</w:t>
      </w:r>
      <w:r w:rsidR="002560A4" w:rsidRPr="00FC16AE">
        <w:rPr>
          <w:lang w:val="en-ZA"/>
        </w:rPr>
        <w:t>.</w:t>
      </w:r>
    </w:p>
    <w:p w14:paraId="102EB02F" w14:textId="77777777" w:rsidR="00A940DB" w:rsidRPr="00FC16AE" w:rsidRDefault="00EC21AA" w:rsidP="005C75DE">
      <w:pPr>
        <w:ind w:firstLine="720"/>
        <w:rPr>
          <w:lang w:val="en-ZA"/>
        </w:rPr>
      </w:pPr>
      <w:r w:rsidRPr="00FC16AE">
        <w:rPr>
          <w:lang w:val="en-ZA"/>
        </w:rPr>
        <w:t xml:space="preserve">The programme </w:t>
      </w:r>
      <w:r w:rsidRPr="00FC16AE">
        <w:rPr>
          <w:b/>
          <w:lang w:val="en-ZA"/>
        </w:rPr>
        <w:t>is not accredited</w:t>
      </w:r>
      <w:r w:rsidRPr="00FC16AE">
        <w:rPr>
          <w:lang w:val="en-ZA"/>
        </w:rPr>
        <w:t xml:space="preserve"> if </w:t>
      </w:r>
      <w:r w:rsidR="002A33EE" w:rsidRPr="00FC16AE">
        <w:rPr>
          <w:lang w:val="en-ZA"/>
        </w:rPr>
        <w:t xml:space="preserve">at least </w:t>
      </w:r>
      <w:r w:rsidRPr="00FC16AE">
        <w:rPr>
          <w:lang w:val="en-ZA"/>
        </w:rPr>
        <w:t xml:space="preserve">one of </w:t>
      </w:r>
      <w:r w:rsidR="00293FC0" w:rsidRPr="00FC16AE">
        <w:rPr>
          <w:lang w:val="en-ZA"/>
        </w:rPr>
        <w:t>evaluation</w:t>
      </w:r>
      <w:r w:rsidRPr="00FC16AE">
        <w:rPr>
          <w:lang w:val="en-ZA"/>
        </w:rPr>
        <w:t xml:space="preserve"> area</w:t>
      </w:r>
      <w:r w:rsidR="00293FC0" w:rsidRPr="00FC16AE">
        <w:rPr>
          <w:lang w:val="en-ZA"/>
        </w:rPr>
        <w:t>s</w:t>
      </w:r>
      <w:r w:rsidRPr="00FC16AE">
        <w:rPr>
          <w:lang w:val="en-ZA"/>
        </w:rPr>
        <w:t xml:space="preserve"> was evaluate</w:t>
      </w:r>
      <w:r w:rsidR="002560A4" w:rsidRPr="00FC16AE">
        <w:rPr>
          <w:lang w:val="en-ZA"/>
        </w:rPr>
        <w:t xml:space="preserve">d as "unsatisfactory" (1 point). </w:t>
      </w:r>
    </w:p>
    <w:p w14:paraId="6A29A63B" w14:textId="77777777" w:rsidR="00057EB8" w:rsidRPr="00FC16AE" w:rsidRDefault="00057EB8" w:rsidP="00C32D8C">
      <w:pPr>
        <w:ind w:firstLine="357"/>
        <w:rPr>
          <w:lang w:val="en-ZA"/>
        </w:rPr>
      </w:pPr>
    </w:p>
    <w:p w14:paraId="5ADB1740" w14:textId="77777777" w:rsidR="00D23CC0" w:rsidRPr="00FC16AE" w:rsidRDefault="00D23CC0" w:rsidP="00C32D8C">
      <w:pPr>
        <w:pStyle w:val="Antrat2"/>
        <w:numPr>
          <w:ilvl w:val="1"/>
          <w:numId w:val="11"/>
        </w:numPr>
        <w:spacing w:before="0" w:after="0"/>
        <w:ind w:left="426" w:hanging="426"/>
        <w:rPr>
          <w:rFonts w:ascii="Times New Roman" w:hAnsi="Times New Roman" w:cs="Times New Roman"/>
          <w:sz w:val="24"/>
          <w:szCs w:val="24"/>
          <w:lang w:val="en-ZA"/>
        </w:rPr>
      </w:pPr>
      <w:bookmarkStart w:id="5" w:name="_Toc437845582"/>
      <w:r w:rsidRPr="00FC16AE">
        <w:rPr>
          <w:rFonts w:ascii="Times New Roman" w:hAnsi="Times New Roman" w:cs="Times New Roman"/>
          <w:sz w:val="24"/>
          <w:szCs w:val="24"/>
          <w:lang w:val="en-ZA"/>
        </w:rPr>
        <w:t>General</w:t>
      </w:r>
      <w:bookmarkEnd w:id="5"/>
    </w:p>
    <w:p w14:paraId="2217C8B8" w14:textId="77777777" w:rsidR="009836D4" w:rsidRPr="00FC16AE" w:rsidRDefault="00D23CC0" w:rsidP="00CA6926">
      <w:pPr>
        <w:ind w:firstLine="720"/>
        <w:rPr>
          <w:lang w:val="en-ZA"/>
        </w:rPr>
      </w:pPr>
      <w:r w:rsidRPr="00FC16AE">
        <w:rPr>
          <w:lang w:val="en-ZA"/>
        </w:rPr>
        <w:t xml:space="preserve">The Application documentation submitted by the </w:t>
      </w:r>
      <w:r w:rsidR="00212E71" w:rsidRPr="00FC16AE">
        <w:rPr>
          <w:lang w:val="en-ZA"/>
        </w:rPr>
        <w:t xml:space="preserve">HEI </w:t>
      </w:r>
      <w:r w:rsidR="00CA4450" w:rsidRPr="00FC16AE">
        <w:rPr>
          <w:lang w:val="en-ZA"/>
        </w:rPr>
        <w:t>follows</w:t>
      </w:r>
      <w:r w:rsidRPr="00FC16AE">
        <w:rPr>
          <w:lang w:val="en-ZA"/>
        </w:rPr>
        <w:t xml:space="preserve"> the outline recom</w:t>
      </w:r>
      <w:r w:rsidR="00FF4CC8" w:rsidRPr="00FC16AE">
        <w:rPr>
          <w:lang w:val="en-ZA"/>
        </w:rPr>
        <w:t>m</w:t>
      </w:r>
      <w:r w:rsidRPr="00FC16AE">
        <w:rPr>
          <w:lang w:val="en-ZA"/>
        </w:rPr>
        <w:t>ende</w:t>
      </w:r>
      <w:r w:rsidR="00FF4CC8" w:rsidRPr="00FC16AE">
        <w:rPr>
          <w:lang w:val="en-ZA"/>
        </w:rPr>
        <w:t>d</w:t>
      </w:r>
      <w:r w:rsidRPr="00FC16AE">
        <w:rPr>
          <w:lang w:val="en-ZA"/>
        </w:rPr>
        <w:t xml:space="preserve"> by the SKVC.</w:t>
      </w:r>
      <w:r w:rsidR="00212E71" w:rsidRPr="00FC16AE">
        <w:rPr>
          <w:lang w:val="en-ZA"/>
        </w:rPr>
        <w:t xml:space="preserve"> </w:t>
      </w:r>
      <w:r w:rsidRPr="00FC16AE">
        <w:rPr>
          <w:lang w:val="en-ZA"/>
        </w:rPr>
        <w:t>Along with the self-</w:t>
      </w:r>
      <w:r w:rsidR="00FF4CC8" w:rsidRPr="00FC16AE">
        <w:rPr>
          <w:lang w:val="en-ZA"/>
        </w:rPr>
        <w:t xml:space="preserve">evaluation </w:t>
      </w:r>
      <w:r w:rsidR="00CA4450" w:rsidRPr="00FC16AE">
        <w:rPr>
          <w:lang w:val="en-ZA"/>
        </w:rPr>
        <w:t xml:space="preserve">report and annexes, </w:t>
      </w:r>
      <w:r w:rsidR="00CA6926" w:rsidRPr="00FC16AE">
        <w:rPr>
          <w:lang w:val="en-ZA"/>
        </w:rPr>
        <w:t>no</w:t>
      </w:r>
      <w:r w:rsidR="00CA4450" w:rsidRPr="00FC16AE">
        <w:rPr>
          <w:lang w:val="en-ZA"/>
        </w:rPr>
        <w:t xml:space="preserve"> additional documents</w:t>
      </w:r>
      <w:r w:rsidR="00FF4CC8" w:rsidRPr="00FC16AE">
        <w:rPr>
          <w:lang w:val="en-ZA"/>
        </w:rPr>
        <w:t xml:space="preserve"> </w:t>
      </w:r>
      <w:r w:rsidR="00B210A1" w:rsidRPr="00FC16AE">
        <w:rPr>
          <w:lang w:val="en-ZA"/>
        </w:rPr>
        <w:t xml:space="preserve">have been </w:t>
      </w:r>
      <w:r w:rsidR="00FF4CC8" w:rsidRPr="00FC16AE">
        <w:rPr>
          <w:lang w:val="en-ZA"/>
        </w:rPr>
        <w:t xml:space="preserve">provided by </w:t>
      </w:r>
      <w:r w:rsidR="00B210A1" w:rsidRPr="00FC16AE">
        <w:rPr>
          <w:lang w:val="en-ZA"/>
        </w:rPr>
        <w:t xml:space="preserve">the </w:t>
      </w:r>
      <w:r w:rsidR="00FF4CC8" w:rsidRPr="00FC16AE">
        <w:rPr>
          <w:lang w:val="en-ZA"/>
        </w:rPr>
        <w:t>HEI</w:t>
      </w:r>
      <w:r w:rsidR="00212E71" w:rsidRPr="00FC16AE">
        <w:rPr>
          <w:lang w:val="en-ZA"/>
        </w:rPr>
        <w:t xml:space="preserve"> </w:t>
      </w:r>
      <w:r w:rsidR="00151DDC" w:rsidRPr="00FC16AE">
        <w:rPr>
          <w:lang w:val="en-ZA"/>
        </w:rPr>
        <w:t xml:space="preserve">before, </w:t>
      </w:r>
      <w:r w:rsidR="00CA4450" w:rsidRPr="00FC16AE">
        <w:rPr>
          <w:lang w:val="en-ZA"/>
        </w:rPr>
        <w:t xml:space="preserve">during </w:t>
      </w:r>
      <w:r w:rsidR="00151DDC" w:rsidRPr="00FC16AE">
        <w:rPr>
          <w:lang w:val="en-ZA"/>
        </w:rPr>
        <w:t xml:space="preserve">and/or after </w:t>
      </w:r>
      <w:r w:rsidR="00CA6926" w:rsidRPr="00FC16AE">
        <w:rPr>
          <w:lang w:val="en-ZA"/>
        </w:rPr>
        <w:t>the site-visit.</w:t>
      </w:r>
    </w:p>
    <w:p w14:paraId="057C05DA" w14:textId="77777777" w:rsidR="00CA6926" w:rsidRPr="00FC16AE" w:rsidRDefault="00CA6926" w:rsidP="00CA6926">
      <w:pPr>
        <w:ind w:firstLine="720"/>
        <w:rPr>
          <w:lang w:val="en-ZA"/>
        </w:rPr>
      </w:pPr>
    </w:p>
    <w:p w14:paraId="01F928DB" w14:textId="77777777" w:rsidR="00FD40B4" w:rsidRPr="00FC16AE" w:rsidRDefault="00FD40B4" w:rsidP="00C32D8C">
      <w:pPr>
        <w:pStyle w:val="Antrat2"/>
        <w:numPr>
          <w:ilvl w:val="1"/>
          <w:numId w:val="11"/>
        </w:numPr>
        <w:spacing w:before="0" w:after="0"/>
        <w:ind w:left="426" w:hanging="426"/>
        <w:rPr>
          <w:rFonts w:ascii="Times New Roman" w:hAnsi="Times New Roman" w:cs="Times New Roman"/>
          <w:sz w:val="24"/>
          <w:szCs w:val="24"/>
          <w:lang w:val="en-ZA"/>
        </w:rPr>
      </w:pPr>
      <w:bookmarkStart w:id="6" w:name="_Toc437845583"/>
      <w:r w:rsidRPr="00FC16AE">
        <w:rPr>
          <w:rFonts w:ascii="Times New Roman" w:hAnsi="Times New Roman" w:cs="Times New Roman"/>
          <w:sz w:val="24"/>
          <w:szCs w:val="24"/>
          <w:lang w:val="en-ZA"/>
        </w:rPr>
        <w:t xml:space="preserve">Background </w:t>
      </w:r>
      <w:r w:rsidR="00FF4CC8" w:rsidRPr="00FC16AE">
        <w:rPr>
          <w:rFonts w:ascii="Times New Roman" w:hAnsi="Times New Roman" w:cs="Times New Roman"/>
          <w:sz w:val="24"/>
          <w:szCs w:val="24"/>
          <w:lang w:val="en-ZA"/>
        </w:rPr>
        <w:t>of</w:t>
      </w:r>
      <w:r w:rsidR="00212E71" w:rsidRPr="00FC16AE">
        <w:rPr>
          <w:rFonts w:ascii="Times New Roman" w:hAnsi="Times New Roman" w:cs="Times New Roman"/>
          <w:sz w:val="24"/>
          <w:szCs w:val="24"/>
          <w:lang w:val="en-ZA"/>
        </w:rPr>
        <w:t xml:space="preserve"> </w:t>
      </w:r>
      <w:r w:rsidRPr="00FC16AE">
        <w:rPr>
          <w:rFonts w:ascii="Times New Roman" w:hAnsi="Times New Roman" w:cs="Times New Roman"/>
          <w:sz w:val="24"/>
          <w:szCs w:val="24"/>
          <w:lang w:val="en-ZA"/>
        </w:rPr>
        <w:t xml:space="preserve">the </w:t>
      </w:r>
      <w:r w:rsidR="00FF4CC8" w:rsidRPr="00FC16AE">
        <w:rPr>
          <w:rFonts w:ascii="Times New Roman" w:hAnsi="Times New Roman" w:cs="Times New Roman"/>
          <w:sz w:val="24"/>
          <w:szCs w:val="24"/>
          <w:lang w:val="en-ZA"/>
        </w:rPr>
        <w:t>HEI/</w:t>
      </w:r>
      <w:r w:rsidR="00FF76AA" w:rsidRPr="00FC16AE">
        <w:rPr>
          <w:rFonts w:ascii="Times New Roman" w:hAnsi="Times New Roman" w:cs="Times New Roman"/>
          <w:sz w:val="24"/>
          <w:szCs w:val="24"/>
          <w:lang w:val="en-ZA"/>
        </w:rPr>
        <w:t>Faculty/Study field</w:t>
      </w:r>
      <w:r w:rsidR="00A408A2" w:rsidRPr="00FC16AE">
        <w:rPr>
          <w:rFonts w:ascii="Times New Roman" w:hAnsi="Times New Roman" w:cs="Times New Roman"/>
          <w:sz w:val="24"/>
          <w:szCs w:val="24"/>
          <w:lang w:val="en-ZA"/>
        </w:rPr>
        <w:t>/ Additional information</w:t>
      </w:r>
      <w:bookmarkEnd w:id="6"/>
    </w:p>
    <w:p w14:paraId="0936C575" w14:textId="77777777" w:rsidR="00C90BAE" w:rsidRDefault="00C90BAE" w:rsidP="00C90BAE">
      <w:pPr>
        <w:rPr>
          <w:lang w:val="en-ZA"/>
        </w:rPr>
      </w:pPr>
    </w:p>
    <w:p w14:paraId="4EA116ED" w14:textId="0CF5300C" w:rsidR="00057EB8" w:rsidRDefault="00D62830" w:rsidP="00C90BAE">
      <w:pPr>
        <w:ind w:firstLine="426"/>
        <w:rPr>
          <w:lang w:val="en-ZA"/>
        </w:rPr>
      </w:pPr>
      <w:r w:rsidRPr="00C90BAE">
        <w:rPr>
          <w:lang w:val="en-ZA"/>
        </w:rPr>
        <w:t xml:space="preserve">The first-cycle Bachelor study programme of </w:t>
      </w:r>
      <w:r w:rsidRPr="00C90BAE">
        <w:rPr>
          <w:i/>
          <w:lang w:val="en-ZA"/>
        </w:rPr>
        <w:t>Leisure and Entertainment Education</w:t>
      </w:r>
      <w:r w:rsidRPr="00C90BAE">
        <w:rPr>
          <w:lang w:val="en-ZA"/>
        </w:rPr>
        <w:t xml:space="preserve"> is administered in the Faculty of Social Technologies by the Institute of Educational Sciences and Social Work in Mykolas Romeris University. The programme was registered with name</w:t>
      </w:r>
      <w:r w:rsidR="00C90BAE">
        <w:rPr>
          <w:lang w:val="en-ZA"/>
        </w:rPr>
        <w:t xml:space="preserve"> </w:t>
      </w:r>
      <w:r w:rsidRPr="00C90BAE">
        <w:rPr>
          <w:i/>
          <w:lang w:val="en-ZA"/>
        </w:rPr>
        <w:lastRenderedPageBreak/>
        <w:t xml:space="preserve">„Socio-cultural education“ </w:t>
      </w:r>
      <w:r w:rsidR="0033725C" w:rsidRPr="00C90BAE">
        <w:rPr>
          <w:lang w:val="en-ZA"/>
        </w:rPr>
        <w:t>in 2012, but t</w:t>
      </w:r>
      <w:r w:rsidRPr="00C90BAE">
        <w:rPr>
          <w:lang w:val="en-ZA"/>
        </w:rPr>
        <w:t xml:space="preserve">he title was changed to </w:t>
      </w:r>
      <w:r w:rsidRPr="000A67B9">
        <w:rPr>
          <w:i/>
          <w:lang w:val="en-ZA"/>
        </w:rPr>
        <w:t>Leisure and Entertainment Education</w:t>
      </w:r>
      <w:r w:rsidR="0033725C" w:rsidRPr="00C90BAE">
        <w:rPr>
          <w:lang w:val="en-ZA"/>
        </w:rPr>
        <w:t xml:space="preserve"> in November 2014</w:t>
      </w:r>
      <w:r w:rsidRPr="00C90BAE">
        <w:rPr>
          <w:lang w:val="en-ZA"/>
        </w:rPr>
        <w:t xml:space="preserve">. This study </w:t>
      </w:r>
      <w:r w:rsidR="00C90BAE">
        <w:rPr>
          <w:lang w:val="en-ZA"/>
        </w:rPr>
        <w:t>p</w:t>
      </w:r>
      <w:r w:rsidRPr="00C90BAE">
        <w:rPr>
          <w:lang w:val="en-ZA"/>
        </w:rPr>
        <w:t xml:space="preserve">rogramme was registered and accredited for 3 years without external evaluation. An external evaluation of the study programme has not been carried out </w:t>
      </w:r>
      <w:r w:rsidR="0033725C" w:rsidRPr="00C90BAE">
        <w:rPr>
          <w:lang w:val="en-ZA"/>
        </w:rPr>
        <w:t>previously</w:t>
      </w:r>
      <w:r w:rsidRPr="00C90BAE">
        <w:rPr>
          <w:lang w:val="en-ZA"/>
        </w:rPr>
        <w:t>.</w:t>
      </w:r>
    </w:p>
    <w:p w14:paraId="6D730B31" w14:textId="77777777" w:rsidR="00C90BAE" w:rsidRPr="00C90BAE" w:rsidRDefault="00C90BAE" w:rsidP="00C90BAE">
      <w:pPr>
        <w:ind w:firstLine="426"/>
        <w:rPr>
          <w:b/>
          <w:i/>
          <w:lang w:val="en-ZA"/>
        </w:rPr>
      </w:pPr>
    </w:p>
    <w:p w14:paraId="14F952E0" w14:textId="77777777" w:rsidR="007F79BB" w:rsidRPr="00FC16AE" w:rsidRDefault="00FD40B4" w:rsidP="00C32D8C">
      <w:pPr>
        <w:pStyle w:val="Antrat2"/>
        <w:numPr>
          <w:ilvl w:val="1"/>
          <w:numId w:val="11"/>
        </w:numPr>
        <w:spacing w:before="0" w:after="0"/>
        <w:ind w:left="426" w:hanging="426"/>
        <w:rPr>
          <w:rFonts w:ascii="Times New Roman" w:hAnsi="Times New Roman" w:cs="Times New Roman"/>
          <w:sz w:val="24"/>
          <w:szCs w:val="24"/>
          <w:lang w:val="en-ZA"/>
        </w:rPr>
      </w:pPr>
      <w:bookmarkStart w:id="7" w:name="_Toc437845584"/>
      <w:r w:rsidRPr="00FC16AE">
        <w:rPr>
          <w:rFonts w:ascii="Times New Roman" w:hAnsi="Times New Roman" w:cs="Times New Roman"/>
          <w:sz w:val="24"/>
          <w:szCs w:val="24"/>
          <w:lang w:val="en-ZA"/>
        </w:rPr>
        <w:t>The Review Team</w:t>
      </w:r>
      <w:bookmarkEnd w:id="7"/>
    </w:p>
    <w:p w14:paraId="3BED1E83" w14:textId="2218FB72" w:rsidR="00E20983" w:rsidRPr="00FC16AE" w:rsidRDefault="00DC64DF" w:rsidP="0067733D">
      <w:pPr>
        <w:ind w:firstLine="720"/>
        <w:rPr>
          <w:lang w:val="en-ZA"/>
        </w:rPr>
      </w:pPr>
      <w:r w:rsidRPr="00FC16AE">
        <w:rPr>
          <w:lang w:val="en-ZA"/>
        </w:rPr>
        <w:t xml:space="preserve">The review team was assembled in accordance with the </w:t>
      </w:r>
      <w:r w:rsidRPr="00FC16AE">
        <w:rPr>
          <w:i/>
          <w:lang w:val="en-ZA"/>
        </w:rPr>
        <w:t>Expert Selection Procedure</w:t>
      </w:r>
      <w:r w:rsidRPr="00FC16AE">
        <w:rPr>
          <w:lang w:val="en-ZA"/>
        </w:rPr>
        <w:t xml:space="preserve">, approved by Order No 1-55 of 19 March 2007 of the Director of the Centre for Quality Assessment in Higher Education, as amended on 11 November 2011. The Review Visit to HEI was conducted by the team on </w:t>
      </w:r>
      <w:r w:rsidR="002F7C20" w:rsidRPr="00FC16AE">
        <w:rPr>
          <w:lang w:val="en-ZA"/>
        </w:rPr>
        <w:t>5</w:t>
      </w:r>
      <w:r w:rsidR="00C90BAE" w:rsidRPr="00C90BAE">
        <w:rPr>
          <w:vertAlign w:val="superscript"/>
          <w:lang w:val="en-ZA"/>
        </w:rPr>
        <w:t>th</w:t>
      </w:r>
      <w:r w:rsidR="00C90BAE">
        <w:rPr>
          <w:lang w:val="en-ZA"/>
        </w:rPr>
        <w:t xml:space="preserve"> </w:t>
      </w:r>
      <w:r w:rsidR="007874EF" w:rsidRPr="00FC16AE">
        <w:rPr>
          <w:lang w:val="en-ZA"/>
        </w:rPr>
        <w:t>November</w:t>
      </w:r>
      <w:r w:rsidR="00C90BAE">
        <w:rPr>
          <w:lang w:val="en-ZA"/>
        </w:rPr>
        <w:t>,</w:t>
      </w:r>
      <w:r w:rsidRPr="00FC16AE">
        <w:rPr>
          <w:lang w:val="en-ZA"/>
        </w:rPr>
        <w:t xml:space="preserve"> 2015.</w:t>
      </w:r>
    </w:p>
    <w:p w14:paraId="12B857D7" w14:textId="77777777" w:rsidR="00E20983" w:rsidRPr="00FC16AE" w:rsidRDefault="00093959" w:rsidP="00C32D8C">
      <w:pPr>
        <w:spacing w:line="240" w:lineRule="auto"/>
        <w:ind w:left="360" w:hanging="360"/>
        <w:jc w:val="left"/>
        <w:rPr>
          <w:highlight w:val="lightGray"/>
          <w:lang w:val="en-ZA"/>
        </w:rPr>
      </w:pPr>
      <w:r w:rsidRPr="005B4902">
        <w:rPr>
          <w:noProof/>
          <w:lang w:eastAsia="lt-LT"/>
        </w:rPr>
        <mc:AlternateContent>
          <mc:Choice Requires="wps">
            <w:drawing>
              <wp:anchor distT="0" distB="0" distL="114300" distR="114300" simplePos="0" relativeHeight="251657728" behindDoc="0" locked="0" layoutInCell="1" allowOverlap="1" wp14:anchorId="33DFE4FF" wp14:editId="0F07ACD1">
                <wp:simplePos x="0" y="0"/>
                <wp:positionH relativeFrom="column">
                  <wp:posOffset>-60960</wp:posOffset>
                </wp:positionH>
                <wp:positionV relativeFrom="paragraph">
                  <wp:posOffset>35560</wp:posOffset>
                </wp:positionV>
                <wp:extent cx="6010275" cy="2947035"/>
                <wp:effectExtent l="0" t="0" r="3492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947035"/>
                        </a:xfrm>
                        <a:prstGeom prst="rect">
                          <a:avLst/>
                        </a:prstGeom>
                        <a:solidFill>
                          <a:srgbClr val="FFFFFF"/>
                        </a:solidFill>
                        <a:ln w="9525">
                          <a:solidFill>
                            <a:srgbClr val="000000"/>
                          </a:solidFill>
                          <a:miter lim="800000"/>
                          <a:headEnd/>
                          <a:tailEnd/>
                        </a:ln>
                      </wps:spPr>
                      <wps:txbx>
                        <w:txbxContent>
                          <w:p w14:paraId="60B0203C" w14:textId="3B2C5314" w:rsidR="00C90BAE" w:rsidRPr="00186100" w:rsidRDefault="00C90BAE" w:rsidP="004C777A">
                            <w:pPr>
                              <w:numPr>
                                <w:ilvl w:val="0"/>
                                <w:numId w:val="12"/>
                              </w:numPr>
                              <w:rPr>
                                <w:b/>
                                <w:sz w:val="22"/>
                                <w:szCs w:val="22"/>
                                <w:lang w:val="en-US"/>
                              </w:rPr>
                            </w:pPr>
                            <w:proofErr w:type="spellStart"/>
                            <w:r w:rsidRPr="00186100">
                              <w:rPr>
                                <w:b/>
                                <w:lang w:val="en-US"/>
                              </w:rPr>
                              <w:t>Dr</w:t>
                            </w:r>
                            <w:proofErr w:type="spellEnd"/>
                            <w:r w:rsidRPr="00186100">
                              <w:rPr>
                                <w:b/>
                                <w:lang w:val="en-US"/>
                              </w:rPr>
                              <w:t xml:space="preserve"> </w:t>
                            </w:r>
                            <w:r>
                              <w:rPr>
                                <w:b/>
                                <w:lang w:val="en-US"/>
                              </w:rPr>
                              <w:t>Eve Eisenschmidt</w:t>
                            </w:r>
                            <w:r w:rsidRPr="00186100">
                              <w:rPr>
                                <w:b/>
                                <w:lang w:val="en-US"/>
                              </w:rPr>
                              <w:t xml:space="preserve"> (team leader)</w:t>
                            </w:r>
                            <w:r w:rsidRPr="00186100">
                              <w:rPr>
                                <w:i/>
                                <w:sz w:val="22"/>
                                <w:szCs w:val="22"/>
                                <w:lang w:val="en-US"/>
                              </w:rPr>
                              <w:t>,</w:t>
                            </w:r>
                            <w:r>
                              <w:rPr>
                                <w:i/>
                                <w:sz w:val="22"/>
                                <w:szCs w:val="22"/>
                                <w:lang w:val="en-US"/>
                              </w:rPr>
                              <w:t xml:space="preserve"> </w:t>
                            </w:r>
                            <w:r w:rsidRPr="005E6285">
                              <w:rPr>
                                <w:bCs/>
                                <w:i/>
                                <w:iCs/>
                                <w:lang w:val="en-US"/>
                              </w:rPr>
                              <w:t>vice-rector</w:t>
                            </w:r>
                            <w:r>
                              <w:rPr>
                                <w:bCs/>
                                <w:i/>
                                <w:iCs/>
                                <w:lang w:val="en-US"/>
                              </w:rPr>
                              <w:t xml:space="preserve"> for development at Tallinn University, external expert at the Estonian Higher Education Quality Agency, Estonia</w:t>
                            </w:r>
                            <w:r w:rsidRPr="00186100">
                              <w:rPr>
                                <w:i/>
                                <w:szCs w:val="22"/>
                                <w:lang w:val="en-US"/>
                              </w:rPr>
                              <w:t xml:space="preserve">. </w:t>
                            </w:r>
                          </w:p>
                          <w:p w14:paraId="5FD18B0A" w14:textId="77777777" w:rsidR="00C90BAE" w:rsidRPr="004C777A" w:rsidRDefault="00C90BAE" w:rsidP="004C777A">
                            <w:pPr>
                              <w:numPr>
                                <w:ilvl w:val="0"/>
                                <w:numId w:val="12"/>
                              </w:numPr>
                              <w:rPr>
                                <w:b/>
                                <w:lang w:val="en-US"/>
                              </w:rPr>
                            </w:pPr>
                            <w:r>
                              <w:rPr>
                                <w:b/>
                                <w:lang w:val="en-US"/>
                              </w:rPr>
                              <w:t>Dr Cathal de Paor</w:t>
                            </w:r>
                            <w:r w:rsidRPr="00EC0D79">
                              <w:rPr>
                                <w:b/>
                                <w:bCs/>
                                <w:iCs/>
                                <w:lang w:val="en-US"/>
                              </w:rPr>
                              <w:t>,</w:t>
                            </w:r>
                            <w:r w:rsidRPr="003A756F">
                              <w:rPr>
                                <w:bCs/>
                                <w:i/>
                                <w:iCs/>
                                <w:lang w:val="en-US"/>
                              </w:rPr>
                              <w:t xml:space="preserve"> </w:t>
                            </w:r>
                            <w:r>
                              <w:rPr>
                                <w:bCs/>
                                <w:i/>
                                <w:iCs/>
                                <w:lang w:val="en-US"/>
                              </w:rPr>
                              <w:t>Senior Lecturer and Director of Continuing Professional Development at Mary Immaculate College, Limerick, Ireland</w:t>
                            </w:r>
                            <w:r w:rsidRPr="003A756F">
                              <w:rPr>
                                <w:bCs/>
                                <w:i/>
                                <w:iCs/>
                                <w:lang w:val="en-US"/>
                              </w:rPr>
                              <w:t>.</w:t>
                            </w:r>
                          </w:p>
                          <w:p w14:paraId="04CFF865" w14:textId="77777777" w:rsidR="00C90BAE" w:rsidRPr="00340D06" w:rsidRDefault="00C90BAE" w:rsidP="00340D06">
                            <w:pPr>
                              <w:numPr>
                                <w:ilvl w:val="0"/>
                                <w:numId w:val="12"/>
                              </w:numPr>
                              <w:rPr>
                                <w:b/>
                              </w:rPr>
                            </w:pPr>
                            <w:r>
                              <w:rPr>
                                <w:b/>
                                <w:lang w:val="en-US"/>
                              </w:rPr>
                              <w:t xml:space="preserve">Prof. Dr Inge Johansson, </w:t>
                            </w:r>
                            <w:r>
                              <w:rPr>
                                <w:i/>
                              </w:rPr>
                              <w:t>p</w:t>
                            </w:r>
                            <w:r w:rsidRPr="00194217">
                              <w:rPr>
                                <w:i/>
                              </w:rPr>
                              <w:t>rofessor emeritus in Pedagogy, University of Stockholm, Department of Child and Youth Studies, Sweden.</w:t>
                            </w:r>
                          </w:p>
                          <w:p w14:paraId="3978F489" w14:textId="77777777" w:rsidR="00C90BAE" w:rsidRDefault="00C90BAE" w:rsidP="004703F5">
                            <w:pPr>
                              <w:numPr>
                                <w:ilvl w:val="0"/>
                                <w:numId w:val="12"/>
                              </w:numPr>
                              <w:rPr>
                                <w:b/>
                                <w:lang w:val="en-US"/>
                              </w:rPr>
                            </w:pPr>
                            <w:proofErr w:type="spellStart"/>
                            <w:r>
                              <w:rPr>
                                <w:b/>
                                <w:lang w:val="en-US"/>
                              </w:rPr>
                              <w:t>Ms</w:t>
                            </w:r>
                            <w:proofErr w:type="spellEnd"/>
                            <w:r>
                              <w:rPr>
                                <w:b/>
                                <w:lang w:val="en-US"/>
                              </w:rPr>
                              <w:t xml:space="preserve"> </w:t>
                            </w:r>
                            <w:proofErr w:type="spellStart"/>
                            <w:r>
                              <w:rPr>
                                <w:b/>
                                <w:lang w:val="en-US"/>
                              </w:rPr>
                              <w:t>Tatjana</w:t>
                            </w:r>
                            <w:proofErr w:type="spellEnd"/>
                            <w:r>
                              <w:rPr>
                                <w:b/>
                                <w:lang w:val="en-US"/>
                              </w:rPr>
                              <w:t xml:space="preserve"> </w:t>
                            </w:r>
                            <w:proofErr w:type="spellStart"/>
                            <w:r>
                              <w:rPr>
                                <w:b/>
                                <w:lang w:val="en-US"/>
                              </w:rPr>
                              <w:t>Kriliuvienė</w:t>
                            </w:r>
                            <w:proofErr w:type="spellEnd"/>
                            <w:r w:rsidRPr="00EC0D79">
                              <w:rPr>
                                <w:b/>
                                <w:bCs/>
                                <w:iCs/>
                                <w:lang w:val="en-US"/>
                              </w:rPr>
                              <w:t>,</w:t>
                            </w:r>
                            <w:r>
                              <w:rPr>
                                <w:bCs/>
                                <w:i/>
                                <w:iCs/>
                                <w:lang w:val="en-US"/>
                              </w:rPr>
                              <w:t xml:space="preserve"> teacher expert (English as a foreign language), </w:t>
                            </w:r>
                            <w:proofErr w:type="spellStart"/>
                            <w:r>
                              <w:rPr>
                                <w:bCs/>
                                <w:i/>
                                <w:iCs/>
                                <w:lang w:val="en-US"/>
                              </w:rPr>
                              <w:t>Kuršėnai</w:t>
                            </w:r>
                            <w:proofErr w:type="spellEnd"/>
                            <w:r>
                              <w:rPr>
                                <w:bCs/>
                                <w:i/>
                                <w:iCs/>
                                <w:lang w:val="en-US"/>
                              </w:rPr>
                              <w:t xml:space="preserve"> </w:t>
                            </w:r>
                            <w:proofErr w:type="spellStart"/>
                            <w:r>
                              <w:rPr>
                                <w:bCs/>
                                <w:i/>
                                <w:iCs/>
                                <w:lang w:val="en-US"/>
                              </w:rPr>
                              <w:t>Laurynas</w:t>
                            </w:r>
                            <w:proofErr w:type="spellEnd"/>
                            <w:r>
                              <w:rPr>
                                <w:bCs/>
                                <w:i/>
                                <w:iCs/>
                                <w:lang w:val="en-US"/>
                              </w:rPr>
                              <w:t xml:space="preserve"> </w:t>
                            </w:r>
                            <w:proofErr w:type="spellStart"/>
                            <w:r>
                              <w:rPr>
                                <w:bCs/>
                                <w:i/>
                                <w:iCs/>
                                <w:lang w:val="en-US"/>
                              </w:rPr>
                              <w:t>Ivinskis</w:t>
                            </w:r>
                            <w:proofErr w:type="spellEnd"/>
                            <w:r>
                              <w:rPr>
                                <w:bCs/>
                                <w:i/>
                                <w:iCs/>
                                <w:lang w:val="en-US"/>
                              </w:rPr>
                              <w:t xml:space="preserve"> upper secondary school, Lithuania.</w:t>
                            </w:r>
                          </w:p>
                          <w:p w14:paraId="704A0E4C" w14:textId="77777777" w:rsidR="00C90BAE" w:rsidRDefault="00C90BAE" w:rsidP="004703F5">
                            <w:pPr>
                              <w:numPr>
                                <w:ilvl w:val="0"/>
                                <w:numId w:val="12"/>
                              </w:numPr>
                              <w:rPr>
                                <w:b/>
                                <w:lang w:val="en-US"/>
                              </w:rPr>
                            </w:pPr>
                            <w:proofErr w:type="spellStart"/>
                            <w:r>
                              <w:rPr>
                                <w:b/>
                                <w:lang w:val="en-US"/>
                              </w:rPr>
                              <w:t>Mr</w:t>
                            </w:r>
                            <w:proofErr w:type="spellEnd"/>
                            <w:r>
                              <w:rPr>
                                <w:b/>
                                <w:lang w:val="en-US"/>
                              </w:rPr>
                              <w:t xml:space="preserve"> Ervinas Spūdys, </w:t>
                            </w:r>
                            <w:r>
                              <w:rPr>
                                <w:i/>
                                <w:lang w:val="en-US"/>
                              </w:rPr>
                              <w:t>student at Vilnius University, Institute of International Relations and Political Science, Public Relations representative at the Students’ Union of Vilnius University, Lithuania.</w:t>
                            </w:r>
                          </w:p>
                          <w:p w14:paraId="64137457" w14:textId="77777777" w:rsidR="00C90BAE" w:rsidRDefault="00C90BAE" w:rsidP="00EC0D79">
                            <w:pPr>
                              <w:ind w:left="360"/>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2.8pt;width:473.25pt;height:2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">
                <v:textbox>
                  <w:txbxContent>
                    <w:p w14:paraId="60B0203C" w14:textId="3B2C5314" w:rsidR="00C90BAE" w:rsidRPr="00186100" w:rsidRDefault="00C90BAE" w:rsidP="004C777A">
                      <w:pPr>
                        <w:numPr>
                          <w:ilvl w:val="0"/>
                          <w:numId w:val="12"/>
                        </w:numPr>
                        <w:rPr>
                          <w:b/>
                          <w:sz w:val="22"/>
                          <w:szCs w:val="22"/>
                          <w:lang w:val="en-US"/>
                        </w:rPr>
                      </w:pPr>
                      <w:proofErr w:type="spellStart"/>
                      <w:r w:rsidRPr="00186100">
                        <w:rPr>
                          <w:b/>
                          <w:lang w:val="en-US"/>
                        </w:rPr>
                        <w:t>Dr</w:t>
                      </w:r>
                      <w:proofErr w:type="spellEnd"/>
                      <w:r w:rsidRPr="00186100">
                        <w:rPr>
                          <w:b/>
                          <w:lang w:val="en-US"/>
                        </w:rPr>
                        <w:t xml:space="preserve"> </w:t>
                      </w:r>
                      <w:r>
                        <w:rPr>
                          <w:b/>
                          <w:lang w:val="en-US"/>
                        </w:rPr>
                        <w:t>Eve Eisenschmidt</w:t>
                      </w:r>
                      <w:r w:rsidRPr="00186100">
                        <w:rPr>
                          <w:b/>
                          <w:lang w:val="en-US"/>
                        </w:rPr>
                        <w:t xml:space="preserve"> (team leader)</w:t>
                      </w:r>
                      <w:r w:rsidRPr="00186100">
                        <w:rPr>
                          <w:i/>
                          <w:sz w:val="22"/>
                          <w:szCs w:val="22"/>
                          <w:lang w:val="en-US"/>
                        </w:rPr>
                        <w:t>,</w:t>
                      </w:r>
                      <w:r>
                        <w:rPr>
                          <w:i/>
                          <w:sz w:val="22"/>
                          <w:szCs w:val="22"/>
                          <w:lang w:val="en-US"/>
                        </w:rPr>
                        <w:t xml:space="preserve"> </w:t>
                      </w:r>
                      <w:r w:rsidRPr="005E6285">
                        <w:rPr>
                          <w:bCs/>
                          <w:i/>
                          <w:iCs/>
                          <w:lang w:val="en-US"/>
                        </w:rPr>
                        <w:t>vice-rector</w:t>
                      </w:r>
                      <w:r>
                        <w:rPr>
                          <w:bCs/>
                          <w:i/>
                          <w:iCs/>
                          <w:lang w:val="en-US"/>
                        </w:rPr>
                        <w:t xml:space="preserve"> for development at Tallinn University, external expert at the Estonian Higher Education Quality Agency, Estonia</w:t>
                      </w:r>
                      <w:r w:rsidRPr="00186100">
                        <w:rPr>
                          <w:i/>
                          <w:szCs w:val="22"/>
                          <w:lang w:val="en-US"/>
                        </w:rPr>
                        <w:t xml:space="preserve">. </w:t>
                      </w:r>
                    </w:p>
                    <w:p w14:paraId="5FD18B0A" w14:textId="77777777" w:rsidR="00C90BAE" w:rsidRPr="004C777A" w:rsidRDefault="00C90BAE" w:rsidP="004C777A">
                      <w:pPr>
                        <w:numPr>
                          <w:ilvl w:val="0"/>
                          <w:numId w:val="12"/>
                        </w:numPr>
                        <w:rPr>
                          <w:b/>
                          <w:lang w:val="en-US"/>
                        </w:rPr>
                      </w:pPr>
                      <w:r>
                        <w:rPr>
                          <w:b/>
                          <w:lang w:val="en-US"/>
                        </w:rPr>
                        <w:t>Dr Cathal de Paor</w:t>
                      </w:r>
                      <w:r w:rsidRPr="00EC0D79">
                        <w:rPr>
                          <w:b/>
                          <w:bCs/>
                          <w:iCs/>
                          <w:lang w:val="en-US"/>
                        </w:rPr>
                        <w:t>,</w:t>
                      </w:r>
                      <w:r w:rsidRPr="003A756F">
                        <w:rPr>
                          <w:bCs/>
                          <w:i/>
                          <w:iCs/>
                          <w:lang w:val="en-US"/>
                        </w:rPr>
                        <w:t xml:space="preserve"> </w:t>
                      </w:r>
                      <w:r>
                        <w:rPr>
                          <w:bCs/>
                          <w:i/>
                          <w:iCs/>
                          <w:lang w:val="en-US"/>
                        </w:rPr>
                        <w:t>Senior Lecturer and Director of Continuing Professional Development at Mary Immaculate College, Limerick, Ireland</w:t>
                      </w:r>
                      <w:r w:rsidRPr="003A756F">
                        <w:rPr>
                          <w:bCs/>
                          <w:i/>
                          <w:iCs/>
                          <w:lang w:val="en-US"/>
                        </w:rPr>
                        <w:t>.</w:t>
                      </w:r>
                    </w:p>
                    <w:p w14:paraId="04CFF865" w14:textId="77777777" w:rsidR="00C90BAE" w:rsidRPr="00340D06" w:rsidRDefault="00C90BAE" w:rsidP="00340D06">
                      <w:pPr>
                        <w:numPr>
                          <w:ilvl w:val="0"/>
                          <w:numId w:val="12"/>
                        </w:numPr>
                        <w:rPr>
                          <w:b/>
                        </w:rPr>
                      </w:pPr>
                      <w:r>
                        <w:rPr>
                          <w:b/>
                          <w:lang w:val="en-US"/>
                        </w:rPr>
                        <w:t xml:space="preserve">Prof. Dr Inge Johansson, </w:t>
                      </w:r>
                      <w:r>
                        <w:rPr>
                          <w:i/>
                        </w:rPr>
                        <w:t>p</w:t>
                      </w:r>
                      <w:r w:rsidRPr="00194217">
                        <w:rPr>
                          <w:i/>
                        </w:rPr>
                        <w:t>rofessor emeritus in Pedagogy, University of Stockholm, Department of Child and Youth Studies, Sweden.</w:t>
                      </w:r>
                    </w:p>
                    <w:p w14:paraId="3978F489" w14:textId="77777777" w:rsidR="00C90BAE" w:rsidRDefault="00C90BAE" w:rsidP="004703F5">
                      <w:pPr>
                        <w:numPr>
                          <w:ilvl w:val="0"/>
                          <w:numId w:val="12"/>
                        </w:numPr>
                        <w:rPr>
                          <w:b/>
                          <w:lang w:val="en-US"/>
                        </w:rPr>
                      </w:pPr>
                      <w:proofErr w:type="spellStart"/>
                      <w:r>
                        <w:rPr>
                          <w:b/>
                          <w:lang w:val="en-US"/>
                        </w:rPr>
                        <w:t>Ms</w:t>
                      </w:r>
                      <w:proofErr w:type="spellEnd"/>
                      <w:r>
                        <w:rPr>
                          <w:b/>
                          <w:lang w:val="en-US"/>
                        </w:rPr>
                        <w:t xml:space="preserve"> </w:t>
                      </w:r>
                      <w:proofErr w:type="spellStart"/>
                      <w:r>
                        <w:rPr>
                          <w:b/>
                          <w:lang w:val="en-US"/>
                        </w:rPr>
                        <w:t>Tatjana</w:t>
                      </w:r>
                      <w:proofErr w:type="spellEnd"/>
                      <w:r>
                        <w:rPr>
                          <w:b/>
                          <w:lang w:val="en-US"/>
                        </w:rPr>
                        <w:t xml:space="preserve"> </w:t>
                      </w:r>
                      <w:proofErr w:type="spellStart"/>
                      <w:r>
                        <w:rPr>
                          <w:b/>
                          <w:lang w:val="en-US"/>
                        </w:rPr>
                        <w:t>Kriliuvienė</w:t>
                      </w:r>
                      <w:proofErr w:type="spellEnd"/>
                      <w:r w:rsidRPr="00EC0D79">
                        <w:rPr>
                          <w:b/>
                          <w:bCs/>
                          <w:iCs/>
                          <w:lang w:val="en-US"/>
                        </w:rPr>
                        <w:t>,</w:t>
                      </w:r>
                      <w:r>
                        <w:rPr>
                          <w:bCs/>
                          <w:i/>
                          <w:iCs/>
                          <w:lang w:val="en-US"/>
                        </w:rPr>
                        <w:t xml:space="preserve"> teacher expert (English as a foreign language), </w:t>
                      </w:r>
                      <w:proofErr w:type="spellStart"/>
                      <w:r>
                        <w:rPr>
                          <w:bCs/>
                          <w:i/>
                          <w:iCs/>
                          <w:lang w:val="en-US"/>
                        </w:rPr>
                        <w:t>Kuršėnai</w:t>
                      </w:r>
                      <w:proofErr w:type="spellEnd"/>
                      <w:r>
                        <w:rPr>
                          <w:bCs/>
                          <w:i/>
                          <w:iCs/>
                          <w:lang w:val="en-US"/>
                        </w:rPr>
                        <w:t xml:space="preserve"> </w:t>
                      </w:r>
                      <w:proofErr w:type="spellStart"/>
                      <w:r>
                        <w:rPr>
                          <w:bCs/>
                          <w:i/>
                          <w:iCs/>
                          <w:lang w:val="en-US"/>
                        </w:rPr>
                        <w:t>Laurynas</w:t>
                      </w:r>
                      <w:proofErr w:type="spellEnd"/>
                      <w:r>
                        <w:rPr>
                          <w:bCs/>
                          <w:i/>
                          <w:iCs/>
                          <w:lang w:val="en-US"/>
                        </w:rPr>
                        <w:t xml:space="preserve"> </w:t>
                      </w:r>
                      <w:proofErr w:type="spellStart"/>
                      <w:r>
                        <w:rPr>
                          <w:bCs/>
                          <w:i/>
                          <w:iCs/>
                          <w:lang w:val="en-US"/>
                        </w:rPr>
                        <w:t>Ivinskis</w:t>
                      </w:r>
                      <w:proofErr w:type="spellEnd"/>
                      <w:r>
                        <w:rPr>
                          <w:bCs/>
                          <w:i/>
                          <w:iCs/>
                          <w:lang w:val="en-US"/>
                        </w:rPr>
                        <w:t xml:space="preserve"> upper secondary school, Lithuania.</w:t>
                      </w:r>
                    </w:p>
                    <w:p w14:paraId="704A0E4C" w14:textId="77777777" w:rsidR="00C90BAE" w:rsidRDefault="00C90BAE" w:rsidP="004703F5">
                      <w:pPr>
                        <w:numPr>
                          <w:ilvl w:val="0"/>
                          <w:numId w:val="12"/>
                        </w:numPr>
                        <w:rPr>
                          <w:b/>
                          <w:lang w:val="en-US"/>
                        </w:rPr>
                      </w:pPr>
                      <w:proofErr w:type="spellStart"/>
                      <w:r>
                        <w:rPr>
                          <w:b/>
                          <w:lang w:val="en-US"/>
                        </w:rPr>
                        <w:t>Mr</w:t>
                      </w:r>
                      <w:proofErr w:type="spellEnd"/>
                      <w:r>
                        <w:rPr>
                          <w:b/>
                          <w:lang w:val="en-US"/>
                        </w:rPr>
                        <w:t xml:space="preserve"> Ervinas Spūdys, </w:t>
                      </w:r>
                      <w:r>
                        <w:rPr>
                          <w:i/>
                          <w:lang w:val="en-US"/>
                        </w:rPr>
                        <w:t>student at Vilnius University, Institute of International Relations and Political Science, Public Relations representative at the Students’ Union of Vilnius University, Lithuania.</w:t>
                      </w:r>
                    </w:p>
                    <w:p w14:paraId="64137457" w14:textId="77777777" w:rsidR="00C90BAE" w:rsidRDefault="00C90BAE" w:rsidP="00EC0D79">
                      <w:pPr>
                        <w:ind w:left="360"/>
                        <w:rPr>
                          <w:b/>
                          <w:lang w:val="en-US"/>
                        </w:rPr>
                      </w:pPr>
                    </w:p>
                  </w:txbxContent>
                </v:textbox>
              </v:rect>
            </w:pict>
          </mc:Fallback>
        </mc:AlternateContent>
      </w:r>
    </w:p>
    <w:p w14:paraId="450E9B30" w14:textId="77777777" w:rsidR="00E20983" w:rsidRPr="00FC16AE" w:rsidRDefault="00E20983" w:rsidP="00C32D8C">
      <w:pPr>
        <w:spacing w:line="240" w:lineRule="auto"/>
        <w:ind w:left="360" w:hanging="360"/>
        <w:jc w:val="left"/>
        <w:rPr>
          <w:highlight w:val="lightGray"/>
          <w:lang w:val="en-ZA"/>
        </w:rPr>
      </w:pPr>
    </w:p>
    <w:p w14:paraId="5C64503C" w14:textId="77777777" w:rsidR="00E20983" w:rsidRPr="00FC16AE" w:rsidRDefault="00E20983" w:rsidP="00C32D8C">
      <w:pPr>
        <w:spacing w:line="240" w:lineRule="auto"/>
        <w:ind w:left="360" w:hanging="360"/>
        <w:jc w:val="left"/>
        <w:rPr>
          <w:highlight w:val="lightGray"/>
          <w:lang w:val="en-ZA"/>
        </w:rPr>
      </w:pPr>
    </w:p>
    <w:p w14:paraId="0F66F8CC" w14:textId="77777777" w:rsidR="00E20983" w:rsidRPr="00FC16AE" w:rsidRDefault="00E20983" w:rsidP="00C32D8C">
      <w:pPr>
        <w:spacing w:line="240" w:lineRule="auto"/>
        <w:ind w:left="360" w:hanging="360"/>
        <w:jc w:val="left"/>
        <w:rPr>
          <w:highlight w:val="lightGray"/>
          <w:lang w:val="en-ZA"/>
        </w:rPr>
      </w:pPr>
    </w:p>
    <w:p w14:paraId="7C636C45" w14:textId="77777777" w:rsidR="00E20983" w:rsidRPr="00FC16AE" w:rsidRDefault="00E20983" w:rsidP="00C32D8C">
      <w:pPr>
        <w:spacing w:line="240" w:lineRule="auto"/>
        <w:ind w:left="360" w:hanging="360"/>
        <w:jc w:val="left"/>
        <w:rPr>
          <w:highlight w:val="lightGray"/>
          <w:lang w:val="en-ZA"/>
        </w:rPr>
      </w:pPr>
    </w:p>
    <w:p w14:paraId="0D3D7BD2" w14:textId="77777777" w:rsidR="00E20983" w:rsidRPr="00FC16AE" w:rsidRDefault="00E20983" w:rsidP="00C32D8C">
      <w:pPr>
        <w:spacing w:line="240" w:lineRule="auto"/>
        <w:ind w:left="360" w:hanging="360"/>
        <w:jc w:val="left"/>
        <w:rPr>
          <w:highlight w:val="lightGray"/>
          <w:lang w:val="en-ZA"/>
        </w:rPr>
      </w:pPr>
    </w:p>
    <w:p w14:paraId="0AC3D85F" w14:textId="77777777" w:rsidR="00E20983" w:rsidRPr="00FC16AE" w:rsidRDefault="00E20983" w:rsidP="00C32D8C">
      <w:pPr>
        <w:spacing w:line="240" w:lineRule="auto"/>
        <w:ind w:left="360" w:hanging="360"/>
        <w:jc w:val="left"/>
        <w:rPr>
          <w:highlight w:val="lightGray"/>
          <w:lang w:val="en-ZA"/>
        </w:rPr>
      </w:pPr>
    </w:p>
    <w:p w14:paraId="16506704" w14:textId="77777777" w:rsidR="00E20983" w:rsidRPr="00FC16AE" w:rsidRDefault="00E20983" w:rsidP="00C32D8C">
      <w:pPr>
        <w:spacing w:line="240" w:lineRule="auto"/>
        <w:ind w:left="360" w:hanging="360"/>
        <w:jc w:val="left"/>
        <w:rPr>
          <w:highlight w:val="lightGray"/>
          <w:lang w:val="en-ZA"/>
        </w:rPr>
      </w:pPr>
    </w:p>
    <w:p w14:paraId="258CC844" w14:textId="77777777" w:rsidR="00E11628" w:rsidRPr="00FC16AE" w:rsidRDefault="00E11628" w:rsidP="00C32D8C">
      <w:pPr>
        <w:spacing w:line="240" w:lineRule="auto"/>
        <w:ind w:left="360" w:hanging="360"/>
        <w:jc w:val="left"/>
        <w:rPr>
          <w:highlight w:val="lightGray"/>
          <w:lang w:val="en-ZA"/>
        </w:rPr>
      </w:pPr>
    </w:p>
    <w:p w14:paraId="24EB9AF1" w14:textId="77777777" w:rsidR="00E11628" w:rsidRPr="00FC16AE" w:rsidRDefault="00E11628" w:rsidP="00C32D8C">
      <w:pPr>
        <w:spacing w:line="240" w:lineRule="auto"/>
        <w:ind w:left="360" w:hanging="360"/>
        <w:jc w:val="left"/>
        <w:rPr>
          <w:highlight w:val="lightGray"/>
          <w:lang w:val="en-ZA"/>
        </w:rPr>
      </w:pPr>
    </w:p>
    <w:p w14:paraId="7DA3D8E7" w14:textId="77777777" w:rsidR="00EC0D79" w:rsidRPr="00FC16AE" w:rsidRDefault="00EC0D79" w:rsidP="00057EB8">
      <w:pPr>
        <w:pStyle w:val="Antrat1"/>
        <w:spacing w:line="360" w:lineRule="auto"/>
        <w:jc w:val="left"/>
        <w:rPr>
          <w:b/>
          <w:color w:val="632423"/>
          <w:sz w:val="24"/>
          <w:lang w:val="en-ZA"/>
        </w:rPr>
      </w:pPr>
    </w:p>
    <w:p w14:paraId="11C50F74" w14:textId="77777777" w:rsidR="00333187" w:rsidRPr="00FC16AE" w:rsidRDefault="00333187" w:rsidP="00057EB8">
      <w:pPr>
        <w:pStyle w:val="Antrat1"/>
        <w:spacing w:line="360" w:lineRule="auto"/>
        <w:jc w:val="left"/>
        <w:rPr>
          <w:b/>
          <w:color w:val="632423"/>
          <w:sz w:val="24"/>
          <w:lang w:val="en-ZA"/>
        </w:rPr>
      </w:pPr>
    </w:p>
    <w:p w14:paraId="4FEEA098" w14:textId="77777777" w:rsidR="00333187" w:rsidRPr="00FC16AE" w:rsidRDefault="00333187" w:rsidP="00057EB8">
      <w:pPr>
        <w:pStyle w:val="Antrat1"/>
        <w:spacing w:line="360" w:lineRule="auto"/>
        <w:jc w:val="left"/>
        <w:rPr>
          <w:b/>
          <w:color w:val="632423"/>
          <w:sz w:val="24"/>
          <w:lang w:val="en-ZA"/>
        </w:rPr>
      </w:pPr>
    </w:p>
    <w:p w14:paraId="1093BDB0" w14:textId="77777777" w:rsidR="00333187" w:rsidRPr="00FC16AE" w:rsidRDefault="00333187" w:rsidP="00057EB8">
      <w:pPr>
        <w:pStyle w:val="Antrat1"/>
        <w:spacing w:line="360" w:lineRule="auto"/>
        <w:jc w:val="left"/>
        <w:rPr>
          <w:b/>
          <w:color w:val="632423"/>
          <w:sz w:val="24"/>
          <w:lang w:val="en-ZA"/>
        </w:rPr>
      </w:pPr>
    </w:p>
    <w:p w14:paraId="0EE0D3F2" w14:textId="77777777" w:rsidR="00333187" w:rsidRPr="00FC16AE" w:rsidRDefault="00333187" w:rsidP="00057EB8">
      <w:pPr>
        <w:pStyle w:val="Antrat1"/>
        <w:spacing w:line="360" w:lineRule="auto"/>
        <w:jc w:val="left"/>
        <w:rPr>
          <w:b/>
          <w:color w:val="632423"/>
          <w:sz w:val="24"/>
          <w:lang w:val="en-ZA"/>
        </w:rPr>
      </w:pPr>
    </w:p>
    <w:p w14:paraId="622F9792" w14:textId="77777777" w:rsidR="00F25FF7" w:rsidRPr="00FC16AE" w:rsidRDefault="00F14CCF" w:rsidP="00057EB8">
      <w:pPr>
        <w:pStyle w:val="Antrat1"/>
        <w:spacing w:line="360" w:lineRule="auto"/>
        <w:jc w:val="left"/>
        <w:rPr>
          <w:b/>
          <w:color w:val="632423"/>
          <w:sz w:val="24"/>
          <w:lang w:val="en-ZA"/>
        </w:rPr>
      </w:pPr>
      <w:r w:rsidRPr="00FC16AE">
        <w:rPr>
          <w:b/>
          <w:color w:val="632423"/>
          <w:sz w:val="24"/>
          <w:lang w:val="en-ZA"/>
        </w:rPr>
        <w:br w:type="page"/>
      </w:r>
      <w:bookmarkStart w:id="8" w:name="_Toc437845585"/>
      <w:r w:rsidR="00F25FF7" w:rsidRPr="00FC16AE">
        <w:rPr>
          <w:b/>
          <w:color w:val="632423"/>
          <w:sz w:val="24"/>
          <w:lang w:val="en-ZA"/>
        </w:rPr>
        <w:lastRenderedPageBreak/>
        <w:t>II. PROGRAMME ANALYSIS</w:t>
      </w:r>
      <w:bookmarkEnd w:id="8"/>
      <w:r w:rsidR="00F25FF7" w:rsidRPr="00FC16AE">
        <w:rPr>
          <w:b/>
          <w:color w:val="632423"/>
          <w:sz w:val="24"/>
          <w:lang w:val="en-ZA"/>
        </w:rPr>
        <w:t xml:space="preserve"> </w:t>
      </w:r>
    </w:p>
    <w:p w14:paraId="0524F11B" w14:textId="1E9D1F91" w:rsidR="00E4773C" w:rsidRPr="00FC16AE" w:rsidRDefault="0089154F" w:rsidP="004A3CF7">
      <w:pPr>
        <w:pStyle w:val="Antrat2"/>
        <w:spacing w:before="0" w:after="0"/>
        <w:rPr>
          <w:rFonts w:ascii="Times New Roman" w:hAnsi="Times New Roman" w:cs="Times New Roman"/>
          <w:sz w:val="24"/>
          <w:szCs w:val="24"/>
          <w:lang w:val="en-ZA"/>
        </w:rPr>
      </w:pPr>
      <w:bookmarkStart w:id="9" w:name="_Toc437845586"/>
      <w:r w:rsidRPr="00FC16AE">
        <w:rPr>
          <w:rFonts w:ascii="Times New Roman" w:hAnsi="Times New Roman" w:cs="Times New Roman"/>
          <w:sz w:val="24"/>
          <w:szCs w:val="24"/>
          <w:lang w:val="en-ZA"/>
        </w:rPr>
        <w:t>2.</w:t>
      </w:r>
      <w:r w:rsidR="00F25FF7" w:rsidRPr="00FC16AE">
        <w:rPr>
          <w:rFonts w:ascii="Times New Roman" w:hAnsi="Times New Roman" w:cs="Times New Roman"/>
          <w:sz w:val="24"/>
          <w:szCs w:val="24"/>
          <w:lang w:val="en-ZA"/>
        </w:rPr>
        <w:t>1. Programme aims and learning outcomes</w:t>
      </w:r>
      <w:bookmarkEnd w:id="9"/>
      <w:r w:rsidR="00F25FF7" w:rsidRPr="00FC16AE">
        <w:rPr>
          <w:rFonts w:ascii="Times New Roman" w:hAnsi="Times New Roman" w:cs="Times New Roman"/>
          <w:sz w:val="24"/>
          <w:szCs w:val="24"/>
          <w:lang w:val="en-ZA"/>
        </w:rPr>
        <w:t xml:space="preserve">  </w:t>
      </w:r>
    </w:p>
    <w:p w14:paraId="0B615618" w14:textId="77777777" w:rsidR="00FE5E34" w:rsidRPr="00FC16AE" w:rsidRDefault="00FE5E34" w:rsidP="00FE5E34">
      <w:pPr>
        <w:tabs>
          <w:tab w:val="left" w:pos="1298"/>
          <w:tab w:val="left" w:pos="1701"/>
          <w:tab w:val="left" w:pos="1985"/>
        </w:tabs>
        <w:spacing w:line="240" w:lineRule="auto"/>
        <w:rPr>
          <w:i/>
          <w:highlight w:val="lightGray"/>
          <w:lang w:val="en-ZA"/>
        </w:rPr>
      </w:pPr>
    </w:p>
    <w:p w14:paraId="56CF536A" w14:textId="15B3E822" w:rsidR="007C6F4C" w:rsidRPr="00FC16AE" w:rsidRDefault="007C6F4C" w:rsidP="007C6F4C">
      <w:pPr>
        <w:tabs>
          <w:tab w:val="left" w:pos="1298"/>
          <w:tab w:val="left" w:pos="1701"/>
          <w:tab w:val="left" w:pos="1985"/>
        </w:tabs>
        <w:spacing w:line="240" w:lineRule="auto"/>
        <w:rPr>
          <w:lang w:val="en-ZA"/>
        </w:rPr>
      </w:pPr>
      <w:r w:rsidRPr="00FC16AE">
        <w:rPr>
          <w:lang w:val="en-ZA"/>
        </w:rPr>
        <w:t xml:space="preserve">According to the SER the aim of the </w:t>
      </w:r>
      <w:r w:rsidR="00C90BAE" w:rsidRPr="000A67B9">
        <w:rPr>
          <w:i/>
          <w:lang w:val="en-ZA"/>
        </w:rPr>
        <w:t>Leisure and Entertinment Education</w:t>
      </w:r>
      <w:r w:rsidR="00C90BAE">
        <w:rPr>
          <w:lang w:val="en-ZA"/>
        </w:rPr>
        <w:t xml:space="preserve"> study </w:t>
      </w:r>
      <w:r w:rsidRPr="00FC16AE">
        <w:rPr>
          <w:lang w:val="en-ZA"/>
        </w:rPr>
        <w:t xml:space="preserve">programme is to prepare qualified and competent specialists who are able to plan leisure programs, organise and carry out recreational and educational activities for children youth and adults according to their needs, capable creativity apply theoretical knowledge of leisure and entertainment field of study in practice, making the concepts of it as a conscious expression in modern society. </w:t>
      </w:r>
      <w:r w:rsidR="0033725C" w:rsidRPr="00FC16AE">
        <w:rPr>
          <w:lang w:val="en-ZA"/>
        </w:rPr>
        <w:t xml:space="preserve">The </w:t>
      </w:r>
      <w:r w:rsidR="00832FAA" w:rsidRPr="00FC16AE">
        <w:rPr>
          <w:lang w:val="en-ZA"/>
        </w:rPr>
        <w:t xml:space="preserve">SER also states that the </w:t>
      </w:r>
      <w:r w:rsidR="00832FAA" w:rsidRPr="00FC16AE">
        <w:rPr>
          <w:i/>
          <w:lang w:val="en-ZA"/>
        </w:rPr>
        <w:t>Leisure and Entertainment Education</w:t>
      </w:r>
      <w:r w:rsidR="00832FAA" w:rsidRPr="00FC16AE">
        <w:rPr>
          <w:lang w:val="en-ZA"/>
        </w:rPr>
        <w:t xml:space="preserve"> programme stands out because it is the only </w:t>
      </w:r>
      <w:r w:rsidR="0033725C" w:rsidRPr="00FC16AE">
        <w:rPr>
          <w:lang w:val="en-ZA"/>
        </w:rPr>
        <w:t xml:space="preserve">such </w:t>
      </w:r>
      <w:r w:rsidR="00C90BAE">
        <w:rPr>
          <w:lang w:val="en-ZA"/>
        </w:rPr>
        <w:t>p</w:t>
      </w:r>
      <w:r w:rsidR="00832FAA" w:rsidRPr="00FC16AE">
        <w:rPr>
          <w:lang w:val="en-ZA"/>
        </w:rPr>
        <w:t xml:space="preserve">rogramme from </w:t>
      </w:r>
      <w:r w:rsidR="0033725C" w:rsidRPr="00FC16AE">
        <w:rPr>
          <w:lang w:val="en-ZA"/>
        </w:rPr>
        <w:t xml:space="preserve">the </w:t>
      </w:r>
      <w:r w:rsidR="00832FAA" w:rsidRPr="00FC16AE">
        <w:rPr>
          <w:i/>
          <w:lang w:val="en-ZA"/>
        </w:rPr>
        <w:t>educational field</w:t>
      </w:r>
      <w:r w:rsidR="00832FAA" w:rsidRPr="00FC16AE">
        <w:rPr>
          <w:lang w:val="en-ZA"/>
        </w:rPr>
        <w:t xml:space="preserve"> in Lithuania. It joins together three aspects: </w:t>
      </w:r>
      <w:r w:rsidR="00832FAA" w:rsidRPr="00FC16AE">
        <w:rPr>
          <w:i/>
          <w:lang w:val="en-ZA"/>
        </w:rPr>
        <w:t xml:space="preserve">leisure/entertainment, different social groups/communities </w:t>
      </w:r>
      <w:r w:rsidR="00832FAA" w:rsidRPr="00FC16AE">
        <w:rPr>
          <w:lang w:val="en-ZA"/>
        </w:rPr>
        <w:t xml:space="preserve">and </w:t>
      </w:r>
      <w:r w:rsidR="00832FAA" w:rsidRPr="00FC16AE">
        <w:rPr>
          <w:i/>
          <w:lang w:val="en-ZA"/>
        </w:rPr>
        <w:t>education/non-formal education</w:t>
      </w:r>
      <w:r w:rsidR="00832FAA" w:rsidRPr="00FC16AE">
        <w:rPr>
          <w:lang w:val="en-ZA"/>
        </w:rPr>
        <w:t xml:space="preserve"> (p. 7).</w:t>
      </w:r>
    </w:p>
    <w:p w14:paraId="61645DC4" w14:textId="77777777" w:rsidR="007C6F4C" w:rsidRPr="00FC16AE" w:rsidRDefault="007C6F4C" w:rsidP="007C6F4C">
      <w:pPr>
        <w:tabs>
          <w:tab w:val="left" w:pos="1298"/>
          <w:tab w:val="left" w:pos="1701"/>
          <w:tab w:val="left" w:pos="1985"/>
        </w:tabs>
        <w:spacing w:line="240" w:lineRule="auto"/>
        <w:rPr>
          <w:lang w:val="en-ZA"/>
        </w:rPr>
      </w:pPr>
    </w:p>
    <w:p w14:paraId="097797BD" w14:textId="0A3A3853" w:rsidR="00832FAA" w:rsidRPr="00FC16AE" w:rsidRDefault="007C6F4C" w:rsidP="00832FAA">
      <w:pPr>
        <w:tabs>
          <w:tab w:val="left" w:pos="1298"/>
          <w:tab w:val="left" w:pos="1701"/>
          <w:tab w:val="left" w:pos="1985"/>
        </w:tabs>
        <w:spacing w:line="240" w:lineRule="auto"/>
        <w:rPr>
          <w:lang w:val="en-ZA"/>
        </w:rPr>
      </w:pPr>
      <w:r w:rsidRPr="00FC16AE">
        <w:rPr>
          <w:lang w:val="en-ZA"/>
        </w:rPr>
        <w:t xml:space="preserve">In the meeting with the target groups during the site visit it became clear that this programme appeared and is based in the frame of social work (core knowledge of the programme: leasure, art, culture and community) which is </w:t>
      </w:r>
      <w:r w:rsidR="0033725C" w:rsidRPr="00FC16AE">
        <w:rPr>
          <w:lang w:val="en-ZA"/>
        </w:rPr>
        <w:t xml:space="preserve">increasingly important and </w:t>
      </w:r>
      <w:r w:rsidRPr="00FC16AE">
        <w:rPr>
          <w:lang w:val="en-ZA"/>
        </w:rPr>
        <w:t xml:space="preserve">positive in </w:t>
      </w:r>
      <w:r w:rsidR="0033725C" w:rsidRPr="00FC16AE">
        <w:rPr>
          <w:lang w:val="en-ZA"/>
        </w:rPr>
        <w:t>today’s</w:t>
      </w:r>
      <w:r w:rsidRPr="00FC16AE">
        <w:rPr>
          <w:lang w:val="en-ZA"/>
        </w:rPr>
        <w:t xml:space="preserve"> society. </w:t>
      </w:r>
      <w:r w:rsidR="0033725C" w:rsidRPr="00FC16AE">
        <w:rPr>
          <w:lang w:val="en-ZA"/>
        </w:rPr>
        <w:t xml:space="preserve">However, </w:t>
      </w:r>
      <w:r w:rsidRPr="00FC16AE">
        <w:rPr>
          <w:lang w:val="en-ZA"/>
        </w:rPr>
        <w:t>the meeting with students also gave evidence that students are not quite sure of what their future jobs should be, though some of them are already employed (</w:t>
      </w:r>
      <w:r w:rsidR="0033725C" w:rsidRPr="00FC16AE">
        <w:rPr>
          <w:lang w:val="en-ZA"/>
        </w:rPr>
        <w:t xml:space="preserve">e.g., in </w:t>
      </w:r>
      <w:r w:rsidRPr="00FC16AE">
        <w:rPr>
          <w:lang w:val="en-ZA"/>
        </w:rPr>
        <w:t>dance or volunteering in different events).</w:t>
      </w:r>
      <w:r w:rsidR="00832FAA" w:rsidRPr="00FC16AE">
        <w:rPr>
          <w:lang w:val="en-ZA"/>
        </w:rPr>
        <w:t xml:space="preserve"> </w:t>
      </w:r>
    </w:p>
    <w:p w14:paraId="4EC77B1C" w14:textId="045BCBC4" w:rsidR="007C6F4C" w:rsidRPr="00FC16AE" w:rsidRDefault="007C6F4C" w:rsidP="007C6F4C">
      <w:pPr>
        <w:tabs>
          <w:tab w:val="left" w:pos="1298"/>
          <w:tab w:val="left" w:pos="1701"/>
          <w:tab w:val="left" w:pos="1985"/>
        </w:tabs>
        <w:spacing w:line="240" w:lineRule="auto"/>
        <w:rPr>
          <w:lang w:val="en-ZA"/>
        </w:rPr>
      </w:pPr>
    </w:p>
    <w:p w14:paraId="5D374C1F" w14:textId="31DD2EE1" w:rsidR="002C5340" w:rsidRPr="00FC16AE" w:rsidRDefault="007C6F4C" w:rsidP="007C6F4C">
      <w:pPr>
        <w:tabs>
          <w:tab w:val="left" w:pos="1298"/>
          <w:tab w:val="left" w:pos="1701"/>
          <w:tab w:val="left" w:pos="1985"/>
        </w:tabs>
        <w:spacing w:line="240" w:lineRule="auto"/>
        <w:rPr>
          <w:lang w:val="en-ZA"/>
        </w:rPr>
      </w:pPr>
      <w:r w:rsidRPr="00FC16AE">
        <w:rPr>
          <w:lang w:val="en-ZA"/>
        </w:rPr>
        <w:t xml:space="preserve">It seems to the </w:t>
      </w:r>
      <w:r w:rsidR="000A67B9">
        <w:rPr>
          <w:lang w:val="en-ZA"/>
        </w:rPr>
        <w:t xml:space="preserve">external expert team (hereafter - </w:t>
      </w:r>
      <w:r w:rsidRPr="00FC16AE">
        <w:rPr>
          <w:lang w:val="en-ZA"/>
        </w:rPr>
        <w:t>EET</w:t>
      </w:r>
      <w:r w:rsidR="000A67B9">
        <w:rPr>
          <w:lang w:val="en-ZA"/>
        </w:rPr>
        <w:t>)</w:t>
      </w:r>
      <w:r w:rsidRPr="00FC16AE">
        <w:rPr>
          <w:lang w:val="en-ZA"/>
        </w:rPr>
        <w:t xml:space="preserve"> that the programme aims and learning outcomes are not defined clearly enough</w:t>
      </w:r>
      <w:r w:rsidR="009C3555" w:rsidRPr="00FC16AE">
        <w:rPr>
          <w:lang w:val="en-ZA"/>
        </w:rPr>
        <w:t xml:space="preserve"> </w:t>
      </w:r>
      <w:r w:rsidR="0033725C" w:rsidRPr="00FC16AE">
        <w:rPr>
          <w:lang w:val="en-ZA"/>
        </w:rPr>
        <w:t>and</w:t>
      </w:r>
      <w:r w:rsidR="009C3555" w:rsidRPr="00FC16AE">
        <w:rPr>
          <w:lang w:val="en-ZA"/>
        </w:rPr>
        <w:t xml:space="preserve"> </w:t>
      </w:r>
      <w:r w:rsidR="0033725C" w:rsidRPr="00FC16AE">
        <w:rPr>
          <w:lang w:val="en-ZA"/>
        </w:rPr>
        <w:t xml:space="preserve">are </w:t>
      </w:r>
      <w:r w:rsidR="009C3555" w:rsidRPr="00FC16AE">
        <w:rPr>
          <w:lang w:val="en-ZA"/>
        </w:rPr>
        <w:t>too broad</w:t>
      </w:r>
      <w:r w:rsidR="0033725C" w:rsidRPr="00FC16AE">
        <w:rPr>
          <w:lang w:val="en-ZA"/>
        </w:rPr>
        <w:t>. There is a need therefore</w:t>
      </w:r>
      <w:r w:rsidRPr="00FC16AE">
        <w:rPr>
          <w:lang w:val="en-ZA"/>
        </w:rPr>
        <w:t xml:space="preserve"> to review the aims and make them more definite. </w:t>
      </w:r>
      <w:r w:rsidR="00832FAA" w:rsidRPr="00FC16AE">
        <w:rPr>
          <w:lang w:val="en-ZA"/>
        </w:rPr>
        <w:t>First, the graduates should be able to work with very broad target groups</w:t>
      </w:r>
      <w:r w:rsidR="00DF5F19" w:rsidRPr="00FC16AE">
        <w:rPr>
          <w:lang w:val="en-ZA"/>
        </w:rPr>
        <w:t xml:space="preserve"> -</w:t>
      </w:r>
      <w:r w:rsidR="00832FAA" w:rsidRPr="00FC16AE">
        <w:rPr>
          <w:lang w:val="en-ZA"/>
        </w:rPr>
        <w:t xml:space="preserve"> </w:t>
      </w:r>
      <w:r w:rsidR="00832FAA" w:rsidRPr="00FC16AE">
        <w:rPr>
          <w:i/>
          <w:lang w:val="en-ZA"/>
        </w:rPr>
        <w:t>children, adolescents, disabled and elderly people</w:t>
      </w:r>
      <w:r w:rsidR="00832FAA" w:rsidRPr="00FC16AE">
        <w:rPr>
          <w:lang w:val="en-ZA"/>
        </w:rPr>
        <w:t xml:space="preserve">. Although, the programme correspond to several national strategies, i.e </w:t>
      </w:r>
      <w:r w:rsidR="00832FAA" w:rsidRPr="00FC16AE">
        <w:rPr>
          <w:i/>
          <w:lang w:val="en-ZA"/>
        </w:rPr>
        <w:t xml:space="preserve">National Strategy for Lifelong Learning, </w:t>
      </w:r>
      <w:r w:rsidR="002C5340" w:rsidRPr="00FC16AE">
        <w:rPr>
          <w:i/>
          <w:lang w:val="en-ZA"/>
        </w:rPr>
        <w:t xml:space="preserve">National Education Strategy for 2013-2022, </w:t>
      </w:r>
      <w:r w:rsidR="002C5340" w:rsidRPr="00FC16AE">
        <w:rPr>
          <w:lang w:val="en-ZA"/>
        </w:rPr>
        <w:t xml:space="preserve">it is difficult with first </w:t>
      </w:r>
      <w:r w:rsidR="00DF5F19" w:rsidRPr="00FC16AE">
        <w:rPr>
          <w:lang w:val="en-ZA"/>
        </w:rPr>
        <w:t xml:space="preserve">study </w:t>
      </w:r>
      <w:r w:rsidR="002C5340" w:rsidRPr="00FC16AE">
        <w:rPr>
          <w:lang w:val="en-ZA"/>
        </w:rPr>
        <w:t>cycle programme</w:t>
      </w:r>
      <w:r w:rsidR="0033725C" w:rsidRPr="00FC16AE">
        <w:rPr>
          <w:lang w:val="en-ZA"/>
        </w:rPr>
        <w:t>s</w:t>
      </w:r>
      <w:r w:rsidR="002C5340" w:rsidRPr="00FC16AE">
        <w:rPr>
          <w:lang w:val="en-ZA"/>
        </w:rPr>
        <w:t xml:space="preserve"> to prepare specialist</w:t>
      </w:r>
      <w:r w:rsidR="0033725C" w:rsidRPr="00FC16AE">
        <w:rPr>
          <w:lang w:val="en-ZA"/>
        </w:rPr>
        <w:t>s</w:t>
      </w:r>
      <w:r w:rsidR="002C5340" w:rsidRPr="00FC16AE">
        <w:rPr>
          <w:lang w:val="en-ZA"/>
        </w:rPr>
        <w:t xml:space="preserve"> able to work with all these groups.</w:t>
      </w:r>
      <w:r w:rsidR="00B8362D" w:rsidRPr="00FC16AE">
        <w:rPr>
          <w:lang w:val="en-ZA"/>
        </w:rPr>
        <w:t xml:space="preserve"> There is one </w:t>
      </w:r>
      <w:r w:rsidR="0033725C" w:rsidRPr="00FC16AE">
        <w:rPr>
          <w:lang w:val="en-ZA"/>
        </w:rPr>
        <w:t>learning outcome (</w:t>
      </w:r>
      <w:r w:rsidR="00345C7C">
        <w:rPr>
          <w:lang w:val="en-ZA"/>
        </w:rPr>
        <w:t xml:space="preserve">hereafter – </w:t>
      </w:r>
      <w:r w:rsidR="00B8362D" w:rsidRPr="00FC16AE">
        <w:rPr>
          <w:lang w:val="en-ZA"/>
        </w:rPr>
        <w:t>LO</w:t>
      </w:r>
      <w:r w:rsidR="0033725C" w:rsidRPr="00FC16AE">
        <w:rPr>
          <w:lang w:val="en-ZA"/>
        </w:rPr>
        <w:t>)</w:t>
      </w:r>
      <w:r w:rsidR="00B8362D" w:rsidRPr="00FC16AE">
        <w:rPr>
          <w:lang w:val="en-ZA"/>
        </w:rPr>
        <w:t xml:space="preserve"> which focuses on </w:t>
      </w:r>
      <w:r w:rsidR="0033725C" w:rsidRPr="00FC16AE">
        <w:rPr>
          <w:lang w:val="en-ZA"/>
        </w:rPr>
        <w:t xml:space="preserve">the </w:t>
      </w:r>
      <w:r w:rsidR="00B8362D" w:rsidRPr="00FC16AE">
        <w:rPr>
          <w:lang w:val="en-ZA"/>
        </w:rPr>
        <w:t>personal needs of learners (</w:t>
      </w:r>
      <w:r w:rsidR="00B8362D" w:rsidRPr="00FC16AE">
        <w:rPr>
          <w:i/>
          <w:lang w:val="en-ZA"/>
        </w:rPr>
        <w:t>will be able to create and manage the person-centered educational environment that responds non-formal education (learning) objectives, principles, personal needs and characteristics of lifelong learning ideas)</w:t>
      </w:r>
      <w:r w:rsidR="00B8362D" w:rsidRPr="00FC16AE">
        <w:rPr>
          <w:lang w:val="en-ZA"/>
        </w:rPr>
        <w:t xml:space="preserve"> but there </w:t>
      </w:r>
      <w:r w:rsidR="0033725C" w:rsidRPr="00FC16AE">
        <w:rPr>
          <w:lang w:val="en-ZA"/>
        </w:rPr>
        <w:t xml:space="preserve">is a need to increase the attention </w:t>
      </w:r>
      <w:r w:rsidR="00B8362D" w:rsidRPr="00FC16AE">
        <w:rPr>
          <w:lang w:val="en-ZA"/>
        </w:rPr>
        <w:t>concerning developmental psychology, andragogy etc working with different age groups and disable</w:t>
      </w:r>
      <w:r w:rsidR="0033725C" w:rsidRPr="00FC16AE">
        <w:rPr>
          <w:lang w:val="en-ZA"/>
        </w:rPr>
        <w:t>d</w:t>
      </w:r>
      <w:r w:rsidR="00B8362D" w:rsidRPr="00FC16AE">
        <w:rPr>
          <w:lang w:val="en-ZA"/>
        </w:rPr>
        <w:t xml:space="preserve"> people.</w:t>
      </w:r>
    </w:p>
    <w:p w14:paraId="32E712E5" w14:textId="77777777" w:rsidR="00B8362D" w:rsidRPr="00FC16AE" w:rsidRDefault="00B8362D" w:rsidP="007C6F4C">
      <w:pPr>
        <w:tabs>
          <w:tab w:val="left" w:pos="1298"/>
          <w:tab w:val="left" w:pos="1701"/>
          <w:tab w:val="left" w:pos="1985"/>
        </w:tabs>
        <w:spacing w:line="240" w:lineRule="auto"/>
        <w:rPr>
          <w:lang w:val="en-ZA"/>
        </w:rPr>
      </w:pPr>
    </w:p>
    <w:p w14:paraId="58A658A7" w14:textId="661B7EFB" w:rsidR="006A70A3" w:rsidRPr="00FC16AE" w:rsidRDefault="0033725C" w:rsidP="009C3555">
      <w:pPr>
        <w:tabs>
          <w:tab w:val="left" w:pos="1298"/>
          <w:tab w:val="left" w:pos="1701"/>
          <w:tab w:val="left" w:pos="1985"/>
        </w:tabs>
        <w:spacing w:line="240" w:lineRule="auto"/>
        <w:rPr>
          <w:lang w:val="en-ZA"/>
        </w:rPr>
      </w:pPr>
      <w:r w:rsidRPr="00FC16AE">
        <w:rPr>
          <w:lang w:val="en-ZA"/>
        </w:rPr>
        <w:t xml:space="preserve">The </w:t>
      </w:r>
      <w:r w:rsidR="00B8362D" w:rsidRPr="00FC16AE">
        <w:rPr>
          <w:lang w:val="en-ZA"/>
        </w:rPr>
        <w:t xml:space="preserve">above mentioned </w:t>
      </w:r>
      <w:r w:rsidRPr="00FC16AE">
        <w:rPr>
          <w:lang w:val="en-ZA"/>
        </w:rPr>
        <w:t xml:space="preserve">national </w:t>
      </w:r>
      <w:r w:rsidR="002C5340" w:rsidRPr="00FC16AE">
        <w:rPr>
          <w:lang w:val="en-ZA"/>
        </w:rPr>
        <w:t xml:space="preserve">strategies focus on </w:t>
      </w:r>
      <w:r w:rsidR="002C5340" w:rsidRPr="00FC16AE">
        <w:rPr>
          <w:lang w:val="en-ZA" w:eastAsia="lt-LT" w:bidi="lo-LA"/>
        </w:rPr>
        <w:t>leisure educators</w:t>
      </w:r>
      <w:r w:rsidR="00B8362D" w:rsidRPr="00FC16AE">
        <w:rPr>
          <w:lang w:val="en-ZA" w:eastAsia="lt-LT" w:bidi="lo-LA"/>
        </w:rPr>
        <w:t xml:space="preserve"> and </w:t>
      </w:r>
      <w:r w:rsidR="006311C9" w:rsidRPr="00FC16AE">
        <w:rPr>
          <w:lang w:val="en-ZA"/>
        </w:rPr>
        <w:t xml:space="preserve">10 out of 17 </w:t>
      </w:r>
      <w:r w:rsidR="006311C9" w:rsidRPr="00FC16AE">
        <w:rPr>
          <w:bCs/>
          <w:lang w:val="en-ZA"/>
        </w:rPr>
        <w:t>intended learning outcomes of the programme directly express the connec</w:t>
      </w:r>
      <w:r w:rsidR="00F35AD6" w:rsidRPr="00FC16AE">
        <w:rPr>
          <w:bCs/>
          <w:lang w:val="en-ZA"/>
        </w:rPr>
        <w:t xml:space="preserve">tion with non-formal education. </w:t>
      </w:r>
      <w:r w:rsidR="006311C9" w:rsidRPr="00FC16AE">
        <w:rPr>
          <w:bCs/>
          <w:lang w:val="en-ZA"/>
        </w:rPr>
        <w:t>This leads</w:t>
      </w:r>
      <w:r w:rsidR="009C3555" w:rsidRPr="00FC16AE">
        <w:rPr>
          <w:bCs/>
          <w:lang w:val="en-ZA"/>
        </w:rPr>
        <w:t xml:space="preserve"> to the question about consistency of </w:t>
      </w:r>
      <w:r w:rsidR="006311C9" w:rsidRPr="00FC16AE">
        <w:rPr>
          <w:bCs/>
          <w:lang w:val="en-ZA"/>
        </w:rPr>
        <w:t>programme name</w:t>
      </w:r>
      <w:r w:rsidR="009C3555" w:rsidRPr="00FC16AE">
        <w:rPr>
          <w:bCs/>
          <w:lang w:val="en-ZA"/>
        </w:rPr>
        <w:t>, aims and learning outcomes</w:t>
      </w:r>
      <w:r w:rsidR="006311C9" w:rsidRPr="00FC16AE">
        <w:rPr>
          <w:bCs/>
          <w:lang w:val="en-ZA"/>
        </w:rPr>
        <w:t>.</w:t>
      </w:r>
      <w:r w:rsidR="009C3555" w:rsidRPr="00FC16AE">
        <w:rPr>
          <w:lang w:val="en-ZA"/>
        </w:rPr>
        <w:t xml:space="preserve"> </w:t>
      </w:r>
      <w:r w:rsidR="008B28D2" w:rsidRPr="00FC16AE">
        <w:rPr>
          <w:lang w:val="en-ZA"/>
        </w:rPr>
        <w:t xml:space="preserve">The programme was registered with </w:t>
      </w:r>
      <w:r w:rsidRPr="00FC16AE">
        <w:rPr>
          <w:lang w:val="en-ZA"/>
        </w:rPr>
        <w:t xml:space="preserve">the </w:t>
      </w:r>
      <w:r w:rsidR="008B28D2" w:rsidRPr="00FC16AE">
        <w:rPr>
          <w:lang w:val="en-ZA"/>
        </w:rPr>
        <w:t xml:space="preserve">name </w:t>
      </w:r>
      <w:r w:rsidR="008B28D2" w:rsidRPr="00FC16AE">
        <w:rPr>
          <w:i/>
          <w:lang w:val="en-ZA"/>
        </w:rPr>
        <w:t>Socio-cultural education</w:t>
      </w:r>
      <w:r w:rsidRPr="00FC16AE">
        <w:rPr>
          <w:i/>
          <w:lang w:val="en-ZA"/>
        </w:rPr>
        <w:t xml:space="preserve">, </w:t>
      </w:r>
      <w:r w:rsidRPr="00FC16AE">
        <w:rPr>
          <w:lang w:val="en-ZA"/>
        </w:rPr>
        <w:t>and</w:t>
      </w:r>
      <w:r w:rsidR="008B28D2" w:rsidRPr="00FC16AE">
        <w:rPr>
          <w:lang w:val="en-ZA"/>
        </w:rPr>
        <w:t xml:space="preserve"> </w:t>
      </w:r>
      <w:r w:rsidRPr="00FC16AE">
        <w:rPr>
          <w:lang w:val="en-ZA"/>
        </w:rPr>
        <w:t xml:space="preserve">is now </w:t>
      </w:r>
      <w:r w:rsidR="008B28D2" w:rsidRPr="00FC16AE">
        <w:rPr>
          <w:lang w:val="en-ZA"/>
        </w:rPr>
        <w:t>changed to</w:t>
      </w:r>
      <w:r w:rsidR="008B28D2" w:rsidRPr="00FC16AE">
        <w:rPr>
          <w:i/>
          <w:lang w:val="en-ZA"/>
        </w:rPr>
        <w:t xml:space="preserve"> Leisure and Entertainment Education.</w:t>
      </w:r>
      <w:r w:rsidR="00D272C2" w:rsidRPr="00FC16AE">
        <w:rPr>
          <w:i/>
          <w:lang w:val="en-ZA"/>
        </w:rPr>
        <w:t xml:space="preserve"> </w:t>
      </w:r>
      <w:r w:rsidR="0082172A" w:rsidRPr="00FC16AE">
        <w:rPr>
          <w:lang w:val="en-ZA"/>
        </w:rPr>
        <w:t>According to the SER (p.7)</w:t>
      </w:r>
      <w:r w:rsidRPr="00FC16AE">
        <w:rPr>
          <w:lang w:val="en-ZA"/>
        </w:rPr>
        <w:t>, following discussions</w:t>
      </w:r>
      <w:r w:rsidR="005B4902">
        <w:rPr>
          <w:lang w:val="en-ZA"/>
        </w:rPr>
        <w:t xml:space="preserve"> </w:t>
      </w:r>
      <w:r w:rsidRPr="00FC16AE">
        <w:rPr>
          <w:lang w:val="en-ZA"/>
        </w:rPr>
        <w:t xml:space="preserve">between </w:t>
      </w:r>
      <w:r w:rsidR="0082172A" w:rsidRPr="00FC16AE">
        <w:rPr>
          <w:lang w:val="en-ZA"/>
        </w:rPr>
        <w:t xml:space="preserve">the Study Programme </w:t>
      </w:r>
      <w:r w:rsidR="00345C7C">
        <w:rPr>
          <w:lang w:val="en-ZA"/>
        </w:rPr>
        <w:t>C</w:t>
      </w:r>
      <w:r w:rsidR="0082172A" w:rsidRPr="00FC16AE">
        <w:rPr>
          <w:lang w:val="en-ZA"/>
        </w:rPr>
        <w:t xml:space="preserve">ommittee </w:t>
      </w:r>
      <w:r w:rsidRPr="00FC16AE">
        <w:rPr>
          <w:lang w:val="en-ZA"/>
        </w:rPr>
        <w:t>and</w:t>
      </w:r>
      <w:r w:rsidR="0082172A" w:rsidRPr="00FC16AE">
        <w:rPr>
          <w:lang w:val="en-ZA"/>
        </w:rPr>
        <w:t xml:space="preserve"> the partners, practice supervisors and the students of the programme</w:t>
      </w:r>
      <w:r w:rsidRPr="00FC16AE">
        <w:rPr>
          <w:lang w:val="en-ZA"/>
        </w:rPr>
        <w:t xml:space="preserve">, it </w:t>
      </w:r>
      <w:r w:rsidR="0082172A" w:rsidRPr="00FC16AE">
        <w:rPr>
          <w:lang w:val="en-ZA"/>
        </w:rPr>
        <w:t xml:space="preserve">was proposed and agreed to rename the programme because the title of the programme did not clearly state the kind of specialist that was being prepared. It is explained in </w:t>
      </w:r>
      <w:r w:rsidRPr="00FC16AE">
        <w:rPr>
          <w:lang w:val="en-ZA"/>
        </w:rPr>
        <w:t xml:space="preserve">the </w:t>
      </w:r>
      <w:r w:rsidR="0082172A" w:rsidRPr="00FC16AE">
        <w:rPr>
          <w:lang w:val="en-ZA"/>
        </w:rPr>
        <w:t>SER that “socio-culture” is a very broad definition, which covers a wide variety of fields – leisure, recreation, education, art and community education</w:t>
      </w:r>
      <w:r w:rsidR="004A3CF7" w:rsidRPr="00FC16AE">
        <w:rPr>
          <w:lang w:val="en-ZA"/>
        </w:rPr>
        <w:t xml:space="preserve">. </w:t>
      </w:r>
      <w:r w:rsidRPr="00FC16AE">
        <w:rPr>
          <w:lang w:val="en-ZA"/>
        </w:rPr>
        <w:t xml:space="preserve">The </w:t>
      </w:r>
      <w:r w:rsidR="00345C7C">
        <w:rPr>
          <w:lang w:val="en-ZA"/>
        </w:rPr>
        <w:t>S</w:t>
      </w:r>
      <w:r w:rsidR="004A3CF7" w:rsidRPr="00FC16AE">
        <w:rPr>
          <w:lang w:val="en-ZA"/>
        </w:rPr>
        <w:t xml:space="preserve">tudy </w:t>
      </w:r>
      <w:r w:rsidR="00345C7C">
        <w:rPr>
          <w:lang w:val="en-ZA"/>
        </w:rPr>
        <w:t>P</w:t>
      </w:r>
      <w:r w:rsidR="004A3CF7" w:rsidRPr="00FC16AE">
        <w:rPr>
          <w:lang w:val="en-ZA"/>
        </w:rPr>
        <w:t xml:space="preserve">rogramme </w:t>
      </w:r>
      <w:r w:rsidR="00345C7C">
        <w:rPr>
          <w:lang w:val="en-ZA"/>
        </w:rPr>
        <w:t>C</w:t>
      </w:r>
      <w:r w:rsidR="004A3CF7" w:rsidRPr="00FC16AE">
        <w:rPr>
          <w:lang w:val="en-ZA"/>
        </w:rPr>
        <w:t>ommittee stated that this p</w:t>
      </w:r>
      <w:r w:rsidR="0082172A" w:rsidRPr="00FC16AE">
        <w:rPr>
          <w:lang w:val="en-ZA"/>
        </w:rPr>
        <w:t>rogramme is geared towards socio-cultural activity, mainly leisure and entertainment, a</w:t>
      </w:r>
      <w:r w:rsidR="00832FAA" w:rsidRPr="00FC16AE">
        <w:rPr>
          <w:lang w:val="en-ZA"/>
        </w:rPr>
        <w:t>s well as non-formal education. T</w:t>
      </w:r>
      <w:r w:rsidR="0082172A" w:rsidRPr="00FC16AE">
        <w:rPr>
          <w:lang w:val="en-ZA"/>
        </w:rPr>
        <w:t xml:space="preserve">he name of the </w:t>
      </w:r>
      <w:r w:rsidR="00345C7C">
        <w:rPr>
          <w:lang w:val="en-ZA"/>
        </w:rPr>
        <w:t xml:space="preserve">previous </w:t>
      </w:r>
      <w:r w:rsidR="0082172A" w:rsidRPr="00FC16AE">
        <w:rPr>
          <w:lang w:val="en-ZA"/>
        </w:rPr>
        <w:t>programme, its learning outcomes, content and the qualifications offered were not compatible with each other.</w:t>
      </w:r>
      <w:r w:rsidR="00737EEC" w:rsidRPr="00FC16AE">
        <w:rPr>
          <w:lang w:val="en-ZA"/>
        </w:rPr>
        <w:t xml:space="preserve"> </w:t>
      </w:r>
    </w:p>
    <w:p w14:paraId="7656EC51" w14:textId="77777777" w:rsidR="006A70A3" w:rsidRPr="00FC16AE" w:rsidRDefault="006A70A3" w:rsidP="00D272C2">
      <w:pPr>
        <w:tabs>
          <w:tab w:val="left" w:pos="1298"/>
          <w:tab w:val="left" w:pos="1701"/>
          <w:tab w:val="left" w:pos="1985"/>
        </w:tabs>
        <w:spacing w:line="240" w:lineRule="auto"/>
        <w:rPr>
          <w:lang w:val="en-ZA"/>
        </w:rPr>
      </w:pPr>
    </w:p>
    <w:p w14:paraId="5FAE99BB" w14:textId="31B195E6" w:rsidR="00D272C2" w:rsidRPr="00FC16AE" w:rsidRDefault="00737EEC" w:rsidP="00D272C2">
      <w:pPr>
        <w:tabs>
          <w:tab w:val="left" w:pos="1298"/>
          <w:tab w:val="left" w:pos="1701"/>
          <w:tab w:val="left" w:pos="1985"/>
        </w:tabs>
        <w:spacing w:line="240" w:lineRule="auto"/>
        <w:rPr>
          <w:i/>
          <w:lang w:val="en-ZA"/>
        </w:rPr>
      </w:pPr>
      <w:r w:rsidRPr="00FC16AE">
        <w:rPr>
          <w:lang w:val="en-ZA"/>
        </w:rPr>
        <w:lastRenderedPageBreak/>
        <w:t xml:space="preserve">During the site visit </w:t>
      </w:r>
      <w:r w:rsidR="00BA6502" w:rsidRPr="00FC16AE">
        <w:rPr>
          <w:lang w:val="en-ZA"/>
        </w:rPr>
        <w:t>the name of the programme were discussed with several interest groups. T</w:t>
      </w:r>
      <w:r w:rsidR="00EB0017" w:rsidRPr="00FC16AE">
        <w:rPr>
          <w:lang w:val="en-ZA"/>
        </w:rPr>
        <w:t xml:space="preserve">he head of the </w:t>
      </w:r>
      <w:r w:rsidR="00345C7C">
        <w:rPr>
          <w:lang w:val="en-ZA"/>
        </w:rPr>
        <w:t>S</w:t>
      </w:r>
      <w:r w:rsidR="00EB0017" w:rsidRPr="00FC16AE">
        <w:rPr>
          <w:lang w:val="en-ZA"/>
        </w:rPr>
        <w:t xml:space="preserve">tudy </w:t>
      </w:r>
      <w:r w:rsidR="00345C7C">
        <w:rPr>
          <w:lang w:val="en-ZA"/>
        </w:rPr>
        <w:t>P</w:t>
      </w:r>
      <w:r w:rsidR="00EB0017" w:rsidRPr="00FC16AE">
        <w:rPr>
          <w:lang w:val="en-ZA"/>
        </w:rPr>
        <w:t xml:space="preserve">rogramme </w:t>
      </w:r>
      <w:r w:rsidR="00345C7C">
        <w:rPr>
          <w:lang w:val="en-ZA"/>
        </w:rPr>
        <w:t>C</w:t>
      </w:r>
      <w:r w:rsidR="00EB0017" w:rsidRPr="00FC16AE">
        <w:rPr>
          <w:lang w:val="en-ZA"/>
        </w:rPr>
        <w:t xml:space="preserve">ommittee explained that </w:t>
      </w:r>
      <w:r w:rsidR="00B65C88">
        <w:rPr>
          <w:lang w:val="en-ZA"/>
        </w:rPr>
        <w:t xml:space="preserve">the emphasis </w:t>
      </w:r>
      <w:r w:rsidR="004A3CF7" w:rsidRPr="00FC16AE">
        <w:rPr>
          <w:lang w:val="en-ZA"/>
        </w:rPr>
        <w:t xml:space="preserve">of the programme </w:t>
      </w:r>
      <w:r w:rsidR="00EB0017" w:rsidRPr="00FC16AE">
        <w:rPr>
          <w:lang w:val="en-ZA"/>
        </w:rPr>
        <w:t xml:space="preserve">is on education, how to organize educational activities and the core knowledge of the programme </w:t>
      </w:r>
      <w:r w:rsidR="00B65C88">
        <w:rPr>
          <w:lang w:val="en-ZA"/>
        </w:rPr>
        <w:t>focused</w:t>
      </w:r>
      <w:r w:rsidR="004A3CF7" w:rsidRPr="00FC16AE">
        <w:rPr>
          <w:lang w:val="en-ZA"/>
        </w:rPr>
        <w:t xml:space="preserve"> </w:t>
      </w:r>
      <w:r w:rsidR="00EB0017" w:rsidRPr="00FC16AE">
        <w:rPr>
          <w:lang w:val="en-ZA"/>
        </w:rPr>
        <w:t>on four pillows: leisure, art, culture and community. This programme was born in the frame of social work.</w:t>
      </w:r>
      <w:r w:rsidR="004A3CF7" w:rsidRPr="00FC16AE">
        <w:rPr>
          <w:lang w:val="en-ZA"/>
        </w:rPr>
        <w:t xml:space="preserve"> </w:t>
      </w:r>
      <w:r w:rsidR="00B65C88">
        <w:rPr>
          <w:lang w:val="en-ZA"/>
        </w:rPr>
        <w:t>However, while s</w:t>
      </w:r>
      <w:r w:rsidR="00BA6502" w:rsidRPr="00FC16AE">
        <w:rPr>
          <w:lang w:val="en-ZA"/>
        </w:rPr>
        <w:t xml:space="preserve">tudents and social partners welcomed </w:t>
      </w:r>
      <w:r w:rsidR="00B65C88">
        <w:rPr>
          <w:lang w:val="en-ZA"/>
        </w:rPr>
        <w:t xml:space="preserve">the </w:t>
      </w:r>
      <w:r w:rsidR="00BA6502" w:rsidRPr="00FC16AE">
        <w:rPr>
          <w:lang w:val="en-ZA"/>
        </w:rPr>
        <w:t>new name of the programme</w:t>
      </w:r>
      <w:r w:rsidR="00B65C88">
        <w:rPr>
          <w:lang w:val="en-ZA"/>
        </w:rPr>
        <w:t xml:space="preserve">, </w:t>
      </w:r>
      <w:r w:rsidR="00BA6502" w:rsidRPr="00FC16AE">
        <w:rPr>
          <w:lang w:val="en-ZA"/>
        </w:rPr>
        <w:t>some social partners still do not understand what kind of competences graduates a</w:t>
      </w:r>
      <w:r w:rsidR="007C6F4C" w:rsidRPr="00FC16AE">
        <w:rPr>
          <w:lang w:val="en-ZA"/>
        </w:rPr>
        <w:t>cquire. F</w:t>
      </w:r>
      <w:r w:rsidR="00BB380C" w:rsidRPr="00FC16AE">
        <w:rPr>
          <w:lang w:val="en-ZA"/>
        </w:rPr>
        <w:t>or example</w:t>
      </w:r>
      <w:r w:rsidR="007C6F4C" w:rsidRPr="00FC16AE">
        <w:rPr>
          <w:lang w:val="en-ZA"/>
        </w:rPr>
        <w:t>,</w:t>
      </w:r>
      <w:r w:rsidR="00BB380C" w:rsidRPr="00FC16AE">
        <w:rPr>
          <w:lang w:val="en-ZA"/>
        </w:rPr>
        <w:t xml:space="preserve"> </w:t>
      </w:r>
      <w:r w:rsidR="00B65C88">
        <w:rPr>
          <w:lang w:val="en-ZA"/>
        </w:rPr>
        <w:t xml:space="preserve">during the site visit </w:t>
      </w:r>
      <w:r w:rsidR="00BB380C" w:rsidRPr="00FC16AE">
        <w:rPr>
          <w:lang w:val="en-ZA"/>
        </w:rPr>
        <w:t xml:space="preserve">they emphasized </w:t>
      </w:r>
      <w:r w:rsidR="007C6F4C" w:rsidRPr="00FC16AE">
        <w:rPr>
          <w:lang w:val="en-ZA"/>
        </w:rPr>
        <w:t>that they do not know exactly what to expect from students during the practice and what kind of tasks to give them.</w:t>
      </w:r>
      <w:r w:rsidR="00BA6502" w:rsidRPr="00FC16AE">
        <w:rPr>
          <w:lang w:val="en-ZA"/>
        </w:rPr>
        <w:t xml:space="preserve"> </w:t>
      </w:r>
      <w:r w:rsidR="00B65C88">
        <w:rPr>
          <w:lang w:val="en-ZA"/>
        </w:rPr>
        <w:t xml:space="preserve">The </w:t>
      </w:r>
      <w:r w:rsidR="004A3CF7" w:rsidRPr="00FC16AE">
        <w:rPr>
          <w:lang w:val="en-ZA"/>
        </w:rPr>
        <w:t xml:space="preserve">EET </w:t>
      </w:r>
      <w:r w:rsidR="00B65C88">
        <w:rPr>
          <w:lang w:val="en-ZA"/>
        </w:rPr>
        <w:t xml:space="preserve">is </w:t>
      </w:r>
      <w:r w:rsidR="004A3CF7" w:rsidRPr="00FC16AE">
        <w:rPr>
          <w:lang w:val="en-ZA"/>
        </w:rPr>
        <w:t xml:space="preserve"> not convinced that the name of the programme correspond</w:t>
      </w:r>
      <w:r w:rsidR="00B65C88">
        <w:rPr>
          <w:lang w:val="en-ZA"/>
        </w:rPr>
        <w:t>s</w:t>
      </w:r>
      <w:r w:rsidR="004A3CF7" w:rsidRPr="00FC16AE">
        <w:rPr>
          <w:lang w:val="en-ZA"/>
        </w:rPr>
        <w:t xml:space="preserve"> to the aim and learning outcomes of the programme. </w:t>
      </w:r>
      <w:r w:rsidR="00B65C88">
        <w:rPr>
          <w:lang w:val="en-ZA"/>
        </w:rPr>
        <w:t xml:space="preserve">It therefore </w:t>
      </w:r>
      <w:r w:rsidR="006A70A3" w:rsidRPr="00FC16AE">
        <w:rPr>
          <w:lang w:val="en-ZA"/>
        </w:rPr>
        <w:t xml:space="preserve">recommends </w:t>
      </w:r>
      <w:r w:rsidR="00B65C88">
        <w:rPr>
          <w:lang w:val="en-ZA"/>
        </w:rPr>
        <w:t xml:space="preserve">a reconsideration of </w:t>
      </w:r>
      <w:r w:rsidR="00D272C2" w:rsidRPr="00FC16AE">
        <w:rPr>
          <w:color w:val="0D0D0D"/>
          <w:lang w:val="en-ZA" w:eastAsia="lt-LT"/>
        </w:rPr>
        <w:t xml:space="preserve"> the name given to the programme and/or any branches that the team may decide to introduce within it, bearing in mind the importance of the non-formal education sector, as well as the </w:t>
      </w:r>
      <w:r w:rsidR="00B65C88">
        <w:rPr>
          <w:color w:val="0D0D0D"/>
          <w:lang w:val="en-ZA" w:eastAsia="lt-LT"/>
        </w:rPr>
        <w:t>relationship between</w:t>
      </w:r>
      <w:r w:rsidR="00D272C2" w:rsidRPr="00FC16AE">
        <w:rPr>
          <w:color w:val="0D0D0D"/>
          <w:lang w:val="en-ZA" w:eastAsia="lt-LT"/>
        </w:rPr>
        <w:t xml:space="preserve"> ‘leisure’ and ‘entertainment’.</w:t>
      </w:r>
    </w:p>
    <w:p w14:paraId="51D36A98" w14:textId="78526B86" w:rsidR="00EB0017" w:rsidRPr="00FC16AE" w:rsidRDefault="00EB0017" w:rsidP="00EB0017">
      <w:pPr>
        <w:widowControl w:val="0"/>
        <w:autoSpaceDE w:val="0"/>
        <w:autoSpaceDN w:val="0"/>
        <w:adjustRightInd w:val="0"/>
        <w:spacing w:line="240" w:lineRule="auto"/>
        <w:rPr>
          <w:lang w:val="en-ZA"/>
        </w:rPr>
      </w:pPr>
    </w:p>
    <w:p w14:paraId="0749DC03" w14:textId="04D068BB" w:rsidR="00AA2438" w:rsidRPr="00FC16AE" w:rsidRDefault="007C6F4C" w:rsidP="00620C0B">
      <w:pPr>
        <w:pStyle w:val="ColorfulList-Accent11"/>
        <w:ind w:left="0"/>
        <w:jc w:val="both"/>
        <w:rPr>
          <w:lang w:val="en-ZA"/>
        </w:rPr>
      </w:pPr>
      <w:r w:rsidRPr="00FC16AE">
        <w:rPr>
          <w:lang w:val="en-ZA"/>
        </w:rPr>
        <w:t>The EET come</w:t>
      </w:r>
      <w:r w:rsidR="00B65C88">
        <w:rPr>
          <w:lang w:val="en-ZA"/>
        </w:rPr>
        <w:t>s</w:t>
      </w:r>
      <w:r w:rsidRPr="00FC16AE">
        <w:rPr>
          <w:lang w:val="en-ZA"/>
        </w:rPr>
        <w:t xml:space="preserve"> to the conclusion that the information about the programme is sufficiently presented at the university webpage and in several other publication</w:t>
      </w:r>
      <w:r w:rsidR="00DA66E9" w:rsidRPr="00FC16AE">
        <w:rPr>
          <w:lang w:val="en-ZA"/>
        </w:rPr>
        <w:t>s</w:t>
      </w:r>
      <w:r w:rsidRPr="00FC16AE">
        <w:rPr>
          <w:lang w:val="en-ZA"/>
        </w:rPr>
        <w:t xml:space="preserve"> (i.e. booklets, leaflets etc)</w:t>
      </w:r>
      <w:r w:rsidR="00B65C88">
        <w:rPr>
          <w:lang w:val="en-ZA"/>
        </w:rPr>
        <w:t xml:space="preserve">. </w:t>
      </w:r>
      <w:r w:rsidR="00E4773C" w:rsidRPr="00FC16AE">
        <w:rPr>
          <w:lang w:val="en-ZA"/>
        </w:rPr>
        <w:t>This programme stands out because it is the only national programme in the educational field that joins</w:t>
      </w:r>
      <w:r w:rsidR="005725A5" w:rsidRPr="00FC16AE">
        <w:rPr>
          <w:lang w:val="en-ZA"/>
        </w:rPr>
        <w:t xml:space="preserve"> </w:t>
      </w:r>
      <w:r w:rsidR="00E4773C" w:rsidRPr="00FC16AE">
        <w:rPr>
          <w:lang w:val="en-ZA"/>
        </w:rPr>
        <w:t xml:space="preserve">together leisure/entertainment, different social groups/communities and education/non-formal education. </w:t>
      </w:r>
      <w:r w:rsidR="00682FE8" w:rsidRPr="00FC16AE">
        <w:rPr>
          <w:lang w:val="en-ZA"/>
        </w:rPr>
        <w:t xml:space="preserve">From the meeting with the SER group it became clearer to the EET that the programme was designed in response to growing need in informal and non- formal education. </w:t>
      </w:r>
      <w:r w:rsidR="00E4773C" w:rsidRPr="00FC16AE">
        <w:rPr>
          <w:lang w:val="en-ZA"/>
        </w:rPr>
        <w:t>It is</w:t>
      </w:r>
      <w:r w:rsidR="005725A5" w:rsidRPr="00FC16AE">
        <w:rPr>
          <w:lang w:val="en-ZA"/>
        </w:rPr>
        <w:t xml:space="preserve"> </w:t>
      </w:r>
      <w:r w:rsidR="00E4773C" w:rsidRPr="00FC16AE">
        <w:rPr>
          <w:lang w:val="en-ZA"/>
        </w:rPr>
        <w:t xml:space="preserve">influenced by current socio-cultural values, ideas of positive socialisation, lifelong learning competence, recreational needs and cultural interests of each person in society. </w:t>
      </w:r>
      <w:r w:rsidR="00AA2438" w:rsidRPr="00FC16AE">
        <w:rPr>
          <w:lang w:val="en-ZA"/>
        </w:rPr>
        <w:t>Such flexibility was strongly approved in the EET discussion with the social partners.</w:t>
      </w:r>
    </w:p>
    <w:p w14:paraId="107E850C" w14:textId="77777777" w:rsidR="00AA2438" w:rsidRPr="00FC16AE" w:rsidRDefault="00AA2438" w:rsidP="00620C0B">
      <w:pPr>
        <w:pStyle w:val="ColorfulList-Accent11"/>
        <w:ind w:left="0"/>
        <w:jc w:val="both"/>
        <w:rPr>
          <w:lang w:val="en-ZA"/>
        </w:rPr>
      </w:pPr>
    </w:p>
    <w:p w14:paraId="68ACB4D0" w14:textId="0C9BCF8F" w:rsidR="00DC3349" w:rsidRPr="00FC16AE" w:rsidRDefault="00B65C88" w:rsidP="00620C0B">
      <w:pPr>
        <w:pStyle w:val="ColorfulList-Accent11"/>
        <w:ind w:left="0"/>
        <w:jc w:val="both"/>
        <w:rPr>
          <w:b/>
          <w:i/>
          <w:lang w:val="en-ZA"/>
        </w:rPr>
      </w:pPr>
      <w:r>
        <w:rPr>
          <w:lang w:val="en-ZA"/>
        </w:rPr>
        <w:t xml:space="preserve">The </w:t>
      </w:r>
      <w:r w:rsidR="00AA2438" w:rsidRPr="00FC16AE">
        <w:rPr>
          <w:lang w:val="en-ZA"/>
        </w:rPr>
        <w:t xml:space="preserve">EET welcomes the idea of </w:t>
      </w:r>
      <w:r>
        <w:rPr>
          <w:lang w:val="en-ZA"/>
        </w:rPr>
        <w:t xml:space="preserve">the </w:t>
      </w:r>
      <w:r w:rsidR="00345C7C">
        <w:rPr>
          <w:lang w:val="en-ZA"/>
        </w:rPr>
        <w:t>S</w:t>
      </w:r>
      <w:r w:rsidR="00AA2438" w:rsidRPr="00FC16AE">
        <w:rPr>
          <w:lang w:val="en-ZA"/>
        </w:rPr>
        <w:t xml:space="preserve">tudy </w:t>
      </w:r>
      <w:r w:rsidR="00345C7C">
        <w:rPr>
          <w:lang w:val="en-ZA"/>
        </w:rPr>
        <w:t>P</w:t>
      </w:r>
      <w:r w:rsidR="00AA2438" w:rsidRPr="00FC16AE">
        <w:rPr>
          <w:lang w:val="en-ZA"/>
        </w:rPr>
        <w:t xml:space="preserve">rogramme </w:t>
      </w:r>
      <w:r w:rsidR="00345C7C">
        <w:rPr>
          <w:lang w:val="en-ZA"/>
        </w:rPr>
        <w:t>C</w:t>
      </w:r>
      <w:r w:rsidR="00AA2438" w:rsidRPr="00FC16AE">
        <w:rPr>
          <w:lang w:val="en-ZA"/>
        </w:rPr>
        <w:t xml:space="preserve">ommittee that the programme learning outcomes should be reviewed regularly and keep the balance between </w:t>
      </w:r>
      <w:r w:rsidR="00AA2438" w:rsidRPr="00FC16AE">
        <w:rPr>
          <w:i/>
          <w:lang w:val="en-ZA"/>
        </w:rPr>
        <w:t xml:space="preserve">socio-educational </w:t>
      </w:r>
      <w:r w:rsidR="00AA2438" w:rsidRPr="00FC16AE">
        <w:rPr>
          <w:lang w:val="en-ZA"/>
        </w:rPr>
        <w:t xml:space="preserve">and </w:t>
      </w:r>
      <w:r w:rsidR="00AA2438" w:rsidRPr="00FC16AE">
        <w:rPr>
          <w:i/>
          <w:lang w:val="en-ZA"/>
        </w:rPr>
        <w:t>leisure/entertainment</w:t>
      </w:r>
      <w:r w:rsidR="00AA2438" w:rsidRPr="00FC16AE">
        <w:rPr>
          <w:lang w:val="en-ZA"/>
        </w:rPr>
        <w:t xml:space="preserve"> objectives</w:t>
      </w:r>
      <w:r w:rsidR="005725A5" w:rsidRPr="00FC16AE">
        <w:rPr>
          <w:lang w:val="en-ZA"/>
        </w:rPr>
        <w:t>. From both the SER and meetings with different groups during the site visit</w:t>
      </w:r>
      <w:r>
        <w:rPr>
          <w:lang w:val="en-ZA"/>
        </w:rPr>
        <w:t>,</w:t>
      </w:r>
      <w:r w:rsidR="005725A5" w:rsidRPr="00FC16AE">
        <w:rPr>
          <w:lang w:val="en-ZA"/>
        </w:rPr>
        <w:t xml:space="preserve"> the EET makes the conclusion that </w:t>
      </w:r>
      <w:r w:rsidR="00DA66E9" w:rsidRPr="00FC16AE">
        <w:rPr>
          <w:lang w:val="en-ZA"/>
        </w:rPr>
        <w:t xml:space="preserve">generally </w:t>
      </w:r>
      <w:r w:rsidR="005725A5" w:rsidRPr="00FC16AE">
        <w:rPr>
          <w:lang w:val="en-ZA"/>
        </w:rPr>
        <w:t>the programme meets the public needs and the needs of the labour market</w:t>
      </w:r>
      <w:r w:rsidR="00DC3349" w:rsidRPr="00FC16AE">
        <w:rPr>
          <w:lang w:val="en-ZA"/>
        </w:rPr>
        <w:t xml:space="preserve"> but the aims are too broad</w:t>
      </w:r>
      <w:r w:rsidR="0093767F" w:rsidRPr="00FC16AE">
        <w:rPr>
          <w:lang w:val="en-ZA"/>
        </w:rPr>
        <w:t xml:space="preserve">. </w:t>
      </w:r>
      <w:r w:rsidR="00DC3349" w:rsidRPr="00FC16AE">
        <w:rPr>
          <w:lang w:val="en-ZA"/>
        </w:rPr>
        <w:t>T</w:t>
      </w:r>
      <w:r w:rsidR="00DA66E9" w:rsidRPr="00FC16AE">
        <w:rPr>
          <w:lang w:val="en-ZA"/>
        </w:rPr>
        <w:t>here are several possibilities to make the aims and learning outcomes more clear and focused on certain field</w:t>
      </w:r>
      <w:r>
        <w:rPr>
          <w:lang w:val="en-ZA"/>
        </w:rPr>
        <w:t>s</w:t>
      </w:r>
      <w:r w:rsidR="00DA66E9" w:rsidRPr="00FC16AE">
        <w:rPr>
          <w:lang w:val="en-ZA"/>
        </w:rPr>
        <w:t>. First, graduates of this programme could be more focus</w:t>
      </w:r>
      <w:r>
        <w:rPr>
          <w:lang w:val="en-ZA"/>
        </w:rPr>
        <w:t>ed either</w:t>
      </w:r>
      <w:r w:rsidR="00DA66E9" w:rsidRPr="00FC16AE">
        <w:rPr>
          <w:lang w:val="en-ZA"/>
        </w:rPr>
        <w:t xml:space="preserve"> on non-formal educational issues or more towards entertainment and leisure time. Also one option is to focus on health management preparing specialist</w:t>
      </w:r>
      <w:r>
        <w:rPr>
          <w:lang w:val="en-ZA"/>
        </w:rPr>
        <w:t>s</w:t>
      </w:r>
      <w:r w:rsidR="00DA66E9" w:rsidRPr="00FC16AE">
        <w:rPr>
          <w:lang w:val="en-ZA"/>
        </w:rPr>
        <w:t xml:space="preserve"> who are able to organise activities i</w:t>
      </w:r>
      <w:r w:rsidR="00EC5670" w:rsidRPr="00FC16AE">
        <w:rPr>
          <w:lang w:val="en-ZA"/>
        </w:rPr>
        <w:t>n community to promote citizens</w:t>
      </w:r>
      <w:r w:rsidR="00AA2438" w:rsidRPr="00FC16AE">
        <w:rPr>
          <w:lang w:val="en-ZA"/>
        </w:rPr>
        <w:t>’</w:t>
      </w:r>
      <w:r w:rsidR="00EC5670" w:rsidRPr="00FC16AE">
        <w:rPr>
          <w:lang w:val="en-ZA"/>
        </w:rPr>
        <w:t xml:space="preserve"> health</w:t>
      </w:r>
      <w:r w:rsidR="00AA2438" w:rsidRPr="00FC16AE">
        <w:rPr>
          <w:lang w:val="en-ZA"/>
        </w:rPr>
        <w:t xml:space="preserve"> behavior</w:t>
      </w:r>
      <w:r w:rsidR="00EC5670" w:rsidRPr="00FC16AE">
        <w:rPr>
          <w:lang w:val="en-ZA"/>
        </w:rPr>
        <w:t xml:space="preserve"> and well-being.</w:t>
      </w:r>
      <w:r w:rsidR="00DA66E9" w:rsidRPr="00FC16AE">
        <w:rPr>
          <w:lang w:val="en-ZA"/>
        </w:rPr>
        <w:t xml:space="preserve"> </w:t>
      </w:r>
      <w:r w:rsidR="00EC5670" w:rsidRPr="00FC16AE">
        <w:rPr>
          <w:lang w:val="en-ZA"/>
        </w:rPr>
        <w:t xml:space="preserve">In </w:t>
      </w:r>
      <w:r>
        <w:rPr>
          <w:lang w:val="en-ZA"/>
        </w:rPr>
        <w:t xml:space="preserve">the </w:t>
      </w:r>
      <w:r w:rsidR="00EC5670" w:rsidRPr="00FC16AE">
        <w:rPr>
          <w:lang w:val="en-ZA"/>
        </w:rPr>
        <w:t>SER (p</w:t>
      </w:r>
      <w:r w:rsidR="00345C7C">
        <w:rPr>
          <w:lang w:val="en-ZA"/>
        </w:rPr>
        <w:t>.</w:t>
      </w:r>
      <w:r w:rsidR="00EC5670" w:rsidRPr="00FC16AE">
        <w:rPr>
          <w:lang w:val="en-ZA"/>
        </w:rPr>
        <w:t xml:space="preserve"> 13-14) </w:t>
      </w:r>
      <w:r>
        <w:rPr>
          <w:lang w:val="en-ZA"/>
        </w:rPr>
        <w:t xml:space="preserve">the </w:t>
      </w:r>
      <w:r w:rsidR="00EC5670" w:rsidRPr="00FC16AE">
        <w:rPr>
          <w:lang w:val="en-ZA"/>
        </w:rPr>
        <w:t xml:space="preserve">self-evaluation group also mentioned that </w:t>
      </w:r>
      <w:r w:rsidR="00DC3349" w:rsidRPr="00FC16AE">
        <w:rPr>
          <w:lang w:val="en-ZA"/>
        </w:rPr>
        <w:t xml:space="preserve">Lithuanian cultural situation and non-formal education concepts are changing and this situation poses challenges </w:t>
      </w:r>
      <w:r>
        <w:rPr>
          <w:lang w:val="en-ZA"/>
        </w:rPr>
        <w:t xml:space="preserve">but also opportunities </w:t>
      </w:r>
      <w:r w:rsidR="00DC3349" w:rsidRPr="00FC16AE">
        <w:rPr>
          <w:lang w:val="en-ZA"/>
        </w:rPr>
        <w:t xml:space="preserve">for the programme. </w:t>
      </w:r>
    </w:p>
    <w:p w14:paraId="27B9F622" w14:textId="73EF01E2" w:rsidR="00EC5670" w:rsidRPr="00FC16AE" w:rsidRDefault="00EC5670" w:rsidP="00DA66E9">
      <w:pPr>
        <w:pStyle w:val="ColorfulList-Accent11"/>
        <w:ind w:left="0"/>
        <w:jc w:val="both"/>
        <w:rPr>
          <w:lang w:val="en-ZA"/>
        </w:rPr>
      </w:pPr>
    </w:p>
    <w:p w14:paraId="19D46421" w14:textId="1EF0979D" w:rsidR="00FB57AC" w:rsidRPr="00FC16AE" w:rsidRDefault="00DA66E9" w:rsidP="00DA66E9">
      <w:pPr>
        <w:pStyle w:val="ColorfulList-Accent11"/>
        <w:ind w:left="0"/>
        <w:jc w:val="both"/>
        <w:rPr>
          <w:lang w:val="en-ZA"/>
        </w:rPr>
      </w:pPr>
      <w:r w:rsidRPr="00FC16AE">
        <w:rPr>
          <w:lang w:val="en-ZA"/>
        </w:rPr>
        <w:t>T</w:t>
      </w:r>
      <w:r w:rsidR="00FB57AC" w:rsidRPr="00FC16AE">
        <w:rPr>
          <w:lang w:val="en-ZA"/>
        </w:rPr>
        <w:t>aking into account the economical and</w:t>
      </w:r>
      <w:r w:rsidRPr="00FC16AE">
        <w:rPr>
          <w:lang w:val="en-ZA"/>
        </w:rPr>
        <w:t xml:space="preserve"> social trends is Lithuanian society and broadly in Europe, t</w:t>
      </w:r>
      <w:r w:rsidR="00FB57AC" w:rsidRPr="00FC16AE">
        <w:rPr>
          <w:lang w:val="en-ZA"/>
        </w:rPr>
        <w:t>he overall aims and goal should be evaluated and revised in relation to trends and developmental changes in society.</w:t>
      </w:r>
      <w:r w:rsidRPr="00FC16AE">
        <w:rPr>
          <w:szCs w:val="22"/>
          <w:lang w:val="en-ZA"/>
        </w:rPr>
        <w:t xml:space="preserve"> </w:t>
      </w:r>
      <w:r w:rsidR="00FB57AC" w:rsidRPr="00FC16AE">
        <w:rPr>
          <w:lang w:val="en-ZA"/>
        </w:rPr>
        <w:t xml:space="preserve">The relation between learning outcomes and the need of competencies in the labour-market should be further analysed.  </w:t>
      </w:r>
      <w:r w:rsidR="00B65C88">
        <w:rPr>
          <w:lang w:val="en-ZA"/>
        </w:rPr>
        <w:t xml:space="preserve">The </w:t>
      </w:r>
      <w:r w:rsidR="00AA2438" w:rsidRPr="00FC16AE">
        <w:rPr>
          <w:lang w:val="en-ZA"/>
        </w:rPr>
        <w:t xml:space="preserve">EET </w:t>
      </w:r>
      <w:r w:rsidR="00B65C88">
        <w:rPr>
          <w:lang w:val="en-ZA"/>
        </w:rPr>
        <w:t>e</w:t>
      </w:r>
      <w:r w:rsidR="00AA2438" w:rsidRPr="00FC16AE">
        <w:rPr>
          <w:lang w:val="en-ZA"/>
        </w:rPr>
        <w:t xml:space="preserve">ncourages </w:t>
      </w:r>
      <w:r w:rsidR="00B65C88">
        <w:rPr>
          <w:lang w:val="en-ZA"/>
        </w:rPr>
        <w:t xml:space="preserve">the </w:t>
      </w:r>
      <w:r w:rsidR="00345C7C">
        <w:rPr>
          <w:lang w:val="en-ZA"/>
        </w:rPr>
        <w:t>S</w:t>
      </w:r>
      <w:r w:rsidR="00AA2438" w:rsidRPr="00FC16AE">
        <w:rPr>
          <w:lang w:val="en-ZA"/>
        </w:rPr>
        <w:t xml:space="preserve">tudy </w:t>
      </w:r>
      <w:r w:rsidR="00345C7C">
        <w:rPr>
          <w:lang w:val="en-ZA"/>
        </w:rPr>
        <w:t>P</w:t>
      </w:r>
      <w:r w:rsidR="00AA2438" w:rsidRPr="00FC16AE">
        <w:rPr>
          <w:lang w:val="en-ZA"/>
        </w:rPr>
        <w:t xml:space="preserve">rogramme </w:t>
      </w:r>
      <w:r w:rsidR="00345C7C">
        <w:rPr>
          <w:lang w:val="en-ZA"/>
        </w:rPr>
        <w:t>C</w:t>
      </w:r>
      <w:r w:rsidR="00AA2438" w:rsidRPr="00FC16AE">
        <w:rPr>
          <w:lang w:val="en-ZA"/>
        </w:rPr>
        <w:t xml:space="preserve">ommittee to open discussion to </w:t>
      </w:r>
      <w:r w:rsidR="00B65C88">
        <w:rPr>
          <w:lang w:val="en-ZA"/>
        </w:rPr>
        <w:t>re</w:t>
      </w:r>
      <w:r w:rsidR="00AA2438" w:rsidRPr="00FC16AE">
        <w:rPr>
          <w:lang w:val="en-ZA"/>
        </w:rPr>
        <w:t xml:space="preserve">focus the </w:t>
      </w:r>
      <w:r w:rsidR="00B65C88">
        <w:rPr>
          <w:lang w:val="en-ZA"/>
        </w:rPr>
        <w:t xml:space="preserve">programme, based on what is </w:t>
      </w:r>
      <w:r w:rsidR="00AA2438" w:rsidRPr="00FC16AE">
        <w:rPr>
          <w:lang w:val="en-ZA"/>
        </w:rPr>
        <w:t xml:space="preserve">needed in Lithuanian society and to spectify the programme aim and learning outcomes towards </w:t>
      </w:r>
      <w:r w:rsidR="00B65C88">
        <w:rPr>
          <w:lang w:val="en-ZA"/>
        </w:rPr>
        <w:t xml:space="preserve">the </w:t>
      </w:r>
      <w:r w:rsidR="00AA2438" w:rsidRPr="00FC16AE">
        <w:rPr>
          <w:lang w:val="en-ZA"/>
        </w:rPr>
        <w:t>chosen area.</w:t>
      </w:r>
    </w:p>
    <w:p w14:paraId="4E1C8E7F" w14:textId="77777777" w:rsidR="00E4773C" w:rsidRPr="00FC16AE" w:rsidRDefault="00E4773C" w:rsidP="00E4773C">
      <w:pPr>
        <w:tabs>
          <w:tab w:val="left" w:pos="1080"/>
          <w:tab w:val="left" w:pos="1298"/>
          <w:tab w:val="left" w:pos="1701"/>
          <w:tab w:val="left" w:pos="1985"/>
        </w:tabs>
        <w:spacing w:line="240" w:lineRule="auto"/>
        <w:rPr>
          <w:lang w:val="en-ZA"/>
        </w:rPr>
      </w:pPr>
    </w:p>
    <w:p w14:paraId="17FE1871" w14:textId="0EF52207" w:rsidR="00E4773C" w:rsidRPr="00FC16AE" w:rsidRDefault="00B65C88" w:rsidP="00E4773C">
      <w:pPr>
        <w:tabs>
          <w:tab w:val="left" w:pos="1080"/>
          <w:tab w:val="left" w:pos="1298"/>
          <w:tab w:val="left" w:pos="1701"/>
          <w:tab w:val="left" w:pos="1985"/>
        </w:tabs>
        <w:spacing w:line="240" w:lineRule="auto"/>
        <w:rPr>
          <w:lang w:val="en-ZA"/>
        </w:rPr>
      </w:pPr>
      <w:r>
        <w:rPr>
          <w:lang w:val="en-ZA"/>
        </w:rPr>
        <w:t>The p</w:t>
      </w:r>
      <w:r w:rsidR="00290154" w:rsidRPr="00FC16AE">
        <w:rPr>
          <w:lang w:val="en-ZA"/>
        </w:rPr>
        <w:t>rogramme aims and learning outcomes meet the legal requirements</w:t>
      </w:r>
      <w:r w:rsidR="0042790E" w:rsidRPr="00FC16AE">
        <w:rPr>
          <w:lang w:val="en-ZA"/>
        </w:rPr>
        <w:t>.</w:t>
      </w:r>
      <w:r w:rsidR="009E52A1" w:rsidRPr="00FC16AE">
        <w:rPr>
          <w:lang w:val="en-ZA"/>
        </w:rPr>
        <w:t xml:space="preserve"> </w:t>
      </w:r>
      <w:r w:rsidR="0042790E" w:rsidRPr="00FC16AE">
        <w:rPr>
          <w:lang w:val="en-ZA"/>
        </w:rPr>
        <w:t>The analys</w:t>
      </w:r>
      <w:r>
        <w:rPr>
          <w:lang w:val="en-ZA"/>
        </w:rPr>
        <w:t>is</w:t>
      </w:r>
      <w:r w:rsidR="0042790E" w:rsidRPr="00FC16AE">
        <w:rPr>
          <w:lang w:val="en-ZA"/>
        </w:rPr>
        <w:t xml:space="preserve"> is offered in </w:t>
      </w:r>
      <w:r>
        <w:rPr>
          <w:lang w:val="en-ZA"/>
        </w:rPr>
        <w:t xml:space="preserve">the </w:t>
      </w:r>
      <w:r w:rsidR="0042790E" w:rsidRPr="00FC16AE">
        <w:rPr>
          <w:lang w:val="en-ZA"/>
        </w:rPr>
        <w:t xml:space="preserve">SER </w:t>
      </w:r>
      <w:r>
        <w:rPr>
          <w:lang w:val="en-ZA"/>
        </w:rPr>
        <w:t>T</w:t>
      </w:r>
      <w:r w:rsidR="0042790E" w:rsidRPr="00FC16AE">
        <w:rPr>
          <w:lang w:val="en-ZA"/>
        </w:rPr>
        <w:t>able 3 (p</w:t>
      </w:r>
      <w:r>
        <w:rPr>
          <w:lang w:val="en-ZA"/>
        </w:rPr>
        <w:t>.</w:t>
      </w:r>
      <w:r w:rsidR="0042790E" w:rsidRPr="00FC16AE">
        <w:rPr>
          <w:lang w:val="en-ZA"/>
        </w:rPr>
        <w:t xml:space="preserve"> 10-12). The description of the learning outcomes (Bachelor) and the intended learning outcomes of the programme </w:t>
      </w:r>
      <w:r>
        <w:rPr>
          <w:lang w:val="en-ZA"/>
        </w:rPr>
        <w:t>are</w:t>
      </w:r>
      <w:r w:rsidR="0042790E" w:rsidRPr="00FC16AE">
        <w:rPr>
          <w:lang w:val="en-ZA"/>
        </w:rPr>
        <w:t xml:space="preserve"> divided in five dimensions. </w:t>
      </w:r>
      <w:r>
        <w:rPr>
          <w:lang w:val="en-ZA"/>
        </w:rPr>
        <w:lastRenderedPageBreak/>
        <w:t xml:space="preserve">However, </w:t>
      </w:r>
      <w:r w:rsidR="009E52A1" w:rsidRPr="00FC16AE">
        <w:rPr>
          <w:lang w:val="en-ZA"/>
        </w:rPr>
        <w:t>consistent</w:t>
      </w:r>
      <w:r w:rsidR="00CA1497">
        <w:rPr>
          <w:lang w:val="en-ZA"/>
        </w:rPr>
        <w:t xml:space="preserve">ency between the programme and </w:t>
      </w:r>
      <w:r w:rsidR="009E52A1" w:rsidRPr="00FC16AE">
        <w:rPr>
          <w:lang w:val="en-ZA"/>
        </w:rPr>
        <w:t>the type and level of the studies</w:t>
      </w:r>
      <w:r w:rsidR="0042790E" w:rsidRPr="00FC16AE">
        <w:rPr>
          <w:lang w:val="en-ZA"/>
        </w:rPr>
        <w:t xml:space="preserve"> </w:t>
      </w:r>
      <w:r w:rsidR="00CA1497">
        <w:rPr>
          <w:lang w:val="en-ZA"/>
        </w:rPr>
        <w:t>needs some further work</w:t>
      </w:r>
      <w:r w:rsidR="0042790E" w:rsidRPr="00FC16AE">
        <w:rPr>
          <w:lang w:val="en-ZA"/>
        </w:rPr>
        <w:t xml:space="preserve"> because of very broad and ambitious aims and learning outcomes (see above).</w:t>
      </w:r>
    </w:p>
    <w:p w14:paraId="5250CCF5" w14:textId="77777777" w:rsidR="00E4773C" w:rsidRPr="00FC16AE" w:rsidRDefault="00E4773C" w:rsidP="00E4773C">
      <w:pPr>
        <w:tabs>
          <w:tab w:val="left" w:pos="1080"/>
          <w:tab w:val="left" w:pos="1298"/>
          <w:tab w:val="left" w:pos="1701"/>
          <w:tab w:val="left" w:pos="1985"/>
        </w:tabs>
        <w:spacing w:line="240" w:lineRule="auto"/>
        <w:rPr>
          <w:lang w:val="en-ZA"/>
        </w:rPr>
      </w:pPr>
    </w:p>
    <w:p w14:paraId="5E2F21B8" w14:textId="6C6A9F94" w:rsidR="00E4773C" w:rsidRPr="00FC16AE" w:rsidRDefault="00F5062E" w:rsidP="00345C7C">
      <w:pPr>
        <w:tabs>
          <w:tab w:val="left" w:pos="1298"/>
          <w:tab w:val="left" w:pos="1701"/>
          <w:tab w:val="left" w:pos="1985"/>
        </w:tabs>
        <w:spacing w:line="240" w:lineRule="auto"/>
        <w:rPr>
          <w:lang w:val="en-ZA"/>
        </w:rPr>
      </w:pPr>
      <w:r w:rsidRPr="00FC16AE">
        <w:rPr>
          <w:lang w:val="en-ZA"/>
        </w:rPr>
        <w:t>To conclude, the need for s</w:t>
      </w:r>
      <w:r w:rsidR="002D7972" w:rsidRPr="00FC16AE">
        <w:rPr>
          <w:lang w:val="en-ZA"/>
        </w:rPr>
        <w:t xml:space="preserve">pecialists who are able to plan leisure programs, organise and carry out recreational and educational activities for children youth and adults according to their needs competence is highly </w:t>
      </w:r>
      <w:r w:rsidRPr="00FC16AE">
        <w:rPr>
          <w:lang w:val="en-ZA"/>
        </w:rPr>
        <w:t xml:space="preserve">valued in society. </w:t>
      </w:r>
      <w:r w:rsidR="00CA1497">
        <w:rPr>
          <w:lang w:val="en-ZA"/>
        </w:rPr>
        <w:t xml:space="preserve">However, </w:t>
      </w:r>
      <w:r w:rsidRPr="00FC16AE">
        <w:rPr>
          <w:lang w:val="en-ZA"/>
        </w:rPr>
        <w:t>it is too ambitious to educate specialist in such broad field within one first cycle level programme.</w:t>
      </w:r>
      <w:r w:rsidR="00345C7C">
        <w:rPr>
          <w:lang w:val="en-ZA"/>
        </w:rPr>
        <w:t xml:space="preserve"> </w:t>
      </w:r>
      <w:r w:rsidR="00CA1497">
        <w:rPr>
          <w:lang w:val="en-ZA"/>
        </w:rPr>
        <w:t>As a result, t</w:t>
      </w:r>
      <w:r w:rsidR="002D7972" w:rsidRPr="00FC16AE">
        <w:rPr>
          <w:lang w:val="en-ZA"/>
        </w:rPr>
        <w:t>he programme aims and learning outcomes are not defined clearly enough</w:t>
      </w:r>
      <w:r w:rsidR="00CA1497">
        <w:rPr>
          <w:lang w:val="en-ZA"/>
        </w:rPr>
        <w:t>, and c</w:t>
      </w:r>
      <w:r w:rsidR="002D7972" w:rsidRPr="00FC16AE">
        <w:rPr>
          <w:bCs/>
          <w:lang w:val="en-ZA"/>
        </w:rPr>
        <w:t xml:space="preserve">onsistency between the programme name, aims and learning outcomes </w:t>
      </w:r>
      <w:r w:rsidR="00CA1497">
        <w:rPr>
          <w:bCs/>
          <w:lang w:val="en-ZA"/>
        </w:rPr>
        <w:t>needs further consideration</w:t>
      </w:r>
      <w:r w:rsidR="002D7972" w:rsidRPr="00FC16AE">
        <w:rPr>
          <w:bCs/>
          <w:lang w:val="en-ZA"/>
        </w:rPr>
        <w:t>.</w:t>
      </w:r>
      <w:r w:rsidR="002D7972" w:rsidRPr="00FC16AE">
        <w:rPr>
          <w:lang w:val="en-ZA"/>
        </w:rPr>
        <w:t xml:space="preserve"> Therefore, it is be recommended to review the aims and name of the programme.  </w:t>
      </w:r>
      <w:r w:rsidRPr="00FC16AE">
        <w:rPr>
          <w:lang w:val="en-ZA"/>
        </w:rPr>
        <w:t>It is recommended t</w:t>
      </w:r>
      <w:r w:rsidR="00AA2438" w:rsidRPr="00FC16AE">
        <w:rPr>
          <w:lang w:val="en-ZA"/>
        </w:rPr>
        <w:t xml:space="preserve">o open discussion to focus the </w:t>
      </w:r>
      <w:r w:rsidR="00CA1497">
        <w:rPr>
          <w:lang w:val="en-ZA"/>
        </w:rPr>
        <w:t xml:space="preserve">programme on particular </w:t>
      </w:r>
      <w:r w:rsidR="00AA2438" w:rsidRPr="00FC16AE">
        <w:rPr>
          <w:lang w:val="en-ZA"/>
        </w:rPr>
        <w:t>need</w:t>
      </w:r>
      <w:r w:rsidR="00CA1497">
        <w:rPr>
          <w:lang w:val="en-ZA"/>
        </w:rPr>
        <w:t>s</w:t>
      </w:r>
      <w:r w:rsidR="00AA2438" w:rsidRPr="00FC16AE">
        <w:rPr>
          <w:lang w:val="en-ZA"/>
        </w:rPr>
        <w:t xml:space="preserve"> in Lithuanian society and to spectify the programme aim and learning outcomes towards </w:t>
      </w:r>
      <w:r w:rsidR="00CA1497">
        <w:rPr>
          <w:lang w:val="en-ZA"/>
        </w:rPr>
        <w:t xml:space="preserve">a </w:t>
      </w:r>
      <w:r w:rsidR="00AA2438" w:rsidRPr="00FC16AE">
        <w:rPr>
          <w:lang w:val="en-ZA"/>
        </w:rPr>
        <w:t>chosen area.</w:t>
      </w:r>
      <w:r w:rsidRPr="00FC16AE">
        <w:rPr>
          <w:lang w:val="en-ZA"/>
        </w:rPr>
        <w:t xml:space="preserve"> </w:t>
      </w:r>
      <w:r w:rsidR="00E4773C" w:rsidRPr="00FC16AE">
        <w:rPr>
          <w:lang w:val="en-ZA"/>
        </w:rPr>
        <w:t>The overall aims and goal</w:t>
      </w:r>
      <w:r w:rsidR="00CA1497">
        <w:rPr>
          <w:lang w:val="en-ZA"/>
        </w:rPr>
        <w:t>s</w:t>
      </w:r>
      <w:r w:rsidR="00E4773C" w:rsidRPr="00FC16AE">
        <w:rPr>
          <w:lang w:val="en-ZA"/>
        </w:rPr>
        <w:t xml:space="preserve"> should be evaluated and revised </w:t>
      </w:r>
      <w:r w:rsidR="00CA1497">
        <w:rPr>
          <w:lang w:val="en-ZA"/>
        </w:rPr>
        <w:t xml:space="preserve"> </w:t>
      </w:r>
      <w:r w:rsidR="00E4773C" w:rsidRPr="00FC16AE">
        <w:rPr>
          <w:lang w:val="en-ZA"/>
        </w:rPr>
        <w:t>i</w:t>
      </w:r>
      <w:r w:rsidR="005B06F8" w:rsidRPr="00FC16AE">
        <w:rPr>
          <w:lang w:val="en-ZA"/>
        </w:rPr>
        <w:t xml:space="preserve">n </w:t>
      </w:r>
      <w:r w:rsidR="00E4773C" w:rsidRPr="00FC16AE">
        <w:rPr>
          <w:lang w:val="en-ZA"/>
        </w:rPr>
        <w:t>re</w:t>
      </w:r>
      <w:r w:rsidR="005B06F8" w:rsidRPr="00FC16AE">
        <w:rPr>
          <w:lang w:val="en-ZA"/>
        </w:rPr>
        <w:t>la</w:t>
      </w:r>
      <w:r w:rsidR="00E4773C" w:rsidRPr="00FC16AE">
        <w:rPr>
          <w:lang w:val="en-ZA"/>
        </w:rPr>
        <w:t>tion to trends and developmental changes in society.</w:t>
      </w:r>
      <w:r w:rsidR="001A1389" w:rsidRPr="00FC16AE">
        <w:rPr>
          <w:lang w:val="en-ZA"/>
        </w:rPr>
        <w:t xml:space="preserve"> </w:t>
      </w:r>
      <w:r w:rsidR="00E4773C" w:rsidRPr="00FC16AE">
        <w:rPr>
          <w:lang w:val="en-ZA"/>
        </w:rPr>
        <w:t xml:space="preserve">The relation between learning outcomes and the need of competencies in the labour-market should </w:t>
      </w:r>
      <w:r w:rsidR="00CA1497">
        <w:rPr>
          <w:lang w:val="en-ZA"/>
        </w:rPr>
        <w:t xml:space="preserve">also </w:t>
      </w:r>
      <w:r w:rsidR="00E4773C" w:rsidRPr="00FC16AE">
        <w:rPr>
          <w:lang w:val="en-ZA"/>
        </w:rPr>
        <w:t>be further analysed</w:t>
      </w:r>
      <w:r w:rsidR="005B06F8" w:rsidRPr="00FC16AE">
        <w:rPr>
          <w:lang w:val="en-ZA"/>
        </w:rPr>
        <w:t xml:space="preserve">. </w:t>
      </w:r>
      <w:r w:rsidR="00E4773C" w:rsidRPr="00FC16AE">
        <w:rPr>
          <w:lang w:val="en-ZA"/>
        </w:rPr>
        <w:t xml:space="preserve"> </w:t>
      </w:r>
    </w:p>
    <w:p w14:paraId="512D67CF" w14:textId="77777777" w:rsidR="0093767F" w:rsidRPr="00FC16AE" w:rsidRDefault="0093767F" w:rsidP="00E4773C">
      <w:pPr>
        <w:spacing w:line="240" w:lineRule="auto"/>
        <w:rPr>
          <w:lang w:val="en-ZA"/>
        </w:rPr>
      </w:pPr>
    </w:p>
    <w:p w14:paraId="55F45EF1" w14:textId="77777777" w:rsidR="00F25FF7" w:rsidRPr="00FC16AE" w:rsidRDefault="0089154F" w:rsidP="00C32D8C">
      <w:pPr>
        <w:pStyle w:val="Antrat2"/>
        <w:spacing w:before="0" w:after="0"/>
        <w:rPr>
          <w:rFonts w:ascii="Times New Roman" w:hAnsi="Times New Roman" w:cs="Times New Roman"/>
          <w:sz w:val="24"/>
          <w:szCs w:val="24"/>
          <w:lang w:val="en-ZA"/>
        </w:rPr>
      </w:pPr>
      <w:bookmarkStart w:id="10" w:name="_Toc437845587"/>
      <w:r w:rsidRPr="00FC16AE">
        <w:rPr>
          <w:rFonts w:ascii="Times New Roman" w:hAnsi="Times New Roman" w:cs="Times New Roman"/>
          <w:sz w:val="24"/>
          <w:szCs w:val="24"/>
          <w:lang w:val="en-ZA"/>
        </w:rPr>
        <w:t>2.</w:t>
      </w:r>
      <w:r w:rsidR="00F25FF7" w:rsidRPr="00FC16AE">
        <w:rPr>
          <w:rFonts w:ascii="Times New Roman" w:hAnsi="Times New Roman" w:cs="Times New Roman"/>
          <w:sz w:val="24"/>
          <w:szCs w:val="24"/>
          <w:lang w:val="en-ZA"/>
        </w:rPr>
        <w:t>2. Curriculum design</w:t>
      </w:r>
      <w:bookmarkEnd w:id="10"/>
      <w:r w:rsidR="00F25FF7" w:rsidRPr="00FC16AE">
        <w:rPr>
          <w:rFonts w:ascii="Times New Roman" w:hAnsi="Times New Roman" w:cs="Times New Roman"/>
          <w:sz w:val="24"/>
          <w:szCs w:val="24"/>
          <w:lang w:val="en-ZA"/>
        </w:rPr>
        <w:t xml:space="preserve"> </w:t>
      </w:r>
    </w:p>
    <w:p w14:paraId="1AEB2F3A" w14:textId="77777777" w:rsidR="00CA6926" w:rsidRPr="00FC16AE" w:rsidRDefault="00CA6926" w:rsidP="00CA6926">
      <w:pPr>
        <w:tabs>
          <w:tab w:val="left" w:pos="9072"/>
        </w:tabs>
        <w:spacing w:line="240" w:lineRule="auto"/>
        <w:rPr>
          <w:color w:val="0D0D0D"/>
          <w:lang w:val="en-ZA"/>
        </w:rPr>
      </w:pPr>
      <w:r w:rsidRPr="00FC16AE">
        <w:rPr>
          <w:color w:val="0D0D0D"/>
          <w:lang w:val="en-ZA"/>
        </w:rPr>
        <w:t>The curriculum design</w:t>
      </w:r>
      <w:r w:rsidRPr="00FC16AE">
        <w:rPr>
          <w:color w:val="0D0D0D"/>
          <w:lang w:val="en-ZA" w:eastAsia="lt-LT"/>
        </w:rPr>
        <w:t xml:space="preserve"> is in compliance with all of the legal requirements, relating </w:t>
      </w:r>
      <w:r w:rsidRPr="00FC16AE">
        <w:rPr>
          <w:color w:val="0D0D0D"/>
          <w:lang w:val="en-ZA"/>
        </w:rPr>
        <w:t xml:space="preserve">to programme volume, and the subjects of the study field. The programme carries a workload equivalent to 210 credits (Full-time studies, 3.5 years; part-time studies, 5 years). The content of the subjects is fully consistent with the type and level of studies expected from such programmes, with an appropriate amount of credits being allocated to the subjects of the study field.   </w:t>
      </w:r>
    </w:p>
    <w:p w14:paraId="4B7F7838" w14:textId="77777777" w:rsidR="00CA6926" w:rsidRPr="00FC16AE" w:rsidRDefault="00CA6926" w:rsidP="00D14E87">
      <w:pPr>
        <w:spacing w:line="240" w:lineRule="auto"/>
        <w:rPr>
          <w:color w:val="0D0D0D"/>
          <w:lang w:val="en-ZA"/>
        </w:rPr>
      </w:pPr>
      <w:r w:rsidRPr="00FC16AE">
        <w:rPr>
          <w:color w:val="0D0D0D"/>
          <w:lang w:val="en-ZA"/>
        </w:rPr>
        <w:t xml:space="preserve"> </w:t>
      </w:r>
    </w:p>
    <w:p w14:paraId="7433E65D" w14:textId="77777777" w:rsidR="00CA6926" w:rsidRPr="00FC16AE" w:rsidRDefault="00CA6926" w:rsidP="00CA6926">
      <w:pPr>
        <w:spacing w:line="240" w:lineRule="auto"/>
        <w:rPr>
          <w:color w:val="0D0D0D"/>
          <w:lang w:val="en-ZA" w:eastAsia="lt-LT"/>
        </w:rPr>
      </w:pPr>
      <w:r w:rsidRPr="00FC16AE">
        <w:rPr>
          <w:color w:val="0D0D0D"/>
          <w:lang w:val="en-ZA" w:eastAsia="lt-LT"/>
        </w:rPr>
        <w:t xml:space="preserve">The programme is modular, and consistent with the creation of a common European higher education area. The subjects </w:t>
      </w:r>
      <w:r w:rsidRPr="00FC16AE">
        <w:rPr>
          <w:color w:val="0D0D0D"/>
          <w:lang w:val="en-ZA"/>
        </w:rPr>
        <w:t xml:space="preserve">are spread evenly throughout the programme, and timetabled to help students develop knowledge about theory and practice together. </w:t>
      </w:r>
      <w:r w:rsidRPr="00FC16AE">
        <w:rPr>
          <w:color w:val="0D0D0D"/>
          <w:lang w:val="en-ZA" w:eastAsia="lt-LT"/>
        </w:rPr>
        <w:t>Students are introduced to c</w:t>
      </w:r>
      <w:r w:rsidRPr="00FC16AE">
        <w:rPr>
          <w:color w:val="0D0D0D"/>
          <w:lang w:val="en-ZA"/>
        </w:rPr>
        <w:t>ore</w:t>
      </w:r>
      <w:r w:rsidRPr="00FC16AE">
        <w:rPr>
          <w:color w:val="0D0D0D"/>
          <w:lang w:val="en-ZA" w:eastAsia="lt-LT"/>
        </w:rPr>
        <w:t xml:space="preserve"> knowledge, applying and further developing this knowledge as the programme progresses. The curriculum design reflects the increasing importance of lifelong learning and life wide learning in leisure and entertainment. However, further analysis of the composition of the subjects and modules would help in ensuring that there is appropriate balance and coherence and that any unnecessary overlap is avoided. Some work can be done in creating greater complementarity between subjects. For example, during the meeting with students, the view was expressed that the English taught in the programme needed to correspond more closely to the kind of language that would be needed to carry out work in the leisure sector. </w:t>
      </w:r>
    </w:p>
    <w:p w14:paraId="06197ED1" w14:textId="77777777" w:rsidR="00CA6926" w:rsidRPr="00FC16AE" w:rsidRDefault="00CA6926" w:rsidP="00CA6926">
      <w:pPr>
        <w:tabs>
          <w:tab w:val="left" w:pos="1298"/>
          <w:tab w:val="left" w:pos="1985"/>
        </w:tabs>
        <w:spacing w:line="240" w:lineRule="auto"/>
        <w:rPr>
          <w:i/>
          <w:color w:val="0D0D0D"/>
          <w:highlight w:val="lightGray"/>
          <w:lang w:val="en-ZA"/>
        </w:rPr>
      </w:pPr>
    </w:p>
    <w:p w14:paraId="1B22C350" w14:textId="77777777" w:rsidR="00CA6926" w:rsidRPr="00FC16AE" w:rsidRDefault="00CA6926" w:rsidP="00CA6926">
      <w:pPr>
        <w:spacing w:line="240" w:lineRule="auto"/>
        <w:rPr>
          <w:color w:val="0D0D0D"/>
          <w:lang w:val="en-ZA"/>
        </w:rPr>
      </w:pPr>
      <w:r w:rsidRPr="00FC16AE">
        <w:rPr>
          <w:color w:val="0D0D0D"/>
          <w:lang w:val="en-ZA"/>
        </w:rPr>
        <w:t>The content and methods of the subjects are appropriate for the achievement of the intended learning outcomes</w:t>
      </w:r>
      <w:r w:rsidRPr="00FC16AE">
        <w:rPr>
          <w:bCs/>
          <w:color w:val="0D0D0D"/>
          <w:lang w:val="en-ZA"/>
        </w:rPr>
        <w:t>.</w:t>
      </w:r>
      <w:r w:rsidRPr="00FC16AE">
        <w:rPr>
          <w:color w:val="0D0D0D"/>
          <w:lang w:val="en-ZA"/>
        </w:rPr>
        <w:t xml:space="preserve"> Learning outcomes provide an appropriate level of challenge, and </w:t>
      </w:r>
      <w:r w:rsidRPr="00FC16AE">
        <w:rPr>
          <w:color w:val="0D0D0D"/>
          <w:lang w:val="en-ZA" w:eastAsia="lt-LT"/>
        </w:rPr>
        <w:t xml:space="preserve">are aligned with programme aims, </w:t>
      </w:r>
      <w:r w:rsidRPr="00FC16AE">
        <w:rPr>
          <w:color w:val="0D0D0D"/>
          <w:lang w:val="en-ZA"/>
        </w:rPr>
        <w:t xml:space="preserve">covering the range of knowledge which students will need for educational work in the leisure and entertainment sectors. Given the diversity of the sector, there is also an emphasis on the cultivation of transferable skills: information, analytical, communication, problem settlement and team work, time and work planning, as well as the skills relevant for leisure-educational work in various institutions, non-governmental organisations or communities (SER, p. 8). The practice component, comprising four separate practice periods, is an opportunity for students to use theoretical knowledge going step-by-step from observation initially to practice later on. Students develops skills and knowledge to, ‘solve socio-cultural and leisure management problems, to act as an entertainment and leisure organizer in an institution or community (SER, p. 17). </w:t>
      </w:r>
      <w:r w:rsidRPr="00FC16AE">
        <w:rPr>
          <w:color w:val="0D0D0D"/>
          <w:lang w:val="en-ZA" w:eastAsia="lt-LT"/>
        </w:rPr>
        <w:t xml:space="preserve"> </w:t>
      </w:r>
    </w:p>
    <w:p w14:paraId="1FAB8E0F" w14:textId="77777777" w:rsidR="00CA6926" w:rsidRPr="00FC16AE" w:rsidRDefault="00CA6926" w:rsidP="00CA6926">
      <w:pPr>
        <w:tabs>
          <w:tab w:val="left" w:pos="1298"/>
          <w:tab w:val="left" w:pos="1985"/>
        </w:tabs>
        <w:spacing w:line="240" w:lineRule="auto"/>
        <w:rPr>
          <w:i/>
          <w:color w:val="0D0D0D"/>
          <w:highlight w:val="lightGray"/>
          <w:lang w:val="en-ZA"/>
        </w:rPr>
      </w:pPr>
    </w:p>
    <w:p w14:paraId="13759F8E" w14:textId="6D271EA9" w:rsidR="00CA6926" w:rsidRPr="00FC16AE" w:rsidRDefault="00CA6926" w:rsidP="00CA6926">
      <w:pPr>
        <w:spacing w:line="240" w:lineRule="auto"/>
        <w:rPr>
          <w:color w:val="0D0D0D"/>
          <w:lang w:val="en-ZA"/>
        </w:rPr>
      </w:pPr>
      <w:r w:rsidRPr="00FC16AE">
        <w:rPr>
          <w:color w:val="0D0D0D"/>
          <w:lang w:val="en-ZA" w:eastAsia="lt-LT"/>
        </w:rPr>
        <w:t xml:space="preserve">The range of subjects reflects many of the diverse needs of professionals in the leisure and entertainment sector with an educational role. </w:t>
      </w:r>
      <w:r w:rsidRPr="00FC16AE">
        <w:rPr>
          <w:color w:val="0D0D0D"/>
          <w:lang w:val="en-ZA"/>
        </w:rPr>
        <w:t xml:space="preserve">It joins together three aspects: leisure/entertainment, different social groups/communities and education/non-formal education. The SER notes that the learning outcomes of the </w:t>
      </w:r>
      <w:r w:rsidR="00EB024E">
        <w:rPr>
          <w:color w:val="0D0D0D"/>
          <w:lang w:val="en-ZA"/>
        </w:rPr>
        <w:t>P</w:t>
      </w:r>
      <w:r w:rsidRPr="00FC16AE">
        <w:rPr>
          <w:color w:val="0D0D0D"/>
          <w:lang w:val="en-ZA"/>
        </w:rPr>
        <w:t xml:space="preserve">rogramme are influenced by, ‘current social-cultural values, ideas of positive socialization, life-long learning competence, recreational needs and cultural interests of each person in society (youth, the disabled, or elderly people) (SER, p. 7). The design is guided by the overall aim which in summary is to, prepare professionals, who are able to </w:t>
      </w:r>
      <w:r w:rsidRPr="00FC16AE">
        <w:rPr>
          <w:rStyle w:val="hps"/>
          <w:color w:val="0D0D0D"/>
          <w:lang w:val="en-ZA"/>
        </w:rPr>
        <w:t xml:space="preserve">creatively apply theoretical knowledge in </w:t>
      </w:r>
      <w:r w:rsidRPr="00FC16AE">
        <w:rPr>
          <w:color w:val="0D0D0D"/>
          <w:lang w:val="en-ZA"/>
        </w:rPr>
        <w:t>planning and carrying out leisure and educational activities for children, youth and adults according to their needs’ (SER, p. 8).</w:t>
      </w:r>
    </w:p>
    <w:p w14:paraId="2276D6B7" w14:textId="77777777" w:rsidR="00CA6926" w:rsidRPr="00FC16AE" w:rsidRDefault="00CA6926" w:rsidP="00CA6926">
      <w:pPr>
        <w:tabs>
          <w:tab w:val="left" w:pos="1298"/>
          <w:tab w:val="left" w:pos="1985"/>
        </w:tabs>
        <w:spacing w:line="240" w:lineRule="auto"/>
        <w:rPr>
          <w:i/>
          <w:color w:val="0D0D0D"/>
          <w:highlight w:val="lightGray"/>
          <w:lang w:val="en-ZA"/>
        </w:rPr>
      </w:pPr>
    </w:p>
    <w:p w14:paraId="4417F2F0" w14:textId="77777777" w:rsidR="00CA6926" w:rsidRPr="00FC16AE" w:rsidRDefault="00CA6926" w:rsidP="00CA6926">
      <w:pPr>
        <w:tabs>
          <w:tab w:val="left" w:pos="1298"/>
          <w:tab w:val="left" w:pos="1985"/>
        </w:tabs>
        <w:spacing w:line="240" w:lineRule="auto"/>
        <w:rPr>
          <w:color w:val="0D0D0D"/>
          <w:lang w:val="en-ZA" w:eastAsia="lt-LT"/>
        </w:rPr>
      </w:pPr>
      <w:r w:rsidRPr="00FC16AE">
        <w:rPr>
          <w:color w:val="0D0D0D"/>
          <w:lang w:val="en-ZA"/>
        </w:rPr>
        <w:t xml:space="preserve">However, while many areas of the curriculum </w:t>
      </w:r>
      <w:r w:rsidRPr="00FC16AE">
        <w:rPr>
          <w:color w:val="0D0D0D"/>
          <w:lang w:val="en-ZA" w:eastAsia="lt-LT"/>
        </w:rPr>
        <w:t>reflect the increasing importance of the non-formal education sector, further work is need on clarifying the focus of the programme. While there are electives provided, further work may help in distinguishing between different career options so that students could plan their learning journey through the programme in a more purposeful way. This could involve the inclusion of further specialisation according to branches or themes. This would help improve the cohesion between different modules.</w:t>
      </w:r>
    </w:p>
    <w:p w14:paraId="65CFAD76" w14:textId="77777777" w:rsidR="00CA6926" w:rsidRPr="00FC16AE" w:rsidRDefault="00CA6926" w:rsidP="00CA6926">
      <w:pPr>
        <w:tabs>
          <w:tab w:val="left" w:pos="1298"/>
          <w:tab w:val="left" w:pos="1985"/>
        </w:tabs>
        <w:spacing w:line="240" w:lineRule="auto"/>
        <w:rPr>
          <w:color w:val="0D0D0D"/>
          <w:lang w:val="en-ZA" w:eastAsia="lt-LT"/>
        </w:rPr>
      </w:pPr>
    </w:p>
    <w:p w14:paraId="6B3E849F" w14:textId="77777777" w:rsidR="00CA6926" w:rsidRPr="00FC16AE" w:rsidRDefault="00CA6926" w:rsidP="00CA6926">
      <w:pPr>
        <w:spacing w:line="240" w:lineRule="auto"/>
        <w:rPr>
          <w:szCs w:val="22"/>
          <w:lang w:val="en-ZA"/>
        </w:rPr>
      </w:pPr>
      <w:r w:rsidRPr="00FC16AE">
        <w:rPr>
          <w:szCs w:val="22"/>
          <w:lang w:val="en-ZA"/>
        </w:rPr>
        <w:t>While detail is provided on each of the individual study subjects, including learning outcomes, study time, recommended reading, assessment tasks, the level of detail provided on the assessment criteria used to determine achievement of each of the learning outcomes can vary between subjects. These should be further developed to support the accurate assessment of students’ work and to help students understand how standards of performance can vary between very weak and excellent or outstanding levels of performance.</w:t>
      </w:r>
    </w:p>
    <w:p w14:paraId="5872B229" w14:textId="77777777" w:rsidR="00CA6926" w:rsidRPr="00FC16AE" w:rsidRDefault="00CA6926" w:rsidP="00CA6926">
      <w:pPr>
        <w:spacing w:line="240" w:lineRule="auto"/>
        <w:rPr>
          <w:color w:val="0D0D0D"/>
          <w:lang w:val="en-ZA"/>
        </w:rPr>
      </w:pPr>
    </w:p>
    <w:p w14:paraId="4329A609" w14:textId="77777777" w:rsidR="00CA6926" w:rsidRPr="00FC16AE" w:rsidRDefault="00CA6926" w:rsidP="00CA6926">
      <w:pPr>
        <w:spacing w:line="240" w:lineRule="auto"/>
        <w:rPr>
          <w:color w:val="0D0D0D"/>
          <w:lang w:val="en-ZA"/>
        </w:rPr>
      </w:pPr>
      <w:r w:rsidRPr="00FC16AE">
        <w:rPr>
          <w:color w:val="0D0D0D"/>
          <w:lang w:val="en-ZA"/>
        </w:rPr>
        <w:t xml:space="preserve">The scope of the programme is sufficient to ensure the achievement of the learning outcomes. The SER explains how the programme has been designed to respond to the needs of this sector which is, ‘to seek social and cultural participation of individuals, groups, organizations and community; to help people in making their leisure meaningful or organizing their daily cultural life’ (SER, p. 7). </w:t>
      </w:r>
      <w:r w:rsidRPr="00FC16AE">
        <w:rPr>
          <w:color w:val="0D0D0D"/>
          <w:lang w:val="en-ZA" w:eastAsia="lt-LT"/>
        </w:rPr>
        <w:t>There is an appreciation of the multi-faceted role of the practitioner working in this sector,</w:t>
      </w:r>
      <w:r w:rsidRPr="00FC16AE">
        <w:rPr>
          <w:color w:val="0D0D0D"/>
          <w:lang w:val="en-ZA"/>
        </w:rPr>
        <w:t xml:space="preserve"> with an emphasis on the core ideas of, ‘socialization and empowerment of a person, a group or a community (SER, p. 7). The programme therefore focuses on active recreational, artistic, socio-educational or cultural activities, combining onsite and online (Moodle system) delivery. The methods used on campus include case studies, cooperative work, discussion, analysis of literature, role playing games, reflection on activities, interactive lecture, mind map; individual and group projects, problem solving and project management. In some study subjects, foreign language and integrated learning methods are used, which helps the students to develop communication competences. </w:t>
      </w:r>
    </w:p>
    <w:p w14:paraId="2FD38AA0" w14:textId="77777777" w:rsidR="00CA6926" w:rsidRPr="00FC16AE" w:rsidRDefault="00CA6926" w:rsidP="00CA6926">
      <w:pPr>
        <w:tabs>
          <w:tab w:val="left" w:pos="1298"/>
          <w:tab w:val="left" w:pos="1985"/>
        </w:tabs>
        <w:spacing w:line="240" w:lineRule="auto"/>
        <w:rPr>
          <w:color w:val="0D0D0D"/>
          <w:lang w:val="en-ZA"/>
        </w:rPr>
      </w:pPr>
    </w:p>
    <w:p w14:paraId="6179F06B" w14:textId="2CE8CF5F" w:rsidR="00CA6926" w:rsidRPr="00FC16AE" w:rsidRDefault="00CA6926" w:rsidP="00CA6926">
      <w:pPr>
        <w:tabs>
          <w:tab w:val="left" w:pos="1298"/>
          <w:tab w:val="left" w:pos="1985"/>
        </w:tabs>
        <w:spacing w:line="240" w:lineRule="auto"/>
        <w:rPr>
          <w:color w:val="0D0D0D"/>
          <w:lang w:val="en-ZA" w:eastAsia="lt-LT"/>
        </w:rPr>
      </w:pPr>
      <w:r w:rsidRPr="00FC16AE">
        <w:rPr>
          <w:color w:val="0D0D0D"/>
          <w:lang w:val="en-ZA" w:eastAsia="lt-LT"/>
        </w:rPr>
        <w:t>During the site visit, students expressed their enthusiasm for this kind of broad programme. The curriculum design places it in a good position to benefit from the increasing emphasis on interdisciplinarity.  However, further work is need</w:t>
      </w:r>
      <w:r w:rsidR="00DD4FFB">
        <w:rPr>
          <w:color w:val="0D0D0D"/>
          <w:lang w:val="en-ZA" w:eastAsia="lt-LT"/>
        </w:rPr>
        <w:t>ed</w:t>
      </w:r>
      <w:r w:rsidRPr="00FC16AE">
        <w:rPr>
          <w:color w:val="0D0D0D"/>
          <w:lang w:val="en-ZA" w:eastAsia="lt-LT"/>
        </w:rPr>
        <w:t xml:space="preserve"> on delineating the scope of the programme in order to fully realise the potential it offers. It may be possible to identify different career options within the programme so that the students see how the scope of the programme or the alternative options within it can be mapped on to particular activities in the professional world after graduation. This would enable students to plan their learning journey through the programme in a more thoughtful and deliberate way. It could, for example, involve provision for further specialisation according to branches or themes, thereby </w:t>
      </w:r>
      <w:r w:rsidRPr="00FC16AE">
        <w:rPr>
          <w:color w:val="0D0D0D"/>
          <w:lang w:val="en-ZA" w:eastAsia="lt-LT"/>
        </w:rPr>
        <w:lastRenderedPageBreak/>
        <w:t xml:space="preserve">improving the balance and coherence of the programme in line with more focused programme aims and learning outcomes, and avoiding any sense of fragmentation. Some further consideration should also be given to the names of programme and any branches within it. While the inclusion of the word ‘education’ is entirely appropriate given the focus on non-formal education, the benefits of using both ‘leisure’ and ‘entertainment’ as is currently the case may merit some further discussion, especially given that both terms are quite close and ‘leisure’ may be sufficiently inclusive to convey the notion of ‘entertainment’. </w:t>
      </w:r>
    </w:p>
    <w:p w14:paraId="1E091FFA" w14:textId="77777777" w:rsidR="00CA6926" w:rsidRPr="00FC16AE" w:rsidRDefault="00CA6926" w:rsidP="00CA6926">
      <w:pPr>
        <w:tabs>
          <w:tab w:val="left" w:pos="1298"/>
          <w:tab w:val="left" w:pos="1985"/>
        </w:tabs>
        <w:spacing w:line="240" w:lineRule="auto"/>
        <w:rPr>
          <w:i/>
          <w:color w:val="0D0D0D"/>
          <w:highlight w:val="lightGray"/>
          <w:lang w:val="en-ZA"/>
        </w:rPr>
      </w:pPr>
      <w:r w:rsidRPr="00FC16AE">
        <w:rPr>
          <w:color w:val="0D0D0D"/>
          <w:lang w:val="en-ZA" w:eastAsia="lt-LT"/>
        </w:rPr>
        <w:t xml:space="preserve"> </w:t>
      </w:r>
    </w:p>
    <w:p w14:paraId="5F1C6AE6" w14:textId="77777777" w:rsidR="00CA6926" w:rsidRPr="00FC16AE" w:rsidRDefault="00CA6926" w:rsidP="00CA6926">
      <w:pPr>
        <w:spacing w:line="240" w:lineRule="auto"/>
        <w:rPr>
          <w:color w:val="0D0D0D"/>
          <w:lang w:val="en-ZA"/>
        </w:rPr>
      </w:pPr>
      <w:r w:rsidRPr="00FC16AE">
        <w:rPr>
          <w:bCs/>
          <w:iCs/>
          <w:color w:val="0D0D0D"/>
          <w:lang w:val="en-ZA"/>
        </w:rPr>
        <w:t>The content of the programme reflects the latest achievements in research and practice.  In particular, s</w:t>
      </w:r>
      <w:r w:rsidRPr="00FC16AE">
        <w:rPr>
          <w:color w:val="0D0D0D"/>
          <w:lang w:val="en-ZA"/>
        </w:rPr>
        <w:t xml:space="preserve">tudents can learn about the latest trends in non-formal education through the research thesis, using theoretical and empirical analysis. </w:t>
      </w:r>
    </w:p>
    <w:p w14:paraId="603DD26B" w14:textId="77777777" w:rsidR="00CA6926" w:rsidRPr="00FC16AE" w:rsidRDefault="00CA6926" w:rsidP="00CA6926">
      <w:pPr>
        <w:tabs>
          <w:tab w:val="left" w:pos="1298"/>
          <w:tab w:val="left" w:pos="1985"/>
        </w:tabs>
        <w:spacing w:line="240" w:lineRule="auto"/>
        <w:rPr>
          <w:color w:val="0D0D0D"/>
          <w:lang w:val="en-ZA"/>
        </w:rPr>
      </w:pPr>
      <w:r w:rsidRPr="00FC16AE">
        <w:rPr>
          <w:color w:val="0D0D0D"/>
          <w:lang w:val="en-ZA"/>
        </w:rPr>
        <w:t xml:space="preserve"> </w:t>
      </w:r>
    </w:p>
    <w:p w14:paraId="3EBE3D0B" w14:textId="1F865106" w:rsidR="00CA6926" w:rsidRPr="00FC16AE" w:rsidRDefault="00CA6926" w:rsidP="00684C52">
      <w:pPr>
        <w:pStyle w:val="ColorfulList-Accent11"/>
        <w:ind w:left="0"/>
        <w:jc w:val="both"/>
        <w:rPr>
          <w:szCs w:val="22"/>
          <w:lang w:val="en-ZA"/>
        </w:rPr>
      </w:pPr>
      <w:r w:rsidRPr="00FC16AE">
        <w:rPr>
          <w:color w:val="0D0D0D"/>
          <w:lang w:val="en-ZA"/>
        </w:rPr>
        <w:t>In summary, t</w:t>
      </w:r>
      <w:r w:rsidRPr="00FC16AE">
        <w:rPr>
          <w:color w:val="0D0D0D"/>
          <w:lang w:val="en-ZA" w:eastAsia="lt-LT"/>
        </w:rPr>
        <w:t>he curriculum design provides an eclectic mix of different topics related to leisure, entertainment and education. They reflect the increasing importance of the non-formal education sector, especially with the increasing access to knowledge through technology. Students responded enthusiastically to this kind of broad programme. The programme is therefore in a good position to benefit from the increasing emphasis on interdisciplinarity. However, further work is need on clarifying the focus of the programme. While there are electives provided, further work may help in distinguishing between different career options so that students could plan their learning journey through the programme in a more deliberate way</w:t>
      </w:r>
      <w:r w:rsidR="00DD4FFB">
        <w:rPr>
          <w:szCs w:val="22"/>
          <w:lang w:val="en-ZA"/>
        </w:rPr>
        <w:t>, for example, t</w:t>
      </w:r>
      <w:r w:rsidR="00684C52" w:rsidRPr="00FC16AE">
        <w:rPr>
          <w:szCs w:val="22"/>
          <w:lang w:val="en-ZA"/>
        </w:rPr>
        <w:t xml:space="preserve">o introduce greater and more explicit structure to the practice component within the programme design so that students can complete all of the required practice in line with the prescribed workload, involving visits by university teachers to settings to observe student practice. </w:t>
      </w:r>
      <w:r w:rsidRPr="00FC16AE">
        <w:rPr>
          <w:color w:val="0D0D0D"/>
          <w:lang w:val="en-ZA" w:eastAsia="lt-LT"/>
        </w:rPr>
        <w:t>This would help improve the complementarity of the programme, balance and coherence in a line with programme aims and learning outcomes, and reduce any sense of fragmentation and incoherence.</w:t>
      </w:r>
    </w:p>
    <w:p w14:paraId="2338B799" w14:textId="77777777" w:rsidR="00CA6926" w:rsidRPr="00FC16AE" w:rsidRDefault="00CA6926" w:rsidP="00CA6926">
      <w:pPr>
        <w:tabs>
          <w:tab w:val="left" w:pos="1298"/>
          <w:tab w:val="left" w:pos="1985"/>
        </w:tabs>
        <w:spacing w:line="240" w:lineRule="auto"/>
        <w:rPr>
          <w:color w:val="0D0D0D"/>
          <w:lang w:val="en-ZA" w:eastAsia="lt-LT"/>
        </w:rPr>
      </w:pPr>
    </w:p>
    <w:p w14:paraId="2DC022D0" w14:textId="77777777" w:rsidR="001567D7" w:rsidRPr="00FC16AE" w:rsidRDefault="001567D7" w:rsidP="00C32D8C">
      <w:pPr>
        <w:tabs>
          <w:tab w:val="left" w:pos="1298"/>
          <w:tab w:val="left" w:pos="1985"/>
        </w:tabs>
        <w:spacing w:line="240" w:lineRule="auto"/>
        <w:rPr>
          <w:highlight w:val="lightGray"/>
          <w:lang w:val="en-ZA"/>
        </w:rPr>
      </w:pPr>
    </w:p>
    <w:p w14:paraId="3F04592F" w14:textId="77777777" w:rsidR="00F25FF7" w:rsidRPr="00FC16AE" w:rsidRDefault="00F25FF7" w:rsidP="00C32D8C">
      <w:pPr>
        <w:pStyle w:val="Antrat2"/>
        <w:spacing w:before="0" w:after="0"/>
        <w:rPr>
          <w:rFonts w:ascii="Times New Roman" w:hAnsi="Times New Roman" w:cs="Times New Roman"/>
          <w:sz w:val="24"/>
          <w:szCs w:val="24"/>
          <w:lang w:val="en-ZA"/>
        </w:rPr>
      </w:pPr>
      <w:r w:rsidRPr="00FC16AE">
        <w:rPr>
          <w:rFonts w:ascii="Times New Roman" w:hAnsi="Times New Roman" w:cs="Times New Roman"/>
          <w:sz w:val="24"/>
          <w:szCs w:val="24"/>
          <w:lang w:val="en-ZA"/>
        </w:rPr>
        <w:t xml:space="preserve"> </w:t>
      </w:r>
      <w:bookmarkStart w:id="11" w:name="_Toc437845588"/>
      <w:r w:rsidR="0089154F" w:rsidRPr="00FC16AE">
        <w:rPr>
          <w:rFonts w:ascii="Times New Roman" w:hAnsi="Times New Roman" w:cs="Times New Roman"/>
          <w:sz w:val="24"/>
          <w:szCs w:val="24"/>
          <w:lang w:val="en-ZA"/>
        </w:rPr>
        <w:t>2.</w:t>
      </w:r>
      <w:r w:rsidRPr="00FC16AE">
        <w:rPr>
          <w:rFonts w:ascii="Times New Roman" w:hAnsi="Times New Roman" w:cs="Times New Roman"/>
          <w:sz w:val="24"/>
          <w:szCs w:val="24"/>
          <w:lang w:val="en-ZA"/>
        </w:rPr>
        <w:t xml:space="preserve">3. </w:t>
      </w:r>
      <w:r w:rsidR="00B141A3" w:rsidRPr="00FC16AE">
        <w:rPr>
          <w:rFonts w:ascii="Times New Roman" w:hAnsi="Times New Roman" w:cs="Times New Roman"/>
          <w:sz w:val="24"/>
          <w:szCs w:val="24"/>
          <w:lang w:val="en-ZA"/>
        </w:rPr>
        <w:t>Teaching s</w:t>
      </w:r>
      <w:r w:rsidRPr="00FC16AE">
        <w:rPr>
          <w:rFonts w:ascii="Times New Roman" w:hAnsi="Times New Roman" w:cs="Times New Roman"/>
          <w:sz w:val="24"/>
          <w:szCs w:val="24"/>
          <w:lang w:val="en-ZA"/>
        </w:rPr>
        <w:t>taff</w:t>
      </w:r>
      <w:bookmarkEnd w:id="11"/>
      <w:r w:rsidRPr="00FC16AE">
        <w:rPr>
          <w:rFonts w:ascii="Times New Roman" w:hAnsi="Times New Roman" w:cs="Times New Roman"/>
          <w:sz w:val="24"/>
          <w:szCs w:val="24"/>
          <w:lang w:val="en-ZA"/>
        </w:rPr>
        <w:t xml:space="preserve"> </w:t>
      </w:r>
    </w:p>
    <w:p w14:paraId="24DE2ED3" w14:textId="77777777" w:rsidR="006E23FF" w:rsidRPr="00FC16AE" w:rsidRDefault="006E23FF" w:rsidP="006E23FF">
      <w:pPr>
        <w:pStyle w:val="ColorfulList-Accent11"/>
        <w:tabs>
          <w:tab w:val="left" w:pos="720"/>
          <w:tab w:val="left" w:pos="1298"/>
          <w:tab w:val="left" w:pos="1701"/>
          <w:tab w:val="left" w:pos="1985"/>
        </w:tabs>
        <w:jc w:val="both"/>
        <w:rPr>
          <w:i/>
          <w:sz w:val="22"/>
          <w:szCs w:val="22"/>
          <w:highlight w:val="lightGray"/>
          <w:lang w:val="en-ZA"/>
        </w:rPr>
      </w:pPr>
    </w:p>
    <w:p w14:paraId="7AB72AD1" w14:textId="696B0C2E" w:rsidR="006E23FF" w:rsidRPr="00FC16AE" w:rsidRDefault="006E23FF" w:rsidP="003C11BE">
      <w:pPr>
        <w:spacing w:line="240" w:lineRule="auto"/>
        <w:ind w:right="-2"/>
        <w:rPr>
          <w:color w:val="000000"/>
          <w:lang w:val="en-ZA"/>
        </w:rPr>
      </w:pPr>
      <w:r w:rsidRPr="00FC16AE">
        <w:rPr>
          <w:lang w:val="en-ZA"/>
        </w:rPr>
        <w:t>The SER provides d</w:t>
      </w:r>
      <w:r w:rsidRPr="00FC16AE">
        <w:rPr>
          <w:color w:val="000000"/>
          <w:lang w:val="en-ZA"/>
        </w:rPr>
        <w:t xml:space="preserve">ata about the pedagogic and academic staff which is formed </w:t>
      </w:r>
      <w:r w:rsidRPr="00FC16AE">
        <w:rPr>
          <w:lang w:val="en-ZA"/>
        </w:rPr>
        <w:t xml:space="preserve">by professional qualification, scientific activities and research interest. The teaching staff consists of 24 persons: 4 professors, 11 assoc. professors, 2 lectures with PhD and 7 lecturers with master degree </w:t>
      </w:r>
      <w:r w:rsidRPr="00DD4FFB">
        <w:rPr>
          <w:lang w:val="en-ZA"/>
        </w:rPr>
        <w:t>(4 of them are Ph.D. students)</w:t>
      </w:r>
      <w:r w:rsidRPr="00FC16AE">
        <w:rPr>
          <w:i/>
          <w:lang w:val="en-ZA"/>
        </w:rPr>
        <w:t>.</w:t>
      </w:r>
      <w:r w:rsidRPr="00FC16AE">
        <w:rPr>
          <w:lang w:val="en-ZA"/>
        </w:rPr>
        <w:t xml:space="preserve"> Therefore, it may be stated that the adequate academic staff resources are ensured for the implementation of the </w:t>
      </w:r>
      <w:r w:rsidR="00DD4FFB">
        <w:rPr>
          <w:lang w:val="en-ZA"/>
        </w:rPr>
        <w:t>p</w:t>
      </w:r>
      <w:r w:rsidRPr="00DD4FFB">
        <w:rPr>
          <w:lang w:val="en-ZA"/>
        </w:rPr>
        <w:t xml:space="preserve">rogramme </w:t>
      </w:r>
      <w:r w:rsidRPr="00FC16AE">
        <w:rPr>
          <w:lang w:val="en-ZA"/>
        </w:rPr>
        <w:t xml:space="preserve">(Annex 7). On average teaching staff in the </w:t>
      </w:r>
      <w:r w:rsidR="00DD4FFB">
        <w:rPr>
          <w:lang w:val="en-ZA"/>
        </w:rPr>
        <w:t>p</w:t>
      </w:r>
      <w:r w:rsidRPr="00DD4FFB">
        <w:rPr>
          <w:lang w:val="en-ZA"/>
        </w:rPr>
        <w:t>rogramme</w:t>
      </w:r>
      <w:r w:rsidRPr="00FC16AE">
        <w:rPr>
          <w:lang w:val="en-ZA"/>
        </w:rPr>
        <w:t xml:space="preserve"> has 16 years’ experience in conducting scientific research and 18 years’ experience in teaching. Average age of </w:t>
      </w:r>
      <w:r w:rsidR="00DD4FFB">
        <w:rPr>
          <w:lang w:val="en-ZA"/>
        </w:rPr>
        <w:t>p</w:t>
      </w:r>
      <w:r w:rsidRPr="00FC16AE">
        <w:rPr>
          <w:lang w:val="en-ZA"/>
        </w:rPr>
        <w:t xml:space="preserve">rogramme teaching staff is 50 years. </w:t>
      </w:r>
      <w:r w:rsidRPr="00FC16AE">
        <w:rPr>
          <w:color w:val="000000"/>
          <w:lang w:val="en-ZA"/>
        </w:rPr>
        <w:t xml:space="preserve">The qualifications and practical work experience of the pedagogical staff of </w:t>
      </w:r>
      <w:r w:rsidRPr="00FC16AE">
        <w:rPr>
          <w:iCs/>
          <w:color w:val="000000"/>
          <w:lang w:val="en-ZA"/>
        </w:rPr>
        <w:t>the</w:t>
      </w:r>
      <w:r w:rsidRPr="00FC16AE">
        <w:rPr>
          <w:color w:val="000000"/>
          <w:lang w:val="en-ZA"/>
        </w:rPr>
        <w:t xml:space="preserve"> </w:t>
      </w:r>
      <w:r w:rsidR="00DD4FFB">
        <w:rPr>
          <w:lang w:val="en-ZA"/>
        </w:rPr>
        <w:t>p</w:t>
      </w:r>
      <w:r w:rsidRPr="000A67B9">
        <w:rPr>
          <w:lang w:val="en-ZA"/>
        </w:rPr>
        <w:t>rogramme</w:t>
      </w:r>
      <w:r w:rsidRPr="00FC16AE">
        <w:rPr>
          <w:b/>
          <w:lang w:val="en-ZA"/>
        </w:rPr>
        <w:t xml:space="preserve"> </w:t>
      </w:r>
      <w:r w:rsidRPr="00FC16AE">
        <w:rPr>
          <w:lang w:val="en-ZA"/>
        </w:rPr>
        <w:t>conform to requirements of the</w:t>
      </w:r>
      <w:r w:rsidRPr="00FC16AE">
        <w:rPr>
          <w:color w:val="000000"/>
          <w:lang w:val="en-ZA"/>
        </w:rPr>
        <w:t xml:space="preserve"> </w:t>
      </w:r>
      <w:r w:rsidRPr="000A67B9">
        <w:rPr>
          <w:color w:val="000000"/>
          <w:lang w:val="en-ZA"/>
        </w:rPr>
        <w:t>Law on Higher Education and Research of the Republic of Lithuania</w:t>
      </w:r>
      <w:r w:rsidRPr="00ED5B7F">
        <w:rPr>
          <w:color w:val="000000"/>
          <w:lang w:val="en-ZA"/>
        </w:rPr>
        <w:t xml:space="preserve"> and </w:t>
      </w:r>
      <w:r w:rsidRPr="000A67B9">
        <w:rPr>
          <w:lang w:val="en-ZA"/>
        </w:rPr>
        <w:t>Description of general requirements for the degree-awarding first cycle and integrated study programs</w:t>
      </w:r>
      <w:r w:rsidRPr="00FC16AE">
        <w:rPr>
          <w:color w:val="000000"/>
          <w:lang w:val="en-ZA"/>
        </w:rPr>
        <w:t xml:space="preserve"> for university teachers, according to which no less than 50 % all the university teachers of the subjects of studies have to hold a scientific degree. </w:t>
      </w:r>
    </w:p>
    <w:p w14:paraId="5FF28FC8" w14:textId="77777777" w:rsidR="006E23FF" w:rsidRPr="00FC16AE" w:rsidRDefault="006E23FF" w:rsidP="003C11BE">
      <w:pPr>
        <w:autoSpaceDE w:val="0"/>
        <w:autoSpaceDN w:val="0"/>
        <w:adjustRightInd w:val="0"/>
        <w:spacing w:line="240" w:lineRule="auto"/>
        <w:ind w:right="-2"/>
        <w:rPr>
          <w:lang w:val="en-ZA"/>
        </w:rPr>
      </w:pPr>
    </w:p>
    <w:p w14:paraId="3E740984" w14:textId="221F513D" w:rsidR="006E23FF" w:rsidRPr="00FC16AE" w:rsidRDefault="006E23FF" w:rsidP="003C11BE">
      <w:pPr>
        <w:spacing w:line="240" w:lineRule="auto"/>
        <w:ind w:right="-2"/>
        <w:rPr>
          <w:color w:val="000000"/>
          <w:lang w:val="en-ZA"/>
        </w:rPr>
      </w:pPr>
      <w:r w:rsidRPr="00FC16AE">
        <w:rPr>
          <w:color w:val="000000"/>
          <w:lang w:val="en-ZA"/>
        </w:rPr>
        <w:t xml:space="preserve">17 % of the university teachers that teach in </w:t>
      </w:r>
      <w:r w:rsidRPr="000A67B9">
        <w:rPr>
          <w:iCs/>
          <w:color w:val="000000"/>
          <w:lang w:val="en-ZA"/>
        </w:rPr>
        <w:t>the</w:t>
      </w:r>
      <w:r w:rsidRPr="00ED5B7F">
        <w:rPr>
          <w:color w:val="000000"/>
          <w:lang w:val="en-ZA"/>
        </w:rPr>
        <w:t xml:space="preserve"> </w:t>
      </w:r>
      <w:r w:rsidR="00ED5B7F">
        <w:rPr>
          <w:lang w:val="en-ZA"/>
        </w:rPr>
        <w:t>p</w:t>
      </w:r>
      <w:r w:rsidRPr="000A67B9">
        <w:rPr>
          <w:lang w:val="en-ZA"/>
        </w:rPr>
        <w:t>rogramme</w:t>
      </w:r>
      <w:r w:rsidRPr="00FC16AE">
        <w:rPr>
          <w:b/>
          <w:lang w:val="en-ZA"/>
        </w:rPr>
        <w:t xml:space="preserve"> </w:t>
      </w:r>
      <w:r w:rsidRPr="00FC16AE">
        <w:rPr>
          <w:lang w:val="en-ZA"/>
        </w:rPr>
        <w:t>hold the post of a</w:t>
      </w:r>
      <w:r w:rsidRPr="00FC16AE">
        <w:rPr>
          <w:b/>
          <w:lang w:val="en-ZA"/>
        </w:rPr>
        <w:t xml:space="preserve"> </w:t>
      </w:r>
      <w:r w:rsidRPr="00FC16AE">
        <w:rPr>
          <w:color w:val="000000"/>
          <w:lang w:val="en-ZA"/>
        </w:rPr>
        <w:t>professor, 60% of them hold a doctoral degree, and the field of their scientific activity of 100 % out of them corresponds to their taught subjects (Annex 8). 17 (73 %) of the university teachers work at Mykolas Romeris University as their main workplace, 5 are part time employed</w:t>
      </w:r>
      <w:r w:rsidRPr="00FC16AE">
        <w:rPr>
          <w:bCs/>
          <w:lang w:val="en-ZA"/>
        </w:rPr>
        <w:t xml:space="preserve">. From the </w:t>
      </w:r>
      <w:r w:rsidRPr="00FC16AE">
        <w:rPr>
          <w:bCs/>
          <w:lang w:val="en-ZA"/>
        </w:rPr>
        <w:lastRenderedPageBreak/>
        <w:t xml:space="preserve">SER it seems that </w:t>
      </w:r>
      <w:r w:rsidRPr="00FC16AE">
        <w:rPr>
          <w:lang w:val="en-ZA"/>
        </w:rPr>
        <w:t xml:space="preserve">the qualifications of the teaching staff are adequate to ensure learning outcomes. </w:t>
      </w:r>
    </w:p>
    <w:p w14:paraId="049DE23A" w14:textId="77777777" w:rsidR="006E23FF" w:rsidRPr="00FC16AE" w:rsidRDefault="006E23FF" w:rsidP="003C11BE">
      <w:pPr>
        <w:pStyle w:val="Default"/>
        <w:ind w:right="-2"/>
        <w:jc w:val="both"/>
        <w:rPr>
          <w:bCs/>
          <w:lang w:val="en-ZA"/>
        </w:rPr>
      </w:pPr>
    </w:p>
    <w:p w14:paraId="37FC734F" w14:textId="267C5DF7" w:rsidR="006E23FF" w:rsidRPr="00FC16AE" w:rsidRDefault="006E23FF" w:rsidP="003C11BE">
      <w:pPr>
        <w:pStyle w:val="Default"/>
        <w:ind w:right="-2"/>
        <w:jc w:val="both"/>
        <w:rPr>
          <w:lang w:val="en-ZA"/>
        </w:rPr>
      </w:pPr>
      <w:r w:rsidRPr="00FC16AE">
        <w:rPr>
          <w:bCs/>
          <w:lang w:val="en-ZA"/>
        </w:rPr>
        <w:t>Teachers of the</w:t>
      </w:r>
      <w:r w:rsidRPr="00FC16AE">
        <w:rPr>
          <w:bCs/>
          <w:i/>
          <w:lang w:val="en-ZA"/>
        </w:rPr>
        <w:t xml:space="preserve"> </w:t>
      </w:r>
      <w:r w:rsidR="00ED5B7F">
        <w:rPr>
          <w:bCs/>
          <w:lang w:val="en-ZA"/>
        </w:rPr>
        <w:t>p</w:t>
      </w:r>
      <w:r w:rsidRPr="000A67B9">
        <w:rPr>
          <w:bCs/>
          <w:lang w:val="en-ZA"/>
        </w:rPr>
        <w:t>rogramme</w:t>
      </w:r>
      <w:r w:rsidRPr="00FC16AE">
        <w:rPr>
          <w:bCs/>
          <w:lang w:val="en-ZA"/>
        </w:rPr>
        <w:t xml:space="preserve"> are heads and members of different European international organizations, Lithuanian educational associations, working groups of educational programmes study projects, actively participating in the work of the mentioned institutions</w:t>
      </w:r>
      <w:r w:rsidRPr="00FC16AE">
        <w:rPr>
          <w:lang w:val="en-ZA"/>
        </w:rPr>
        <w:t>.</w:t>
      </w:r>
    </w:p>
    <w:p w14:paraId="6AE065EE" w14:textId="77777777" w:rsidR="006E23FF" w:rsidRPr="00FC16AE" w:rsidRDefault="006E23FF" w:rsidP="003C11BE">
      <w:pPr>
        <w:pStyle w:val="Default"/>
        <w:ind w:right="-2"/>
        <w:jc w:val="both"/>
        <w:rPr>
          <w:lang w:val="en-ZA"/>
        </w:rPr>
      </w:pPr>
    </w:p>
    <w:p w14:paraId="3DB33932" w14:textId="77777777" w:rsidR="006E23FF" w:rsidRPr="00FC16AE" w:rsidRDefault="006E23FF" w:rsidP="003C11BE">
      <w:pPr>
        <w:pStyle w:val="Default"/>
        <w:ind w:right="-2"/>
        <w:jc w:val="both"/>
        <w:rPr>
          <w:lang w:val="en-ZA"/>
        </w:rPr>
      </w:pPr>
      <w:r w:rsidRPr="00FC16AE">
        <w:rPr>
          <w:lang w:val="en-ZA"/>
        </w:rPr>
        <w:t>As stated in the SER, the teaching staff in the programme are active and acknowledged scholars, members of national and international professional associations publishing their works in scientific media of Lithuania and abroad, having appropriate level of professional competence and experience of teaching as well as scientific exploratory and methodical practice.</w:t>
      </w:r>
    </w:p>
    <w:p w14:paraId="1FA615FF" w14:textId="77777777" w:rsidR="006E23FF" w:rsidRPr="00FC16AE" w:rsidRDefault="006E23FF" w:rsidP="003C11BE">
      <w:pPr>
        <w:tabs>
          <w:tab w:val="left" w:pos="426"/>
        </w:tabs>
        <w:spacing w:line="240" w:lineRule="auto"/>
        <w:ind w:right="-2"/>
        <w:rPr>
          <w:bCs/>
          <w:lang w:val="en-ZA"/>
        </w:rPr>
      </w:pPr>
    </w:p>
    <w:p w14:paraId="41A6A184" w14:textId="77777777" w:rsidR="006E23FF" w:rsidRPr="00FC16AE" w:rsidRDefault="006E23FF" w:rsidP="003C11BE">
      <w:pPr>
        <w:tabs>
          <w:tab w:val="left" w:pos="426"/>
        </w:tabs>
        <w:spacing w:line="240" w:lineRule="auto"/>
        <w:ind w:right="-2"/>
        <w:rPr>
          <w:lang w:val="en-ZA"/>
        </w:rPr>
      </w:pPr>
      <w:r w:rsidRPr="00FC16AE">
        <w:rPr>
          <w:bCs/>
          <w:lang w:val="en-ZA"/>
        </w:rPr>
        <w:t xml:space="preserve">The administrative staff are completely satisfied with the qualification of the staff. As the example three professors who also work for the Ministry of Education and Science were mentioned, and who are real professionals in their field. Also, during the meeting with senior management it appeared that the number of places for PhD studies reflects the quality and recognition of the programmes. Therefore, it may be stated that </w:t>
      </w:r>
      <w:r w:rsidRPr="00FC16AE">
        <w:rPr>
          <w:lang w:val="en-ZA"/>
        </w:rPr>
        <w:t>the qualifications of the teaching staff are adequate to ensure learning outcomes.</w:t>
      </w:r>
    </w:p>
    <w:p w14:paraId="308F228A" w14:textId="77777777" w:rsidR="006E23FF" w:rsidRPr="00FC16AE" w:rsidRDefault="006E23FF" w:rsidP="003C11BE">
      <w:pPr>
        <w:pStyle w:val="Default"/>
        <w:ind w:right="-2"/>
        <w:jc w:val="both"/>
        <w:rPr>
          <w:lang w:val="en-ZA"/>
        </w:rPr>
      </w:pPr>
    </w:p>
    <w:p w14:paraId="7E2CDCF3" w14:textId="0C2D872E" w:rsidR="006E23FF" w:rsidRPr="0094034A" w:rsidRDefault="006E23FF" w:rsidP="003C11BE">
      <w:pPr>
        <w:spacing w:line="240" w:lineRule="auto"/>
        <w:ind w:right="-2"/>
        <w:rPr>
          <w:shd w:val="clear" w:color="auto" w:fill="FFFFFF"/>
          <w:lang w:val="en-ZA"/>
        </w:rPr>
      </w:pPr>
      <w:r w:rsidRPr="00FC16AE">
        <w:rPr>
          <w:shd w:val="clear" w:color="auto" w:fill="FFFFFF"/>
          <w:lang w:val="en-ZA"/>
        </w:rPr>
        <w:t xml:space="preserve">According to the SER, 24 teachers are involved in the implementation of the </w:t>
      </w:r>
      <w:r w:rsidR="0094034A">
        <w:rPr>
          <w:shd w:val="clear" w:color="auto" w:fill="FFFFFF"/>
          <w:lang w:val="en-ZA"/>
        </w:rPr>
        <w:t>p</w:t>
      </w:r>
      <w:r w:rsidRPr="000A67B9">
        <w:rPr>
          <w:shd w:val="clear" w:color="auto" w:fill="FFFFFF"/>
          <w:lang w:val="en-ZA"/>
        </w:rPr>
        <w:t>rogramme</w:t>
      </w:r>
      <w:r w:rsidRPr="00FC16AE">
        <w:rPr>
          <w:lang w:val="en-ZA"/>
        </w:rPr>
        <w:t xml:space="preserve">, however, university teachers also teach in other study programmes. The ratio of 20 students per one </w:t>
      </w:r>
      <w:r w:rsidRPr="00FC16AE">
        <w:rPr>
          <w:bCs/>
          <w:lang w:val="en-ZA"/>
        </w:rPr>
        <w:t xml:space="preserve">academic worker in the study fields of </w:t>
      </w:r>
      <w:r w:rsidRPr="00FC16AE">
        <w:rPr>
          <w:lang w:val="en-ZA"/>
        </w:rPr>
        <w:t xml:space="preserve">social sciences is regulated in the Resolution of the </w:t>
      </w:r>
      <w:r w:rsidRPr="000A67B9">
        <w:rPr>
          <w:rStyle w:val="Emfaz"/>
          <w:i w:val="0"/>
          <w:lang w:val="en-ZA"/>
        </w:rPr>
        <w:t>Government of the Republic of Lithuania No. 402</w:t>
      </w:r>
      <w:r w:rsidRPr="00FC16AE">
        <w:rPr>
          <w:i/>
          <w:lang w:val="en-ZA"/>
        </w:rPr>
        <w:t xml:space="preserve"> </w:t>
      </w:r>
      <w:r w:rsidRPr="00FC16AE">
        <w:rPr>
          <w:lang w:val="en-ZA"/>
        </w:rPr>
        <w:t xml:space="preserve">On the Calculation of the Costs of Studies of Normative Study Field (Group of Study Programmes) and the </w:t>
      </w:r>
      <w:r w:rsidRPr="000A67B9">
        <w:rPr>
          <w:lang w:val="en-ZA"/>
        </w:rPr>
        <w:t>Description of the A</w:t>
      </w:r>
      <w:r w:rsidRPr="000A67B9">
        <w:rPr>
          <w:rFonts w:eastAsia="Times-Roman"/>
          <w:lang w:val="en-ZA"/>
        </w:rPr>
        <w:t xml:space="preserve">llocation System of the Funds of </w:t>
      </w:r>
      <w:r w:rsidRPr="000A67B9">
        <w:rPr>
          <w:lang w:val="en-ZA"/>
        </w:rPr>
        <w:t>the State Budget of the Republic of Lithuania to Pay for the Costs of Studies of State-funded Places</w:t>
      </w:r>
      <w:r w:rsidRPr="0094034A">
        <w:rPr>
          <w:lang w:val="en-ZA"/>
        </w:rPr>
        <w:t xml:space="preserve"> and the </w:t>
      </w:r>
      <w:r w:rsidRPr="000A67B9">
        <w:rPr>
          <w:lang w:val="en-ZA"/>
        </w:rPr>
        <w:t>Approval of the Description of the A</w:t>
      </w:r>
      <w:r w:rsidRPr="000A67B9">
        <w:rPr>
          <w:rFonts w:eastAsia="Times-Roman"/>
          <w:lang w:val="en-ZA"/>
        </w:rPr>
        <w:t xml:space="preserve">llocation System of the Funds of </w:t>
      </w:r>
      <w:r w:rsidRPr="000A67B9">
        <w:rPr>
          <w:lang w:val="en-ZA"/>
        </w:rPr>
        <w:t>the State Budget of the Republic of Lithuania to Fund the Studies of the Persons Admitted to State Higher Education Institutions</w:t>
      </w:r>
      <w:r w:rsidRPr="0094034A">
        <w:rPr>
          <w:lang w:val="en-ZA"/>
        </w:rPr>
        <w:t xml:space="preserve"> by 13</w:t>
      </w:r>
      <w:r w:rsidRPr="0094034A">
        <w:rPr>
          <w:vertAlign w:val="superscript"/>
          <w:lang w:val="en-ZA"/>
        </w:rPr>
        <w:t>th</w:t>
      </w:r>
      <w:r w:rsidRPr="0094034A">
        <w:rPr>
          <w:lang w:val="en-ZA"/>
        </w:rPr>
        <w:t xml:space="preserve"> of May 2009. </w:t>
      </w:r>
    </w:p>
    <w:p w14:paraId="1A2547CC" w14:textId="77777777" w:rsidR="006E23FF" w:rsidRPr="00FC16AE" w:rsidRDefault="006E23FF" w:rsidP="003C11BE">
      <w:pPr>
        <w:spacing w:line="240" w:lineRule="auto"/>
        <w:ind w:right="-2"/>
        <w:rPr>
          <w:lang w:val="en-ZA"/>
        </w:rPr>
      </w:pPr>
    </w:p>
    <w:p w14:paraId="234017C8" w14:textId="77777777" w:rsidR="006E23FF" w:rsidRPr="00FC16AE" w:rsidRDefault="006E23FF" w:rsidP="003C11BE">
      <w:pPr>
        <w:spacing w:line="240" w:lineRule="auto"/>
        <w:ind w:right="-2"/>
        <w:rPr>
          <w:lang w:val="en-ZA"/>
        </w:rPr>
      </w:pPr>
      <w:r w:rsidRPr="00FC16AE">
        <w:rPr>
          <w:lang w:val="en-ZA"/>
        </w:rPr>
        <w:t xml:space="preserve">According to the Workload Accounting Standards of academic staff of Mykolas Romeris University approved by the Senate Resolution No. 1SN-40 on 2 April 2013 University’s teacher workload, which works at the full time, is 1530 hours per year, 36 hours per week. The workload is divided into teaching, scientific research and organizational work. Teaching work includes 1000 hours, scientific work – 400 hours and organizational work – 130 hours per year. </w:t>
      </w:r>
    </w:p>
    <w:p w14:paraId="6CDD0FBF" w14:textId="77777777" w:rsidR="006E23FF" w:rsidRPr="00FC16AE" w:rsidRDefault="006E23FF" w:rsidP="003C11BE">
      <w:pPr>
        <w:spacing w:line="240" w:lineRule="auto"/>
        <w:ind w:right="-2"/>
        <w:rPr>
          <w:b/>
          <w:lang w:val="en-ZA"/>
        </w:rPr>
      </w:pPr>
    </w:p>
    <w:p w14:paraId="77B20626" w14:textId="49A796E6" w:rsidR="006E23FF" w:rsidRPr="00FC16AE" w:rsidRDefault="006E23FF" w:rsidP="003C11BE">
      <w:pPr>
        <w:spacing w:line="240" w:lineRule="auto"/>
        <w:ind w:right="-2"/>
        <w:rPr>
          <w:shd w:val="clear" w:color="auto" w:fill="FFFFFF"/>
          <w:lang w:val="en-ZA"/>
        </w:rPr>
      </w:pPr>
      <w:r w:rsidRPr="00FC16AE">
        <w:rPr>
          <w:lang w:val="en-ZA"/>
        </w:rPr>
        <w:t>The SER didn’t provide detailed information about the changes in the number of the staff. It was clarified by the senior management and administration that after the change of the title of the programme they enrolled three additional teachers for more detailed teaching of leisure subjects. The SER notes that “t</w:t>
      </w:r>
      <w:r w:rsidRPr="00FC16AE">
        <w:rPr>
          <w:shd w:val="clear" w:color="auto" w:fill="FFFFFF"/>
          <w:lang w:val="en-ZA"/>
        </w:rPr>
        <w:t xml:space="preserve">he </w:t>
      </w:r>
      <w:r w:rsidR="0094034A">
        <w:rPr>
          <w:shd w:val="clear" w:color="auto" w:fill="FFFFFF"/>
          <w:lang w:val="en-ZA"/>
        </w:rPr>
        <w:t>p</w:t>
      </w:r>
      <w:r w:rsidRPr="000A67B9">
        <w:rPr>
          <w:shd w:val="clear" w:color="auto" w:fill="FFFFFF"/>
          <w:lang w:val="en-ZA"/>
        </w:rPr>
        <w:t>rogramme</w:t>
      </w:r>
      <w:r w:rsidRPr="00FC16AE">
        <w:rPr>
          <w:shd w:val="clear" w:color="auto" w:fill="FFFFFF"/>
          <w:lang w:val="en-ZA"/>
        </w:rPr>
        <w:t xml:space="preserve"> enrols 8 third year students”. It seems to the EET that the ratio in the third year is not sustainable at the moment (24 teachers for 8 students) and would encourage the programme management to look for further possibilities to attract students to the programme and to look for different ways to avoid dropout rate (as it happened during the previous years). As the SER group assured the EET the number of the students is increasing (16 students this year) and grades they receive are becoming higher. </w:t>
      </w:r>
    </w:p>
    <w:p w14:paraId="03A2D213" w14:textId="77777777" w:rsidR="006E23FF" w:rsidRPr="00FC16AE" w:rsidRDefault="006E23FF" w:rsidP="003C11BE">
      <w:pPr>
        <w:tabs>
          <w:tab w:val="left" w:pos="720"/>
          <w:tab w:val="left" w:pos="1298"/>
          <w:tab w:val="left" w:pos="1701"/>
          <w:tab w:val="left" w:pos="1985"/>
        </w:tabs>
        <w:spacing w:line="240" w:lineRule="auto"/>
        <w:ind w:right="-2"/>
        <w:rPr>
          <w:i/>
          <w:highlight w:val="lightGray"/>
          <w:lang w:val="en-ZA"/>
        </w:rPr>
      </w:pPr>
    </w:p>
    <w:p w14:paraId="1861D688" w14:textId="79A2477D" w:rsidR="006E23FF" w:rsidRPr="00FC16AE" w:rsidRDefault="006E23FF" w:rsidP="003C11BE">
      <w:pPr>
        <w:pStyle w:val="Default"/>
        <w:ind w:right="-2"/>
        <w:jc w:val="both"/>
        <w:rPr>
          <w:color w:val="00000A"/>
          <w:lang w:val="en-ZA"/>
        </w:rPr>
      </w:pPr>
      <w:r w:rsidRPr="00FC16AE">
        <w:rPr>
          <w:color w:val="auto"/>
          <w:lang w:val="en-ZA"/>
        </w:rPr>
        <w:t xml:space="preserve">The SER provides the methods of professional (educational, scientific, practical) development of the staff applied: </w:t>
      </w:r>
      <w:r w:rsidR="0094034A">
        <w:rPr>
          <w:color w:val="00000A"/>
          <w:lang w:val="en-ZA"/>
        </w:rPr>
        <w:t>i</w:t>
      </w:r>
      <w:r w:rsidRPr="00FC16AE">
        <w:rPr>
          <w:color w:val="00000A"/>
          <w:lang w:val="en-ZA"/>
        </w:rPr>
        <w:t xml:space="preserve">n-service training courses are continuously held for the university </w:t>
      </w:r>
      <w:r w:rsidRPr="00FC16AE">
        <w:rPr>
          <w:color w:val="00000A"/>
          <w:lang w:val="en-ZA"/>
        </w:rPr>
        <w:lastRenderedPageBreak/>
        <w:t xml:space="preserve">teachers at Mykolas Romeris University itself to refresh didactic competence, to improve ICT competencies, to highlight sensitivity of the university teachers to the unity between science and practice in the process of studies is developed. The teaching staff participate in both national and international scientific-practical conferences. The SER states that social partners are included into the Commission for the Defence of bachelor’s Thesis. Though none of </w:t>
      </w:r>
      <w:r w:rsidR="0094034A">
        <w:rPr>
          <w:color w:val="00000A"/>
          <w:lang w:val="en-ZA"/>
        </w:rPr>
        <w:t xml:space="preserve">the social </w:t>
      </w:r>
      <w:r w:rsidR="0094034A" w:rsidRPr="00FC16AE">
        <w:rPr>
          <w:color w:val="00000A"/>
          <w:lang w:val="en-ZA"/>
        </w:rPr>
        <w:t xml:space="preserve">partners </w:t>
      </w:r>
      <w:r w:rsidRPr="00FC16AE">
        <w:rPr>
          <w:color w:val="00000A"/>
          <w:lang w:val="en-ZA"/>
        </w:rPr>
        <w:t xml:space="preserve">participating in the site meeting hadn’t participated in the defence, they assured the EET that the fact takes place. Moreover, as it was stated </w:t>
      </w:r>
      <w:r w:rsidR="00AD242A">
        <w:rPr>
          <w:color w:val="00000A"/>
          <w:lang w:val="en-ZA"/>
        </w:rPr>
        <w:t xml:space="preserve">that </w:t>
      </w:r>
      <w:r w:rsidRPr="00FC16AE">
        <w:rPr>
          <w:color w:val="00000A"/>
          <w:lang w:val="en-ZA"/>
        </w:rPr>
        <w:t>social partners also have participated in the preparation process of final thesis (give their insights to help students).</w:t>
      </w:r>
    </w:p>
    <w:p w14:paraId="7C6FD8A6" w14:textId="77777777" w:rsidR="006E23FF" w:rsidRPr="00FC16AE" w:rsidRDefault="006E23FF" w:rsidP="003C11BE">
      <w:pPr>
        <w:pStyle w:val="Default"/>
        <w:ind w:right="-2"/>
        <w:jc w:val="both"/>
        <w:rPr>
          <w:lang w:val="en-ZA"/>
        </w:rPr>
      </w:pPr>
    </w:p>
    <w:p w14:paraId="69D74FD0" w14:textId="520758B2" w:rsidR="006E23FF" w:rsidRPr="00FC16AE" w:rsidRDefault="006E23FF" w:rsidP="003C11BE">
      <w:pPr>
        <w:pStyle w:val="Default"/>
        <w:ind w:right="-2"/>
        <w:jc w:val="both"/>
        <w:rPr>
          <w:rFonts w:eastAsia="Calibri"/>
          <w:b/>
          <w:lang w:val="en-ZA"/>
        </w:rPr>
      </w:pPr>
      <w:r w:rsidRPr="00FC16AE">
        <w:rPr>
          <w:lang w:val="en-ZA"/>
        </w:rPr>
        <w:t xml:space="preserve">Also, the staff of the </w:t>
      </w:r>
      <w:r w:rsidR="00AD242A">
        <w:rPr>
          <w:lang w:val="en-ZA"/>
        </w:rPr>
        <w:t>p</w:t>
      </w:r>
      <w:r w:rsidRPr="000A67B9">
        <w:rPr>
          <w:lang w:val="en-ZA"/>
        </w:rPr>
        <w:t>rogramme</w:t>
      </w:r>
      <w:r w:rsidRPr="00FC16AE">
        <w:rPr>
          <w:i/>
          <w:lang w:val="en-ZA"/>
        </w:rPr>
        <w:t xml:space="preserve"> </w:t>
      </w:r>
      <w:r w:rsidRPr="00FC16AE">
        <w:rPr>
          <w:lang w:val="en-ZA"/>
        </w:rPr>
        <w:t xml:space="preserve">participate in various international trainings: scientific conferences, workshops, round table discussions, research activities and so on. From the meeting with the SER group the EET have strong understanding that the staff in this </w:t>
      </w:r>
      <w:r w:rsidR="00AD242A">
        <w:rPr>
          <w:lang w:val="en-ZA"/>
        </w:rPr>
        <w:t>p</w:t>
      </w:r>
      <w:r w:rsidRPr="00FC16AE">
        <w:rPr>
          <w:lang w:val="en-ZA"/>
        </w:rPr>
        <w:t xml:space="preserve">rogramme is encouraged to apply the collaborative teaching approach on the basis of experiental learning through reflection. The detailed data on different conferences and trainings 58 foreign institutions is provided in Annex 9.9. </w:t>
      </w:r>
      <w:r w:rsidRPr="00FC16AE">
        <w:rPr>
          <w:bCs/>
          <w:lang w:val="en-ZA"/>
        </w:rPr>
        <w:t>Teachers of the</w:t>
      </w:r>
      <w:r w:rsidRPr="00FC16AE">
        <w:rPr>
          <w:bCs/>
          <w:i/>
          <w:lang w:val="en-ZA"/>
        </w:rPr>
        <w:t xml:space="preserve"> </w:t>
      </w:r>
      <w:r w:rsidR="00AD242A">
        <w:rPr>
          <w:bCs/>
          <w:lang w:val="en-ZA"/>
        </w:rPr>
        <w:t>p</w:t>
      </w:r>
      <w:r w:rsidRPr="000A67B9">
        <w:rPr>
          <w:bCs/>
          <w:lang w:val="en-ZA"/>
        </w:rPr>
        <w:t>rogramme</w:t>
      </w:r>
      <w:r w:rsidRPr="00FC16AE">
        <w:rPr>
          <w:bCs/>
          <w:lang w:val="en-ZA"/>
        </w:rPr>
        <w:t xml:space="preserve"> raised their qualification in internships in such foreign countries as </w:t>
      </w:r>
      <w:r w:rsidRPr="00FC16AE">
        <w:rPr>
          <w:rFonts w:eastAsia="Calibri"/>
          <w:lang w:val="en-ZA"/>
        </w:rPr>
        <w:t>Austria, Belarusian, Belgium</w:t>
      </w:r>
      <w:r w:rsidRPr="00FC16AE">
        <w:rPr>
          <w:rFonts w:eastAsia="Calibri"/>
          <w:b/>
          <w:lang w:val="en-ZA"/>
        </w:rPr>
        <w:t xml:space="preserve">, </w:t>
      </w:r>
      <w:r w:rsidRPr="00FC16AE">
        <w:rPr>
          <w:rFonts w:eastAsia="Calibri"/>
          <w:lang w:val="en-ZA"/>
        </w:rPr>
        <w:t>Croatia</w:t>
      </w:r>
      <w:r w:rsidRPr="00FC16AE">
        <w:rPr>
          <w:rFonts w:eastAsia="Calibri"/>
          <w:b/>
          <w:lang w:val="en-ZA"/>
        </w:rPr>
        <w:t xml:space="preserve">, </w:t>
      </w:r>
      <w:r w:rsidRPr="00FC16AE">
        <w:rPr>
          <w:rFonts w:eastAsia="Calibri"/>
          <w:lang w:val="en-ZA"/>
        </w:rPr>
        <w:t>Germany</w:t>
      </w:r>
      <w:r w:rsidRPr="00FC16AE">
        <w:rPr>
          <w:rFonts w:eastAsia="Calibri"/>
          <w:b/>
          <w:lang w:val="en-ZA"/>
        </w:rPr>
        <w:t xml:space="preserve">, </w:t>
      </w:r>
      <w:r w:rsidRPr="00FC16AE">
        <w:rPr>
          <w:rFonts w:eastAsia="Calibri"/>
          <w:lang w:val="en-ZA"/>
        </w:rPr>
        <w:t>Great Britain, Israel</w:t>
      </w:r>
      <w:r w:rsidRPr="00FC16AE">
        <w:rPr>
          <w:rFonts w:eastAsia="Calibri"/>
          <w:b/>
          <w:lang w:val="en-ZA"/>
        </w:rPr>
        <w:t xml:space="preserve">, </w:t>
      </w:r>
      <w:r w:rsidRPr="00FC16AE">
        <w:rPr>
          <w:rFonts w:eastAsia="Calibri"/>
          <w:lang w:val="en-ZA"/>
        </w:rPr>
        <w:t>Italy</w:t>
      </w:r>
      <w:r w:rsidRPr="00FC16AE">
        <w:rPr>
          <w:rFonts w:eastAsia="Calibri"/>
          <w:b/>
          <w:lang w:val="en-ZA"/>
        </w:rPr>
        <w:t xml:space="preserve">, </w:t>
      </w:r>
      <w:r w:rsidRPr="00FC16AE">
        <w:rPr>
          <w:rFonts w:eastAsia="Calibri"/>
          <w:lang w:val="en-ZA"/>
        </w:rPr>
        <w:t>Latvia</w:t>
      </w:r>
      <w:r w:rsidRPr="00FC16AE">
        <w:rPr>
          <w:rFonts w:eastAsia="Calibri"/>
          <w:b/>
          <w:lang w:val="en-ZA"/>
        </w:rPr>
        <w:t xml:space="preserve">, </w:t>
      </w:r>
      <w:r w:rsidRPr="00FC16AE">
        <w:rPr>
          <w:rFonts w:eastAsia="Calibri"/>
          <w:lang w:val="en-ZA"/>
        </w:rPr>
        <w:t>Poland</w:t>
      </w:r>
      <w:r w:rsidRPr="00FC16AE">
        <w:rPr>
          <w:rFonts w:eastAsia="Calibri"/>
          <w:b/>
          <w:lang w:val="en-ZA"/>
        </w:rPr>
        <w:t xml:space="preserve">, </w:t>
      </w:r>
      <w:r w:rsidRPr="00FC16AE">
        <w:rPr>
          <w:rFonts w:eastAsia="Calibri"/>
          <w:lang w:val="en-ZA"/>
        </w:rPr>
        <w:t>Portugal</w:t>
      </w:r>
      <w:r w:rsidRPr="00FC16AE">
        <w:rPr>
          <w:rFonts w:eastAsia="Calibri"/>
          <w:b/>
          <w:lang w:val="en-ZA"/>
        </w:rPr>
        <w:t xml:space="preserve">, </w:t>
      </w:r>
      <w:r w:rsidRPr="00FC16AE">
        <w:rPr>
          <w:rFonts w:eastAsia="Calibri"/>
          <w:lang w:val="en-ZA"/>
        </w:rPr>
        <w:t>Romania</w:t>
      </w:r>
      <w:r w:rsidRPr="00FC16AE">
        <w:rPr>
          <w:rFonts w:eastAsia="Calibri"/>
          <w:b/>
          <w:lang w:val="en-ZA"/>
        </w:rPr>
        <w:t xml:space="preserve">, </w:t>
      </w:r>
      <w:r w:rsidRPr="00FC16AE">
        <w:rPr>
          <w:rFonts w:eastAsia="Calibri"/>
          <w:lang w:val="en-ZA"/>
        </w:rPr>
        <w:t>Slovakia</w:t>
      </w:r>
      <w:r w:rsidRPr="00FC16AE">
        <w:rPr>
          <w:rFonts w:eastAsia="Calibri"/>
          <w:b/>
          <w:lang w:val="en-ZA"/>
        </w:rPr>
        <w:t xml:space="preserve">, </w:t>
      </w:r>
      <w:r w:rsidRPr="00FC16AE">
        <w:rPr>
          <w:rFonts w:eastAsia="Calibri"/>
          <w:lang w:val="en-ZA"/>
        </w:rPr>
        <w:t>Sweden</w:t>
      </w:r>
      <w:r w:rsidRPr="00FC16AE">
        <w:rPr>
          <w:rFonts w:eastAsia="Calibri"/>
          <w:b/>
          <w:lang w:val="en-ZA"/>
        </w:rPr>
        <w:t xml:space="preserve">, </w:t>
      </w:r>
      <w:r w:rsidRPr="00FC16AE">
        <w:rPr>
          <w:rFonts w:eastAsia="Calibri"/>
          <w:lang w:val="en-ZA"/>
        </w:rPr>
        <w:t>Turkey</w:t>
      </w:r>
      <w:r w:rsidRPr="00FC16AE">
        <w:rPr>
          <w:bCs/>
          <w:lang w:val="en-ZA"/>
        </w:rPr>
        <w:t xml:space="preserve"> universities. During the evaluated period, eleven (out of 24) teachers </w:t>
      </w:r>
      <w:r w:rsidRPr="00FC16AE">
        <w:rPr>
          <w:lang w:val="en-ZA"/>
        </w:rPr>
        <w:t>of the</w:t>
      </w:r>
      <w:r w:rsidRPr="00FC16AE">
        <w:rPr>
          <w:i/>
          <w:lang w:val="en-ZA"/>
        </w:rPr>
        <w:t xml:space="preserve"> </w:t>
      </w:r>
      <w:r w:rsidR="00AD242A">
        <w:rPr>
          <w:lang w:val="en-ZA"/>
        </w:rPr>
        <w:t>p</w:t>
      </w:r>
      <w:r w:rsidRPr="000A67B9">
        <w:rPr>
          <w:lang w:val="en-ZA"/>
        </w:rPr>
        <w:t>rogramme</w:t>
      </w:r>
      <w:r w:rsidRPr="00FC16AE">
        <w:rPr>
          <w:bCs/>
          <w:lang w:val="en-ZA"/>
        </w:rPr>
        <w:t xml:space="preserve"> participated in 25 internships, which is the strength of the </w:t>
      </w:r>
      <w:r w:rsidR="00AD242A">
        <w:rPr>
          <w:bCs/>
          <w:lang w:val="en-ZA"/>
        </w:rPr>
        <w:t>p</w:t>
      </w:r>
      <w:r w:rsidRPr="000A67B9">
        <w:rPr>
          <w:bCs/>
          <w:lang w:val="en-ZA"/>
        </w:rPr>
        <w:t>rogramme</w:t>
      </w:r>
      <w:r w:rsidRPr="00FC16AE">
        <w:rPr>
          <w:bCs/>
          <w:lang w:val="en-ZA"/>
        </w:rPr>
        <w:t xml:space="preserve">, as stated in the SER. Also, the SER group gave the evidence that the team work among the teachers’ staff is encouraged. They have the systematic meetings almost every week. </w:t>
      </w:r>
    </w:p>
    <w:p w14:paraId="041DD3FB" w14:textId="77777777" w:rsidR="006E23FF" w:rsidRPr="00FC16AE" w:rsidRDefault="006E23FF" w:rsidP="003C11BE">
      <w:pPr>
        <w:spacing w:line="240" w:lineRule="auto"/>
        <w:ind w:right="-2"/>
        <w:rPr>
          <w:i/>
          <w:color w:val="000000"/>
          <w:lang w:val="en-ZA"/>
        </w:rPr>
      </w:pPr>
    </w:p>
    <w:p w14:paraId="1F5F9883" w14:textId="7EE2828C" w:rsidR="006E23FF" w:rsidRPr="00AD242A" w:rsidRDefault="006E23FF" w:rsidP="003C11BE">
      <w:pPr>
        <w:spacing w:line="240" w:lineRule="auto"/>
        <w:ind w:right="-2"/>
        <w:rPr>
          <w:color w:val="000000"/>
          <w:lang w:val="en-ZA"/>
        </w:rPr>
      </w:pPr>
      <w:r w:rsidRPr="00FC16AE">
        <w:rPr>
          <w:color w:val="000000"/>
          <w:lang w:val="en-ZA"/>
        </w:rPr>
        <w:t>University always supports and mediates for teachers and scientists aiming to receive funding for studies, scientific research and other scientific activities. Scientists can get information about scholarships provided by foundations and programmes or support for scientific research from the website of Lithuanian Research Council. Doctoral students, teachers and scientists can apply for scientific interns</w:t>
      </w:r>
      <w:r w:rsidR="00AD242A">
        <w:rPr>
          <w:color w:val="000000"/>
          <w:lang w:val="en-ZA"/>
        </w:rPr>
        <w:t xml:space="preserve">hips in more than 30 countries. </w:t>
      </w:r>
      <w:r w:rsidRPr="00FC16AE">
        <w:rPr>
          <w:lang w:val="en-ZA"/>
        </w:rPr>
        <w:t xml:space="preserve">From the meeting with the SER group the teachers of the </w:t>
      </w:r>
      <w:r w:rsidR="00AD242A">
        <w:rPr>
          <w:lang w:val="en-ZA"/>
        </w:rPr>
        <w:t>p</w:t>
      </w:r>
      <w:r w:rsidRPr="00FC16AE">
        <w:rPr>
          <w:lang w:val="en-ZA"/>
        </w:rPr>
        <w:t xml:space="preserve">rogramme cooperate in joint research projects at national and international levels. As the university is undergoing some structural changes the coordinators become more and more important and visible. </w:t>
      </w:r>
    </w:p>
    <w:p w14:paraId="316A983B" w14:textId="77777777" w:rsidR="006E23FF" w:rsidRPr="00FC16AE" w:rsidRDefault="006E23FF" w:rsidP="003C11BE">
      <w:pPr>
        <w:tabs>
          <w:tab w:val="left" w:pos="720"/>
          <w:tab w:val="left" w:pos="1298"/>
          <w:tab w:val="left" w:pos="1701"/>
          <w:tab w:val="left" w:pos="1985"/>
        </w:tabs>
        <w:spacing w:line="240" w:lineRule="auto"/>
        <w:ind w:right="-2"/>
        <w:rPr>
          <w:i/>
          <w:highlight w:val="lightGray"/>
          <w:lang w:val="en-ZA"/>
        </w:rPr>
      </w:pPr>
    </w:p>
    <w:p w14:paraId="615EE394" w14:textId="52B7258D" w:rsidR="006E23FF" w:rsidRPr="00FC16AE" w:rsidRDefault="006E23FF" w:rsidP="003C11BE">
      <w:pPr>
        <w:spacing w:line="240" w:lineRule="auto"/>
        <w:ind w:right="-2"/>
        <w:rPr>
          <w:b/>
          <w:lang w:val="en-ZA"/>
        </w:rPr>
      </w:pPr>
      <w:r w:rsidRPr="00FC16AE">
        <w:rPr>
          <w:lang w:val="en-ZA"/>
        </w:rPr>
        <w:t xml:space="preserve">The SER states that the professors involved in this study </w:t>
      </w:r>
      <w:r w:rsidR="00AD242A">
        <w:rPr>
          <w:lang w:val="en-ZA"/>
        </w:rPr>
        <w:t>p</w:t>
      </w:r>
      <w:r w:rsidRPr="00FC16AE">
        <w:rPr>
          <w:lang w:val="en-ZA"/>
        </w:rPr>
        <w:t xml:space="preserve">rogramme have great experience in practical and scientific work. </w:t>
      </w:r>
      <w:r w:rsidRPr="00FC16AE">
        <w:rPr>
          <w:rStyle w:val="FontStyle71"/>
          <w:b w:val="0"/>
          <w:sz w:val="24"/>
          <w:szCs w:val="24"/>
          <w:lang w:val="en-ZA"/>
        </w:rPr>
        <w:t>Teaching is research based and connect with staff scientific research areas at national and international level. As stated in the SER, “ data and results of that they use in the curriculum of study subject during lectures and seminars“ (SER pg. 21). During the meeting with the staff the EET got the evidence that the Institute of Education Science and Quality Assurance Committee support the teachers‘ research competences (seminars and workshops) on regular basis inside the universtity. The teachers mentioned interdisciplinary laboratories as good examples for teachers collaboration in different research fields.</w:t>
      </w:r>
      <w:r w:rsidRPr="00FC16AE">
        <w:rPr>
          <w:rStyle w:val="FontStyle71"/>
          <w:sz w:val="24"/>
          <w:szCs w:val="24"/>
          <w:lang w:val="en-ZA"/>
        </w:rPr>
        <w:t xml:space="preserve"> </w:t>
      </w:r>
    </w:p>
    <w:p w14:paraId="104D7DEF" w14:textId="77777777" w:rsidR="006E23FF" w:rsidRPr="00FC16AE" w:rsidRDefault="006E23FF" w:rsidP="003C11BE">
      <w:pPr>
        <w:spacing w:line="240" w:lineRule="auto"/>
        <w:ind w:right="-2"/>
        <w:rPr>
          <w:color w:val="000000"/>
          <w:lang w:val="en-ZA"/>
        </w:rPr>
      </w:pPr>
    </w:p>
    <w:p w14:paraId="07E4F326" w14:textId="57287341" w:rsidR="006E23FF" w:rsidRPr="00FC16AE" w:rsidRDefault="006E23FF" w:rsidP="003C11BE">
      <w:pPr>
        <w:spacing w:line="240" w:lineRule="auto"/>
        <w:ind w:right="-2"/>
        <w:rPr>
          <w:color w:val="000000"/>
          <w:lang w:val="en-ZA"/>
        </w:rPr>
      </w:pPr>
      <w:r w:rsidRPr="00FC16AE">
        <w:rPr>
          <w:color w:val="000000"/>
          <w:lang w:val="en-ZA"/>
        </w:rPr>
        <w:t xml:space="preserve">Academic staff of the </w:t>
      </w:r>
      <w:r w:rsidR="00AD242A">
        <w:rPr>
          <w:color w:val="000000"/>
          <w:lang w:val="en-ZA"/>
        </w:rPr>
        <w:t>p</w:t>
      </w:r>
      <w:r w:rsidRPr="000A67B9">
        <w:rPr>
          <w:color w:val="000000"/>
          <w:lang w:val="en-ZA"/>
        </w:rPr>
        <w:t>rogramme</w:t>
      </w:r>
      <w:r w:rsidRPr="00FC16AE">
        <w:rPr>
          <w:i/>
          <w:color w:val="000000"/>
          <w:lang w:val="en-ZA"/>
        </w:rPr>
        <w:t xml:space="preserve"> </w:t>
      </w:r>
      <w:r w:rsidRPr="00FC16AE">
        <w:rPr>
          <w:color w:val="000000"/>
          <w:lang w:val="en-ZA"/>
        </w:rPr>
        <w:t xml:space="preserve">publishes various types of publications in scientific journals, which are in international databases. The research of the staff reflect their main interests, their research problems enrich their teaching study subjects. 177 scientific publications scientific articles, 14 monographs, 10 scientific studies, 90 abstracts of reports, 27 textbooks and methodological tools) were published in different scientific journals.  </w:t>
      </w:r>
    </w:p>
    <w:p w14:paraId="7550AA8E" w14:textId="77777777" w:rsidR="006E23FF" w:rsidRPr="00FC16AE" w:rsidRDefault="006E23FF" w:rsidP="003C11BE">
      <w:pPr>
        <w:spacing w:line="240" w:lineRule="auto"/>
        <w:ind w:right="-2"/>
        <w:rPr>
          <w:color w:val="000000"/>
          <w:lang w:val="en-ZA"/>
        </w:rPr>
      </w:pPr>
    </w:p>
    <w:p w14:paraId="32ABFACE" w14:textId="45DA6712" w:rsidR="006E23FF" w:rsidRPr="00FC16AE" w:rsidRDefault="006E23FF" w:rsidP="003C11BE">
      <w:pPr>
        <w:spacing w:line="240" w:lineRule="auto"/>
        <w:ind w:right="-2"/>
        <w:rPr>
          <w:lang w:val="en-ZA"/>
        </w:rPr>
      </w:pPr>
      <w:r w:rsidRPr="00FC16AE">
        <w:rPr>
          <w:color w:val="000000"/>
          <w:lang w:val="en-ZA"/>
        </w:rPr>
        <w:lastRenderedPageBreak/>
        <w:t>According to the SER, teaching staff permanently participate</w:t>
      </w:r>
      <w:r w:rsidR="003C11BE" w:rsidRPr="00FC16AE">
        <w:rPr>
          <w:color w:val="000000"/>
          <w:lang w:val="en-ZA"/>
        </w:rPr>
        <w:t>s</w:t>
      </w:r>
      <w:r w:rsidRPr="00FC16AE">
        <w:rPr>
          <w:color w:val="000000"/>
          <w:lang w:val="en-ZA"/>
        </w:rPr>
        <w:t xml:space="preserve"> and share their scientific experience at the national and international scientific conferences, national and international workshops. Despite limited financial possibilities to go abroad participation in international conferences is growing (from 6 in 2012 to 10 in 2014). The teachers prepare presentations and reports in international conferences in various European universities in Poland, </w:t>
      </w:r>
      <w:r w:rsidRPr="00FC16AE">
        <w:rPr>
          <w:rStyle w:val="hps"/>
          <w:lang w:val="en-ZA"/>
        </w:rPr>
        <w:t>Czech Republic, Cyprus, Latvia, Turkey, Island, Norway, France, Slovakia, Spain, Georgia, Canada, Thailand, Portugal, etc.</w:t>
      </w:r>
      <w:r w:rsidRPr="00FC16AE">
        <w:rPr>
          <w:color w:val="000000"/>
          <w:lang w:val="en-ZA"/>
        </w:rPr>
        <w:t xml:space="preserve"> therefore, it may be stated that teachers of the </w:t>
      </w:r>
      <w:r w:rsidR="00AD242A">
        <w:rPr>
          <w:color w:val="000000"/>
          <w:lang w:val="en-ZA"/>
        </w:rPr>
        <w:t>p</w:t>
      </w:r>
      <w:r w:rsidRPr="000A67B9">
        <w:rPr>
          <w:color w:val="000000"/>
          <w:lang w:val="en-ZA"/>
        </w:rPr>
        <w:t>rogramme</w:t>
      </w:r>
      <w:r w:rsidRPr="00FC16AE">
        <w:rPr>
          <w:color w:val="000000"/>
          <w:lang w:val="en-ZA"/>
        </w:rPr>
        <w:t xml:space="preserve"> ensure dissemination of their scientific research on an international level.  </w:t>
      </w:r>
    </w:p>
    <w:p w14:paraId="0AC17600" w14:textId="77777777" w:rsidR="006E23FF" w:rsidRPr="00FC16AE" w:rsidRDefault="006E23FF" w:rsidP="003C11BE">
      <w:pPr>
        <w:spacing w:line="240" w:lineRule="auto"/>
        <w:ind w:right="-2"/>
        <w:rPr>
          <w:color w:val="000000"/>
          <w:lang w:val="en-ZA"/>
        </w:rPr>
      </w:pPr>
    </w:p>
    <w:p w14:paraId="1F54FDE3" w14:textId="08BA0114" w:rsidR="006E23FF" w:rsidRPr="00FC16AE" w:rsidRDefault="006E23FF" w:rsidP="003C11BE">
      <w:pPr>
        <w:spacing w:line="240" w:lineRule="auto"/>
        <w:ind w:right="-2"/>
        <w:rPr>
          <w:lang w:val="en-ZA"/>
        </w:rPr>
      </w:pPr>
      <w:r w:rsidRPr="00FC16AE">
        <w:rPr>
          <w:color w:val="000000"/>
          <w:lang w:val="en-ZA"/>
        </w:rPr>
        <w:t>Also, the SER states that i</w:t>
      </w:r>
      <w:r w:rsidRPr="00FC16AE">
        <w:rPr>
          <w:lang w:val="en-ZA"/>
        </w:rPr>
        <w:t xml:space="preserve">n recent years teachers have initiated, received funding and carried out 5 national research projects, 15 national projects, took part in 7 international projects, which provide good opportunities for academic staff to lecture at foreign Universities under the contracts, also participate in international projects and conferences. </w:t>
      </w:r>
    </w:p>
    <w:p w14:paraId="1A9CA105" w14:textId="77777777" w:rsidR="006E23FF" w:rsidRPr="00FC16AE" w:rsidRDefault="006E23FF" w:rsidP="006E23FF">
      <w:pPr>
        <w:spacing w:line="240" w:lineRule="auto"/>
        <w:ind w:right="-709"/>
        <w:rPr>
          <w:lang w:val="en-ZA"/>
        </w:rPr>
      </w:pPr>
    </w:p>
    <w:p w14:paraId="05D9EF19" w14:textId="77777777" w:rsidR="006E23FF" w:rsidRPr="00FC16AE" w:rsidRDefault="006E23FF" w:rsidP="006E23FF">
      <w:pPr>
        <w:tabs>
          <w:tab w:val="left" w:pos="720"/>
          <w:tab w:val="left" w:pos="1298"/>
          <w:tab w:val="left" w:pos="1701"/>
          <w:tab w:val="left" w:pos="1985"/>
        </w:tabs>
        <w:spacing w:line="240" w:lineRule="auto"/>
        <w:rPr>
          <w:lang w:val="en-ZA"/>
        </w:rPr>
      </w:pPr>
      <w:r w:rsidRPr="00FC16AE">
        <w:rPr>
          <w:lang w:val="en-ZA"/>
        </w:rPr>
        <w:t>The EET group concludes from the SER and site meetings with different target groups that teaching staff meets the legal requirements. The qualifications of the teaching staff are adequate to ensure learning outcomes and implementation of the programme required for this non-degree awarding study programme. Though the number of the students is at the moment not sustainable it seems to the EET that ratio is adequate to ensure learning outcomes. The teaching staff of the programme is actively involved in research, however, the research area is not always directly related to the study programme being reviewed. Also, the EET would encourage more teachers’ participation in national events, though the university policy is focused mainly on foreign events. The site visit and meetings with different target groups gave the evidence to the EET that the university creates conditions for the professional development of the teaching staff necessary for the provision of the programme, and is the development is quite systematic.</w:t>
      </w:r>
    </w:p>
    <w:p w14:paraId="14B640FD" w14:textId="77777777" w:rsidR="006E23FF" w:rsidRPr="00FC16AE" w:rsidRDefault="006E23FF" w:rsidP="0074007C">
      <w:pPr>
        <w:pStyle w:val="DefaultStyle"/>
        <w:spacing w:line="240" w:lineRule="auto"/>
        <w:jc w:val="both"/>
        <w:rPr>
          <w:lang w:val="en-ZA"/>
        </w:rPr>
      </w:pPr>
    </w:p>
    <w:p w14:paraId="2EE7F883" w14:textId="77777777" w:rsidR="0074007C" w:rsidRPr="00FC16AE" w:rsidRDefault="0074007C" w:rsidP="0074007C">
      <w:pPr>
        <w:pStyle w:val="Antrat2"/>
        <w:spacing w:before="0" w:after="0" w:line="240" w:lineRule="auto"/>
        <w:rPr>
          <w:rFonts w:ascii="Times New Roman" w:hAnsi="Times New Roman" w:cs="Times New Roman"/>
          <w:color w:val="0D0D0D"/>
          <w:sz w:val="24"/>
          <w:szCs w:val="24"/>
          <w:lang w:val="en-ZA"/>
        </w:rPr>
      </w:pPr>
      <w:bookmarkStart w:id="12" w:name="_Toc435190593"/>
      <w:bookmarkStart w:id="13" w:name="_Toc437845589"/>
      <w:r w:rsidRPr="00FC16AE">
        <w:rPr>
          <w:rFonts w:ascii="Times New Roman" w:hAnsi="Times New Roman" w:cs="Times New Roman"/>
          <w:color w:val="0D0D0D"/>
          <w:sz w:val="24"/>
          <w:szCs w:val="24"/>
          <w:lang w:val="en-ZA"/>
        </w:rPr>
        <w:t>2.4. Facilities and learning resources</w:t>
      </w:r>
      <w:bookmarkEnd w:id="12"/>
      <w:bookmarkEnd w:id="13"/>
      <w:r w:rsidRPr="00FC16AE">
        <w:rPr>
          <w:rFonts w:ascii="Times New Roman" w:hAnsi="Times New Roman" w:cs="Times New Roman"/>
          <w:color w:val="0D0D0D"/>
          <w:sz w:val="24"/>
          <w:szCs w:val="24"/>
          <w:lang w:val="en-ZA"/>
        </w:rPr>
        <w:t xml:space="preserve"> </w:t>
      </w:r>
    </w:p>
    <w:p w14:paraId="2C2C4FF0" w14:textId="77777777" w:rsidR="001B2C59" w:rsidRPr="00FC16AE" w:rsidRDefault="001B2C59" w:rsidP="003F3A58">
      <w:pPr>
        <w:tabs>
          <w:tab w:val="left" w:pos="1298"/>
          <w:tab w:val="left" w:pos="1701"/>
          <w:tab w:val="left" w:pos="1985"/>
        </w:tabs>
        <w:spacing w:line="240" w:lineRule="auto"/>
        <w:rPr>
          <w:lang w:val="en-ZA"/>
        </w:rPr>
      </w:pPr>
    </w:p>
    <w:p w14:paraId="3B036D19" w14:textId="66EFDE74" w:rsidR="003F3A58" w:rsidRPr="00FC16AE" w:rsidRDefault="000A2D28" w:rsidP="003F3A58">
      <w:pPr>
        <w:tabs>
          <w:tab w:val="left" w:pos="1298"/>
          <w:tab w:val="left" w:pos="1701"/>
          <w:tab w:val="left" w:pos="1985"/>
        </w:tabs>
        <w:spacing w:line="240" w:lineRule="auto"/>
        <w:rPr>
          <w:lang w:val="en-ZA"/>
        </w:rPr>
      </w:pPr>
      <w:r w:rsidRPr="00FC16AE">
        <w:rPr>
          <w:lang w:val="en-ZA"/>
        </w:rPr>
        <w:t>Both the SER and meetings with groups during the site visit revealed c</w:t>
      </w:r>
      <w:r w:rsidR="003F3A58" w:rsidRPr="00FC16AE">
        <w:rPr>
          <w:lang w:val="en-ZA"/>
        </w:rPr>
        <w:t>ooperation betw</w:t>
      </w:r>
      <w:r w:rsidR="0093767F" w:rsidRPr="00FC16AE">
        <w:rPr>
          <w:lang w:val="en-ZA"/>
        </w:rPr>
        <w:t>e</w:t>
      </w:r>
      <w:r w:rsidR="003F3A58" w:rsidRPr="00FC16AE">
        <w:rPr>
          <w:lang w:val="en-ZA"/>
        </w:rPr>
        <w:t>en the various parts of the university</w:t>
      </w:r>
      <w:r w:rsidR="00CA1497">
        <w:rPr>
          <w:lang w:val="en-ZA"/>
        </w:rPr>
        <w:t>, with</w:t>
      </w:r>
      <w:r w:rsidR="003F3A58" w:rsidRPr="00FC16AE">
        <w:rPr>
          <w:lang w:val="en-ZA"/>
        </w:rPr>
        <w:t xml:space="preserve"> the students hav</w:t>
      </w:r>
      <w:r w:rsidR="00CA1497">
        <w:rPr>
          <w:lang w:val="en-ZA"/>
        </w:rPr>
        <w:t>ing</w:t>
      </w:r>
      <w:r w:rsidR="003F3A58" w:rsidRPr="00FC16AE">
        <w:rPr>
          <w:lang w:val="en-ZA"/>
        </w:rPr>
        <w:t xml:space="preserve"> good access to information technology, via the University Information Technology Centre. All auditoriums have access to </w:t>
      </w:r>
      <w:r w:rsidR="00CA1497">
        <w:rPr>
          <w:lang w:val="en-ZA"/>
        </w:rPr>
        <w:t xml:space="preserve">the </w:t>
      </w:r>
      <w:r w:rsidR="003F3A58" w:rsidRPr="00FC16AE">
        <w:rPr>
          <w:lang w:val="en-ZA"/>
        </w:rPr>
        <w:t>Internet and are equipped with multimedia devises.</w:t>
      </w:r>
      <w:r w:rsidRPr="00FC16AE">
        <w:rPr>
          <w:lang w:val="en-ZA"/>
        </w:rPr>
        <w:t xml:space="preserve"> The </w:t>
      </w:r>
      <w:r w:rsidR="003F3A58" w:rsidRPr="00FC16AE">
        <w:rPr>
          <w:lang w:val="en-ZA"/>
        </w:rPr>
        <w:t xml:space="preserve">EET </w:t>
      </w:r>
      <w:r w:rsidRPr="00FC16AE">
        <w:rPr>
          <w:lang w:val="en-ZA"/>
        </w:rPr>
        <w:t xml:space="preserve">also </w:t>
      </w:r>
      <w:r w:rsidR="003F3A58" w:rsidRPr="00FC16AE">
        <w:rPr>
          <w:lang w:val="en-ZA"/>
        </w:rPr>
        <w:t>found evidence that the student have good access to IT-technolog</w:t>
      </w:r>
      <w:r w:rsidRPr="00FC16AE">
        <w:rPr>
          <w:lang w:val="en-ZA"/>
        </w:rPr>
        <w:t>ies</w:t>
      </w:r>
      <w:r w:rsidR="003F3A58" w:rsidRPr="00FC16AE">
        <w:rPr>
          <w:lang w:val="en-ZA"/>
        </w:rPr>
        <w:t>, especially in the 7/24 open library and in special “learning-rooms”</w:t>
      </w:r>
      <w:r w:rsidRPr="00FC16AE">
        <w:rPr>
          <w:lang w:val="en-ZA"/>
        </w:rPr>
        <w:t>.</w:t>
      </w:r>
    </w:p>
    <w:p w14:paraId="09B891B2" w14:textId="77777777" w:rsidR="003C11BE" w:rsidRPr="00FC16AE" w:rsidRDefault="003C11BE" w:rsidP="003F3A58">
      <w:pPr>
        <w:tabs>
          <w:tab w:val="left" w:pos="1298"/>
          <w:tab w:val="left" w:pos="1701"/>
          <w:tab w:val="left" w:pos="1985"/>
        </w:tabs>
        <w:spacing w:line="240" w:lineRule="auto"/>
        <w:rPr>
          <w:lang w:val="en-ZA"/>
        </w:rPr>
      </w:pPr>
    </w:p>
    <w:p w14:paraId="0D7D39CB" w14:textId="14D3AB30" w:rsidR="000A2D28" w:rsidRPr="00FC16AE" w:rsidRDefault="000A2D28" w:rsidP="000A2D28">
      <w:pPr>
        <w:tabs>
          <w:tab w:val="left" w:pos="1298"/>
          <w:tab w:val="left" w:pos="1701"/>
          <w:tab w:val="left" w:pos="1985"/>
        </w:tabs>
        <w:spacing w:line="240" w:lineRule="auto"/>
        <w:rPr>
          <w:i/>
          <w:lang w:val="en-ZA"/>
        </w:rPr>
      </w:pPr>
      <w:r w:rsidRPr="00FC16AE">
        <w:rPr>
          <w:lang w:val="en-ZA"/>
        </w:rPr>
        <w:t>As stated in the SER t</w:t>
      </w:r>
      <w:r w:rsidR="003F3A58" w:rsidRPr="00FC16AE">
        <w:rPr>
          <w:lang w:val="en-ZA"/>
        </w:rPr>
        <w:t>he premises for studies are adequate</w:t>
      </w:r>
      <w:r w:rsidRPr="00FC16AE">
        <w:rPr>
          <w:lang w:val="en-ZA"/>
        </w:rPr>
        <w:t xml:space="preserve"> both in their size and quality. </w:t>
      </w:r>
      <w:r w:rsidR="003F3A58" w:rsidRPr="00FC16AE">
        <w:rPr>
          <w:lang w:val="en-ZA"/>
        </w:rPr>
        <w:t xml:space="preserve">The visit found evidence that </w:t>
      </w:r>
      <w:r w:rsidR="00CA1497">
        <w:rPr>
          <w:lang w:val="en-ZA"/>
        </w:rPr>
        <w:t>there were</w:t>
      </w:r>
      <w:r w:rsidR="003F3A58" w:rsidRPr="00FC16AE">
        <w:rPr>
          <w:lang w:val="en-ZA"/>
        </w:rPr>
        <w:t xml:space="preserve"> enough study-places and they w</w:t>
      </w:r>
      <w:r w:rsidR="00CA1497">
        <w:rPr>
          <w:lang w:val="en-ZA"/>
        </w:rPr>
        <w:t>ere</w:t>
      </w:r>
      <w:r w:rsidR="003F3A58" w:rsidRPr="00FC16AE">
        <w:rPr>
          <w:lang w:val="en-ZA"/>
        </w:rPr>
        <w:t xml:space="preserve"> also divided in silent and non-silent areas</w:t>
      </w:r>
      <w:r w:rsidRPr="00FC16AE">
        <w:rPr>
          <w:lang w:val="en-ZA"/>
        </w:rPr>
        <w:t xml:space="preserve">, which seems to the EET as a strong side of the programme. </w:t>
      </w:r>
      <w:r w:rsidR="003F3A58" w:rsidRPr="00FC16AE">
        <w:rPr>
          <w:lang w:val="en-ZA"/>
        </w:rPr>
        <w:t>The students have good access to stationary and mobile working stations, printers and scanners.</w:t>
      </w:r>
      <w:r w:rsidR="0093767F" w:rsidRPr="00FC16AE">
        <w:rPr>
          <w:lang w:val="en-ZA"/>
        </w:rPr>
        <w:t xml:space="preserve"> </w:t>
      </w:r>
      <w:r w:rsidR="003F3A58" w:rsidRPr="00FC16AE">
        <w:rPr>
          <w:lang w:val="en-ZA"/>
        </w:rPr>
        <w:t xml:space="preserve">The computers are connected to the university network. The library </w:t>
      </w:r>
      <w:r w:rsidRPr="00FC16AE">
        <w:rPr>
          <w:lang w:val="en-ZA"/>
        </w:rPr>
        <w:t>is</w:t>
      </w:r>
      <w:r w:rsidR="003F3A58" w:rsidRPr="00FC16AE">
        <w:rPr>
          <w:lang w:val="en-ZA"/>
        </w:rPr>
        <w:t xml:space="preserve"> very well equipped in these aspects. </w:t>
      </w:r>
      <w:r w:rsidR="00D73CB7" w:rsidRPr="00FC16AE">
        <w:rPr>
          <w:lang w:val="en-ZA"/>
        </w:rPr>
        <w:t>Therefore, the EET</w:t>
      </w:r>
      <w:r w:rsidRPr="00FC16AE">
        <w:rPr>
          <w:lang w:val="en-ZA"/>
        </w:rPr>
        <w:t xml:space="preserve"> concludes that </w:t>
      </w:r>
      <w:r w:rsidR="003F3A58" w:rsidRPr="00FC16AE">
        <w:rPr>
          <w:lang w:val="en-ZA"/>
        </w:rPr>
        <w:t>the teaching and learning equipment (laboratory and computer equipment, consumables) are ad</w:t>
      </w:r>
      <w:r w:rsidRPr="00FC16AE">
        <w:rPr>
          <w:lang w:val="en-ZA"/>
        </w:rPr>
        <w:t>equate both in size and quality.</w:t>
      </w:r>
      <w:r w:rsidRPr="00FC16AE">
        <w:rPr>
          <w:i/>
          <w:lang w:val="en-ZA"/>
        </w:rPr>
        <w:t xml:space="preserve"> </w:t>
      </w:r>
    </w:p>
    <w:p w14:paraId="0E185A31" w14:textId="77777777" w:rsidR="001B2C59" w:rsidRPr="00FC16AE" w:rsidRDefault="001B2C59" w:rsidP="000A2D28">
      <w:pPr>
        <w:tabs>
          <w:tab w:val="left" w:pos="1298"/>
          <w:tab w:val="left" w:pos="1701"/>
          <w:tab w:val="left" w:pos="1985"/>
        </w:tabs>
        <w:spacing w:line="240" w:lineRule="auto"/>
        <w:rPr>
          <w:i/>
          <w:highlight w:val="lightGray"/>
          <w:lang w:val="en-ZA"/>
        </w:rPr>
      </w:pPr>
    </w:p>
    <w:p w14:paraId="5748CD9C" w14:textId="2C31EB61" w:rsidR="003F3A58" w:rsidRPr="00FC16AE" w:rsidRDefault="00FF1E03" w:rsidP="000A2D28">
      <w:pPr>
        <w:tabs>
          <w:tab w:val="left" w:pos="1298"/>
          <w:tab w:val="left" w:pos="1701"/>
          <w:tab w:val="left" w:pos="1985"/>
        </w:tabs>
        <w:spacing w:line="240" w:lineRule="auto"/>
        <w:rPr>
          <w:lang w:val="en-ZA"/>
        </w:rPr>
      </w:pPr>
      <w:r w:rsidRPr="00FC16AE">
        <w:rPr>
          <w:lang w:val="en-ZA"/>
        </w:rPr>
        <w:t>As stated in the SER “</w:t>
      </w:r>
      <w:r w:rsidRPr="00FC16AE">
        <w:rPr>
          <w:color w:val="000000"/>
          <w:lang w:val="en-ZA"/>
        </w:rPr>
        <w:t xml:space="preserve">There are 141 computerised work places in </w:t>
      </w:r>
      <w:r w:rsidR="00CA1497">
        <w:rPr>
          <w:color w:val="000000"/>
          <w:lang w:val="en-ZA"/>
        </w:rPr>
        <w:t xml:space="preserve">the </w:t>
      </w:r>
      <w:r w:rsidRPr="00FC16AE">
        <w:rPr>
          <w:color w:val="000000"/>
          <w:lang w:val="en-ZA"/>
        </w:rPr>
        <w:t>University’s libraries reading rooms, reading room of Graduates, Internet reading room and Professors’ reading room. Information terminals are available for students and teachers in the foyer and the corridors of the University.  </w:t>
      </w:r>
      <w:r w:rsidR="00CA1497">
        <w:rPr>
          <w:color w:val="000000"/>
          <w:lang w:val="en-ZA"/>
        </w:rPr>
        <w:t xml:space="preserve">The </w:t>
      </w:r>
      <w:r w:rsidR="00A53427">
        <w:rPr>
          <w:color w:val="000000"/>
          <w:lang w:val="en-ZA"/>
        </w:rPr>
        <w:t>u</w:t>
      </w:r>
      <w:r w:rsidRPr="00FC16AE">
        <w:rPr>
          <w:color w:val="000000"/>
          <w:lang w:val="en-ZA"/>
        </w:rPr>
        <w:t xml:space="preserve">niversity has widely popular e-studies environment MOODLE which allows flexible organisation of the study processes and spread of academic </w:t>
      </w:r>
      <w:r w:rsidRPr="00FC16AE">
        <w:rPr>
          <w:color w:val="000000"/>
          <w:lang w:val="en-ZA"/>
        </w:rPr>
        <w:lastRenderedPageBreak/>
        <w:t>information“ (</w:t>
      </w:r>
      <w:r w:rsidR="00A53427">
        <w:rPr>
          <w:color w:val="000000"/>
          <w:lang w:val="en-ZA"/>
        </w:rPr>
        <w:t xml:space="preserve">SER, </w:t>
      </w:r>
      <w:r w:rsidRPr="00FC16AE">
        <w:rPr>
          <w:color w:val="000000"/>
          <w:lang w:val="en-ZA"/>
        </w:rPr>
        <w:t xml:space="preserve">p. 30). The facts mentioned above were fully demonstrated during the site visit. </w:t>
      </w:r>
      <w:r w:rsidR="003F3A58" w:rsidRPr="00FC16AE">
        <w:rPr>
          <w:lang w:val="en-ZA"/>
        </w:rPr>
        <w:t>For cultural events, performance</w:t>
      </w:r>
      <w:r w:rsidR="00EC20CA" w:rsidRPr="00FC16AE">
        <w:rPr>
          <w:lang w:val="en-ZA"/>
        </w:rPr>
        <w:t>s</w:t>
      </w:r>
      <w:r w:rsidR="003F3A58" w:rsidRPr="00FC16AE">
        <w:rPr>
          <w:lang w:val="en-ZA"/>
        </w:rPr>
        <w:t xml:space="preserve"> and sports the programme students can use various space</w:t>
      </w:r>
      <w:r w:rsidR="00EC20CA" w:rsidRPr="00FC16AE">
        <w:rPr>
          <w:lang w:val="en-ZA"/>
        </w:rPr>
        <w:t>s</w:t>
      </w:r>
      <w:r w:rsidR="003F3A58" w:rsidRPr="00FC16AE">
        <w:rPr>
          <w:lang w:val="en-ZA"/>
        </w:rPr>
        <w:t xml:space="preserve"> in the university</w:t>
      </w:r>
      <w:r w:rsidR="00EC20CA" w:rsidRPr="00FC16AE">
        <w:rPr>
          <w:lang w:val="en-ZA"/>
        </w:rPr>
        <w:t>,</w:t>
      </w:r>
      <w:r w:rsidR="003F3A58" w:rsidRPr="00FC16AE">
        <w:rPr>
          <w:lang w:val="en-ZA"/>
        </w:rPr>
        <w:t xml:space="preserve"> for example</w:t>
      </w:r>
      <w:r w:rsidR="00EC20CA" w:rsidRPr="00FC16AE">
        <w:rPr>
          <w:lang w:val="en-ZA"/>
        </w:rPr>
        <w:t>,</w:t>
      </w:r>
      <w:r w:rsidR="003F3A58" w:rsidRPr="00FC16AE">
        <w:rPr>
          <w:lang w:val="en-ZA"/>
        </w:rPr>
        <w:t xml:space="preserve"> halls for theatre, dance, tennis, body-building, and a recording studio. The environment outside the university can also be used for different events. The inner yard of the university is used for concerts and performances. The green site is used for various sports events.</w:t>
      </w:r>
      <w:r w:rsidR="00EC20CA" w:rsidRPr="00FC16AE">
        <w:rPr>
          <w:lang w:val="en-ZA"/>
        </w:rPr>
        <w:t xml:space="preserve"> </w:t>
      </w:r>
      <w:r w:rsidR="003F3A58" w:rsidRPr="00FC16AE">
        <w:rPr>
          <w:lang w:val="en-ZA"/>
        </w:rPr>
        <w:t>IT-centre, Health and sports centre and Culture activities centre is open to help students with equipment and consultation</w:t>
      </w:r>
      <w:r w:rsidR="00CA1497">
        <w:rPr>
          <w:lang w:val="en-ZA"/>
        </w:rPr>
        <w:t>.</w:t>
      </w:r>
      <w:r w:rsidR="003F3A58" w:rsidRPr="00FC16AE">
        <w:rPr>
          <w:lang w:val="en-ZA"/>
        </w:rPr>
        <w:t xml:space="preserve"> The</w:t>
      </w:r>
      <w:r w:rsidR="0093767F" w:rsidRPr="00FC16AE">
        <w:rPr>
          <w:lang w:val="en-ZA"/>
        </w:rPr>
        <w:t xml:space="preserve"> students have access to variou</w:t>
      </w:r>
      <w:r w:rsidR="003F3A58" w:rsidRPr="00FC16AE">
        <w:rPr>
          <w:lang w:val="en-ZA"/>
        </w:rPr>
        <w:t>s special studios, for example</w:t>
      </w:r>
      <w:r w:rsidR="00EC20CA" w:rsidRPr="00FC16AE">
        <w:rPr>
          <w:lang w:val="en-ZA"/>
        </w:rPr>
        <w:t>,</w:t>
      </w:r>
      <w:r w:rsidR="003F3A58" w:rsidRPr="00FC16AE">
        <w:rPr>
          <w:lang w:val="en-ZA"/>
        </w:rPr>
        <w:t xml:space="preserve"> for music and for theatre performance</w:t>
      </w:r>
      <w:r w:rsidR="00EC20CA" w:rsidRPr="00FC16AE">
        <w:rPr>
          <w:lang w:val="en-ZA"/>
        </w:rPr>
        <w:t>s</w:t>
      </w:r>
      <w:r w:rsidR="003F3A58" w:rsidRPr="00FC16AE">
        <w:rPr>
          <w:lang w:val="en-ZA"/>
        </w:rPr>
        <w:t xml:space="preserve">, dance and sports. </w:t>
      </w:r>
      <w:r w:rsidR="00EC20CA" w:rsidRPr="00FC16AE">
        <w:rPr>
          <w:lang w:val="en-ZA"/>
        </w:rPr>
        <w:t xml:space="preserve">The </w:t>
      </w:r>
      <w:r w:rsidR="003F3A58" w:rsidRPr="00FC16AE">
        <w:rPr>
          <w:lang w:val="en-ZA"/>
        </w:rPr>
        <w:t>EET find</w:t>
      </w:r>
      <w:r w:rsidR="00CA1497">
        <w:rPr>
          <w:lang w:val="en-ZA"/>
        </w:rPr>
        <w:t>s</w:t>
      </w:r>
      <w:r w:rsidR="003F3A58" w:rsidRPr="00FC16AE">
        <w:rPr>
          <w:lang w:val="en-ZA"/>
        </w:rPr>
        <w:t xml:space="preserve"> that these facilities well meet </w:t>
      </w:r>
      <w:r w:rsidR="00EC20CA" w:rsidRPr="00FC16AE">
        <w:rPr>
          <w:lang w:val="en-ZA"/>
        </w:rPr>
        <w:t>the</w:t>
      </w:r>
      <w:r w:rsidR="003F3A58" w:rsidRPr="00FC16AE">
        <w:rPr>
          <w:lang w:val="en-ZA"/>
        </w:rPr>
        <w:t xml:space="preserve"> </w:t>
      </w:r>
      <w:r w:rsidR="00EC20CA" w:rsidRPr="00FC16AE">
        <w:rPr>
          <w:lang w:val="en-ZA"/>
        </w:rPr>
        <w:t xml:space="preserve">needs for the programme implementation. </w:t>
      </w:r>
    </w:p>
    <w:p w14:paraId="02F9B232" w14:textId="77777777" w:rsidR="001B2C59" w:rsidRPr="00FC16AE" w:rsidRDefault="001B2C59" w:rsidP="001B2C59">
      <w:pPr>
        <w:tabs>
          <w:tab w:val="left" w:pos="1298"/>
          <w:tab w:val="left" w:pos="1701"/>
          <w:tab w:val="left" w:pos="1985"/>
        </w:tabs>
        <w:spacing w:line="240" w:lineRule="auto"/>
        <w:rPr>
          <w:highlight w:val="lightGray"/>
          <w:lang w:val="en-ZA"/>
        </w:rPr>
      </w:pPr>
    </w:p>
    <w:p w14:paraId="4035CD1B" w14:textId="31E35887" w:rsidR="00FF1E03" w:rsidRPr="00FC16AE" w:rsidRDefault="00FF1E03" w:rsidP="001B2C59">
      <w:pPr>
        <w:tabs>
          <w:tab w:val="num" w:pos="720"/>
          <w:tab w:val="left" w:pos="1298"/>
          <w:tab w:val="left" w:pos="1701"/>
          <w:tab w:val="left" w:pos="1985"/>
        </w:tabs>
        <w:spacing w:line="240" w:lineRule="auto"/>
        <w:rPr>
          <w:lang w:val="en-ZA"/>
        </w:rPr>
      </w:pPr>
      <w:r w:rsidRPr="00FC16AE">
        <w:rPr>
          <w:color w:val="000000"/>
          <w:shd w:val="clear" w:color="auto" w:fill="FFFFFF"/>
          <w:lang w:val="en-ZA"/>
        </w:rPr>
        <w:t xml:space="preserve">The SER states that </w:t>
      </w:r>
      <w:r w:rsidR="00CA1497">
        <w:rPr>
          <w:color w:val="000000"/>
          <w:shd w:val="clear" w:color="auto" w:fill="FFFFFF"/>
          <w:lang w:val="en-ZA"/>
        </w:rPr>
        <w:t xml:space="preserve">while </w:t>
      </w:r>
      <w:r w:rsidRPr="00FC16AE">
        <w:rPr>
          <w:color w:val="000000"/>
          <w:shd w:val="clear" w:color="auto" w:fill="FFFFFF"/>
          <w:lang w:val="en-ZA"/>
        </w:rPr>
        <w:t>preparing practice projects (organizing various cultural and sport events)</w:t>
      </w:r>
      <w:r w:rsidR="00CA1497">
        <w:rPr>
          <w:color w:val="000000"/>
          <w:shd w:val="clear" w:color="auto" w:fill="FFFFFF"/>
          <w:lang w:val="en-ZA"/>
        </w:rPr>
        <w:t>,</w:t>
      </w:r>
      <w:r w:rsidRPr="00FC16AE">
        <w:rPr>
          <w:color w:val="000000"/>
          <w:shd w:val="clear" w:color="auto" w:fill="FFFFFF"/>
          <w:lang w:val="en-ZA"/>
        </w:rPr>
        <w:t xml:space="preserve"> students are provided with audio and video equipment, acoustic and lighting system, musical instruments</w:t>
      </w:r>
      <w:r w:rsidRPr="00FC16AE">
        <w:rPr>
          <w:color w:val="000000"/>
          <w:lang w:val="en-ZA"/>
        </w:rPr>
        <w:t xml:space="preserve">, </w:t>
      </w:r>
      <w:r w:rsidRPr="00FC16AE">
        <w:rPr>
          <w:color w:val="000000"/>
          <w:shd w:val="clear" w:color="auto" w:fill="FFFFFF"/>
          <w:lang w:val="en-ZA"/>
        </w:rPr>
        <w:t xml:space="preserve">as well as national and theatre costumes and sport inventor which was partially demonstrated to the EET during the site meeting. </w:t>
      </w:r>
      <w:r w:rsidR="00A439A0">
        <w:rPr>
          <w:color w:val="000000"/>
          <w:shd w:val="clear" w:color="auto" w:fill="FFFFFF"/>
          <w:lang w:val="en-ZA"/>
        </w:rPr>
        <w:t>T</w:t>
      </w:r>
      <w:r w:rsidR="0035104D" w:rsidRPr="00FC16AE">
        <w:rPr>
          <w:color w:val="000000"/>
          <w:shd w:val="clear" w:color="auto" w:fill="FFFFFF"/>
          <w:lang w:val="en-ZA"/>
        </w:rPr>
        <w:t xml:space="preserve">he EET </w:t>
      </w:r>
      <w:r w:rsidR="00A439A0">
        <w:rPr>
          <w:color w:val="000000"/>
          <w:shd w:val="clear" w:color="auto" w:fill="FFFFFF"/>
          <w:lang w:val="en-ZA"/>
        </w:rPr>
        <w:t xml:space="preserve">would </w:t>
      </w:r>
      <w:r w:rsidR="0035104D" w:rsidRPr="00FC16AE">
        <w:rPr>
          <w:color w:val="000000"/>
          <w:shd w:val="clear" w:color="auto" w:fill="FFFFFF"/>
          <w:lang w:val="en-ZA"/>
        </w:rPr>
        <w:t>recommend enrich</w:t>
      </w:r>
      <w:r w:rsidR="00A439A0">
        <w:rPr>
          <w:color w:val="000000"/>
          <w:shd w:val="clear" w:color="auto" w:fill="FFFFFF"/>
          <w:lang w:val="en-ZA"/>
        </w:rPr>
        <w:t>ing</w:t>
      </w:r>
      <w:r w:rsidR="0035104D" w:rsidRPr="00FC16AE">
        <w:rPr>
          <w:color w:val="000000"/>
          <w:shd w:val="clear" w:color="auto" w:fill="FFFFFF"/>
          <w:lang w:val="en-ZA"/>
        </w:rPr>
        <w:t xml:space="preserve"> the </w:t>
      </w:r>
      <w:r w:rsidR="00A439A0">
        <w:rPr>
          <w:color w:val="000000"/>
          <w:shd w:val="clear" w:color="auto" w:fill="FFFFFF"/>
          <w:lang w:val="en-ZA"/>
        </w:rPr>
        <w:t xml:space="preserve">collection </w:t>
      </w:r>
      <w:r w:rsidR="0035104D" w:rsidRPr="00FC16AE">
        <w:rPr>
          <w:color w:val="000000"/>
          <w:shd w:val="clear" w:color="auto" w:fill="FFFFFF"/>
          <w:lang w:val="en-ZA"/>
        </w:rPr>
        <w:t>of video material which could serve both as learning and preparation for the further work and teaching aids.</w:t>
      </w:r>
    </w:p>
    <w:p w14:paraId="16BF222E" w14:textId="77777777" w:rsidR="0035104D" w:rsidRPr="00FC16AE" w:rsidRDefault="0035104D" w:rsidP="003C11BE">
      <w:pPr>
        <w:tabs>
          <w:tab w:val="left" w:pos="1298"/>
          <w:tab w:val="left" w:pos="1701"/>
          <w:tab w:val="left" w:pos="1985"/>
        </w:tabs>
        <w:spacing w:line="240" w:lineRule="auto"/>
        <w:rPr>
          <w:i/>
          <w:highlight w:val="lightGray"/>
          <w:lang w:val="en-ZA"/>
        </w:rPr>
      </w:pPr>
    </w:p>
    <w:p w14:paraId="3D8F0A04" w14:textId="275AA245" w:rsidR="0035104D" w:rsidRPr="00FC16AE" w:rsidRDefault="0035104D" w:rsidP="0035104D">
      <w:pPr>
        <w:tabs>
          <w:tab w:val="left" w:pos="1298"/>
          <w:tab w:val="left" w:pos="1701"/>
          <w:tab w:val="left" w:pos="1985"/>
        </w:tabs>
        <w:spacing w:line="240" w:lineRule="auto"/>
        <w:rPr>
          <w:lang w:val="en-ZA"/>
        </w:rPr>
      </w:pPr>
      <w:r w:rsidRPr="00FC16AE">
        <w:rPr>
          <w:lang w:val="en-ZA"/>
        </w:rPr>
        <w:t>The students have access to a big library, including reading-rooms occupying two floors of the University</w:t>
      </w:r>
      <w:r w:rsidR="00D73CB7" w:rsidRPr="00FC16AE">
        <w:rPr>
          <w:lang w:val="en-ZA"/>
        </w:rPr>
        <w:t>. This also includes ac</w:t>
      </w:r>
      <w:r w:rsidRPr="00FC16AE">
        <w:rPr>
          <w:lang w:val="en-ZA"/>
        </w:rPr>
        <w:t xml:space="preserve">cess to many national and international databases for research. </w:t>
      </w:r>
      <w:r w:rsidR="00A439A0">
        <w:rPr>
          <w:lang w:val="en-ZA"/>
        </w:rPr>
        <w:t>The tour of the campus showed that</w:t>
      </w:r>
      <w:r w:rsidRPr="00FC16AE">
        <w:rPr>
          <w:lang w:val="en-ZA"/>
        </w:rPr>
        <w:t xml:space="preserve"> students have access to a very well-eq</w:t>
      </w:r>
      <w:r w:rsidR="006A5A08" w:rsidRPr="00FC16AE">
        <w:rPr>
          <w:lang w:val="en-ZA"/>
        </w:rPr>
        <w:t>uipped library with good possib</w:t>
      </w:r>
      <w:r w:rsidRPr="00FC16AE">
        <w:rPr>
          <w:lang w:val="en-ZA"/>
        </w:rPr>
        <w:t>il</w:t>
      </w:r>
      <w:r w:rsidR="006A5A08" w:rsidRPr="00FC16AE">
        <w:rPr>
          <w:lang w:val="en-ZA"/>
        </w:rPr>
        <w:t>i</w:t>
      </w:r>
      <w:r w:rsidRPr="00FC16AE">
        <w:rPr>
          <w:lang w:val="en-ZA"/>
        </w:rPr>
        <w:t>t</w:t>
      </w:r>
      <w:r w:rsidR="00A439A0">
        <w:rPr>
          <w:lang w:val="en-ZA"/>
        </w:rPr>
        <w:t>ies</w:t>
      </w:r>
      <w:r w:rsidRPr="00FC16AE">
        <w:rPr>
          <w:lang w:val="en-ZA"/>
        </w:rPr>
        <w:t xml:space="preserve"> to support their </w:t>
      </w:r>
      <w:r w:rsidR="00A439A0">
        <w:rPr>
          <w:lang w:val="en-ZA"/>
        </w:rPr>
        <w:t>re</w:t>
      </w:r>
      <w:r w:rsidRPr="00FC16AE">
        <w:rPr>
          <w:lang w:val="en-ZA"/>
        </w:rPr>
        <w:t>search in more than 50 international data-bases.</w:t>
      </w:r>
    </w:p>
    <w:p w14:paraId="338003FC" w14:textId="77777777" w:rsidR="0035104D" w:rsidRPr="00FC16AE" w:rsidRDefault="0035104D" w:rsidP="0035104D">
      <w:pPr>
        <w:tabs>
          <w:tab w:val="left" w:pos="1298"/>
          <w:tab w:val="left" w:pos="1701"/>
          <w:tab w:val="left" w:pos="1985"/>
        </w:tabs>
        <w:spacing w:line="240" w:lineRule="auto"/>
        <w:rPr>
          <w:lang w:val="en-ZA"/>
        </w:rPr>
      </w:pPr>
    </w:p>
    <w:p w14:paraId="4A46600D" w14:textId="665CD6D5" w:rsidR="006A5A08" w:rsidRPr="00FC16AE" w:rsidRDefault="006A5A08" w:rsidP="003C11BE">
      <w:pPr>
        <w:tabs>
          <w:tab w:val="num" w:pos="720"/>
          <w:tab w:val="left" w:pos="1298"/>
          <w:tab w:val="left" w:pos="1701"/>
          <w:tab w:val="left" w:pos="1985"/>
        </w:tabs>
        <w:spacing w:line="240" w:lineRule="auto"/>
        <w:rPr>
          <w:lang w:val="en-ZA"/>
        </w:rPr>
      </w:pPr>
      <w:r w:rsidRPr="00FC16AE">
        <w:rPr>
          <w:lang w:val="en-ZA"/>
        </w:rPr>
        <w:t xml:space="preserve">The </w:t>
      </w:r>
      <w:r w:rsidR="003F3A58" w:rsidRPr="00FC16AE">
        <w:rPr>
          <w:lang w:val="en-ZA"/>
        </w:rPr>
        <w:t>EET concludes that the students</w:t>
      </w:r>
      <w:r w:rsidR="001B2C59" w:rsidRPr="00FC16AE">
        <w:rPr>
          <w:lang w:val="en-ZA"/>
        </w:rPr>
        <w:t xml:space="preserve"> </w:t>
      </w:r>
      <w:r w:rsidR="003F3A58" w:rsidRPr="00FC16AE">
        <w:rPr>
          <w:lang w:val="en-ZA"/>
        </w:rPr>
        <w:t xml:space="preserve">can study and practice in a </w:t>
      </w:r>
      <w:r w:rsidR="00A439A0" w:rsidRPr="00A439A0">
        <w:rPr>
          <w:lang w:val="en-ZA"/>
        </w:rPr>
        <w:t>well-equipped</w:t>
      </w:r>
      <w:r w:rsidR="003F3A58" w:rsidRPr="00FC16AE">
        <w:rPr>
          <w:lang w:val="en-ZA"/>
        </w:rPr>
        <w:t xml:space="preserve"> environment with many learning resources that gives them support in their studies.</w:t>
      </w:r>
      <w:r w:rsidR="0035104D" w:rsidRPr="00FC16AE">
        <w:rPr>
          <w:lang w:val="en-ZA"/>
        </w:rPr>
        <w:t xml:space="preserve"> </w:t>
      </w:r>
      <w:r w:rsidRPr="00FC16AE">
        <w:rPr>
          <w:color w:val="000000"/>
          <w:sz w:val="22"/>
          <w:szCs w:val="22"/>
          <w:shd w:val="clear" w:color="auto" w:fill="FFFFFF"/>
          <w:lang w:val="en-ZA"/>
        </w:rPr>
        <w:t>T</w:t>
      </w:r>
      <w:r w:rsidRPr="00FC16AE">
        <w:rPr>
          <w:lang w:val="en-ZA"/>
        </w:rPr>
        <w:t xml:space="preserve">he premises for studies are adequate both in their size and quality. The teaching and learning equipment are adequate both in size and quality. The university has adequate arrangements for students’ practice though the </w:t>
      </w:r>
      <w:r w:rsidRPr="00FC16AE">
        <w:rPr>
          <w:color w:val="000000"/>
          <w:shd w:val="clear" w:color="auto" w:fill="FFFFFF"/>
          <w:lang w:val="en-ZA"/>
        </w:rPr>
        <w:t xml:space="preserve">enrichment of the database of the video materials which could serve both as learning and preparation for the further work and teaching aids could be encouraged. The </w:t>
      </w:r>
      <w:r w:rsidRPr="00FC16AE">
        <w:rPr>
          <w:lang w:val="en-ZA"/>
        </w:rPr>
        <w:t>teaching materials are adequate and accessible.</w:t>
      </w:r>
      <w:r w:rsidR="00860CC5" w:rsidRPr="00FC16AE">
        <w:rPr>
          <w:lang w:val="en-ZA"/>
        </w:rPr>
        <w:t xml:space="preserve"> </w:t>
      </w:r>
      <w:r w:rsidR="00A439A0">
        <w:rPr>
          <w:color w:val="000000"/>
          <w:shd w:val="clear" w:color="auto" w:fill="FFFFFF"/>
          <w:lang w:val="en-ZA"/>
        </w:rPr>
        <w:t>T</w:t>
      </w:r>
      <w:r w:rsidR="00A439A0" w:rsidRPr="00946EDF">
        <w:rPr>
          <w:color w:val="000000"/>
          <w:shd w:val="clear" w:color="auto" w:fill="FFFFFF"/>
          <w:lang w:val="en-ZA"/>
        </w:rPr>
        <w:t xml:space="preserve">he EET </w:t>
      </w:r>
      <w:r w:rsidR="00A439A0">
        <w:rPr>
          <w:color w:val="000000"/>
          <w:shd w:val="clear" w:color="auto" w:fill="FFFFFF"/>
          <w:lang w:val="en-ZA"/>
        </w:rPr>
        <w:t xml:space="preserve">would </w:t>
      </w:r>
      <w:r w:rsidR="00A439A0" w:rsidRPr="00946EDF">
        <w:rPr>
          <w:color w:val="000000"/>
          <w:shd w:val="clear" w:color="auto" w:fill="FFFFFF"/>
          <w:lang w:val="en-ZA"/>
        </w:rPr>
        <w:t>recommend enrich</w:t>
      </w:r>
      <w:r w:rsidR="00A439A0">
        <w:rPr>
          <w:color w:val="000000"/>
          <w:shd w:val="clear" w:color="auto" w:fill="FFFFFF"/>
          <w:lang w:val="en-ZA"/>
        </w:rPr>
        <w:t>ing</w:t>
      </w:r>
      <w:r w:rsidR="00A439A0" w:rsidRPr="00946EDF">
        <w:rPr>
          <w:color w:val="000000"/>
          <w:shd w:val="clear" w:color="auto" w:fill="FFFFFF"/>
          <w:lang w:val="en-ZA"/>
        </w:rPr>
        <w:t xml:space="preserve"> the </w:t>
      </w:r>
      <w:r w:rsidR="00A439A0">
        <w:rPr>
          <w:color w:val="000000"/>
          <w:shd w:val="clear" w:color="auto" w:fill="FFFFFF"/>
          <w:lang w:val="en-ZA"/>
        </w:rPr>
        <w:t xml:space="preserve">collection </w:t>
      </w:r>
      <w:r w:rsidR="00A439A0" w:rsidRPr="00946EDF">
        <w:rPr>
          <w:color w:val="000000"/>
          <w:shd w:val="clear" w:color="auto" w:fill="FFFFFF"/>
          <w:lang w:val="en-ZA"/>
        </w:rPr>
        <w:t xml:space="preserve">of </w:t>
      </w:r>
      <w:r w:rsidR="00A439A0">
        <w:rPr>
          <w:color w:val="000000"/>
          <w:shd w:val="clear" w:color="auto" w:fill="FFFFFF"/>
          <w:lang w:val="en-ZA"/>
        </w:rPr>
        <w:t>video material</w:t>
      </w:r>
      <w:r w:rsidR="00A439A0" w:rsidRPr="00946EDF">
        <w:rPr>
          <w:color w:val="000000"/>
          <w:shd w:val="clear" w:color="auto" w:fill="FFFFFF"/>
          <w:lang w:val="en-ZA"/>
        </w:rPr>
        <w:t xml:space="preserve"> which could serve both as learning and preparation for the further work and teaching aids.</w:t>
      </w:r>
    </w:p>
    <w:p w14:paraId="4F37A4E0" w14:textId="77777777" w:rsidR="003C11BE" w:rsidRPr="00FC16AE" w:rsidRDefault="003C11BE" w:rsidP="003C11BE">
      <w:pPr>
        <w:tabs>
          <w:tab w:val="left" w:pos="1298"/>
          <w:tab w:val="left" w:pos="1701"/>
          <w:tab w:val="left" w:pos="1985"/>
        </w:tabs>
        <w:spacing w:line="240" w:lineRule="auto"/>
        <w:ind w:left="360"/>
        <w:rPr>
          <w:lang w:val="en-ZA"/>
        </w:rPr>
      </w:pPr>
    </w:p>
    <w:p w14:paraId="08DFA8E5" w14:textId="6AFA5F28" w:rsidR="00F25FF7" w:rsidRPr="00FC16AE" w:rsidRDefault="0089154F" w:rsidP="00C32D8C">
      <w:pPr>
        <w:pStyle w:val="Antrat2"/>
        <w:spacing w:before="0" w:after="0"/>
        <w:rPr>
          <w:rFonts w:ascii="Times New Roman" w:hAnsi="Times New Roman" w:cs="Times New Roman"/>
          <w:sz w:val="24"/>
          <w:szCs w:val="24"/>
          <w:lang w:val="en-ZA"/>
        </w:rPr>
      </w:pPr>
      <w:bookmarkStart w:id="14" w:name="_Toc437845590"/>
      <w:r w:rsidRPr="00FC16AE">
        <w:rPr>
          <w:rFonts w:ascii="Times New Roman" w:hAnsi="Times New Roman" w:cs="Times New Roman"/>
          <w:sz w:val="24"/>
          <w:szCs w:val="24"/>
          <w:lang w:val="en-ZA"/>
        </w:rPr>
        <w:t>2.</w:t>
      </w:r>
      <w:r w:rsidR="00F25FF7" w:rsidRPr="00FC16AE">
        <w:rPr>
          <w:rFonts w:ascii="Times New Roman" w:hAnsi="Times New Roman" w:cs="Times New Roman"/>
          <w:sz w:val="24"/>
          <w:szCs w:val="24"/>
          <w:lang w:val="en-ZA"/>
        </w:rPr>
        <w:t>5. Study process and student</w:t>
      </w:r>
      <w:r w:rsidR="00B141A3" w:rsidRPr="00FC16AE">
        <w:rPr>
          <w:rFonts w:ascii="Times New Roman" w:hAnsi="Times New Roman" w:cs="Times New Roman"/>
          <w:sz w:val="24"/>
          <w:szCs w:val="24"/>
          <w:lang w:val="en-ZA"/>
        </w:rPr>
        <w:t>s</w:t>
      </w:r>
      <w:r w:rsidR="00CA1497">
        <w:rPr>
          <w:rFonts w:ascii="Times New Roman" w:hAnsi="Times New Roman" w:cs="Times New Roman"/>
          <w:sz w:val="24"/>
          <w:szCs w:val="24"/>
          <w:lang w:val="en-ZA"/>
        </w:rPr>
        <w:t>’</w:t>
      </w:r>
      <w:r w:rsidR="00F25FF7" w:rsidRPr="00FC16AE">
        <w:rPr>
          <w:rFonts w:ascii="Times New Roman" w:hAnsi="Times New Roman" w:cs="Times New Roman"/>
          <w:sz w:val="24"/>
          <w:szCs w:val="24"/>
          <w:lang w:val="en-ZA"/>
        </w:rPr>
        <w:t xml:space="preserve"> </w:t>
      </w:r>
      <w:r w:rsidR="00B141A3" w:rsidRPr="00FC16AE">
        <w:rPr>
          <w:rFonts w:ascii="Times New Roman" w:hAnsi="Times New Roman" w:cs="Times New Roman"/>
          <w:sz w:val="24"/>
          <w:szCs w:val="24"/>
          <w:lang w:val="en-ZA"/>
        </w:rPr>
        <w:t xml:space="preserve">performance </w:t>
      </w:r>
      <w:r w:rsidR="00F25FF7" w:rsidRPr="00FC16AE">
        <w:rPr>
          <w:rFonts w:ascii="Times New Roman" w:hAnsi="Times New Roman" w:cs="Times New Roman"/>
          <w:sz w:val="24"/>
          <w:szCs w:val="24"/>
          <w:lang w:val="en-ZA"/>
        </w:rPr>
        <w:t>assessment</w:t>
      </w:r>
      <w:bookmarkEnd w:id="14"/>
    </w:p>
    <w:p w14:paraId="075F0853" w14:textId="77777777" w:rsidR="00C26332" w:rsidRPr="00FC16AE" w:rsidRDefault="00C26332" w:rsidP="00C26332">
      <w:pPr>
        <w:tabs>
          <w:tab w:val="left" w:pos="1298"/>
          <w:tab w:val="left" w:pos="1701"/>
          <w:tab w:val="left" w:pos="1985"/>
        </w:tabs>
        <w:spacing w:line="240" w:lineRule="auto"/>
        <w:rPr>
          <w:i/>
          <w:lang w:val="en-ZA"/>
        </w:rPr>
      </w:pPr>
    </w:p>
    <w:p w14:paraId="63CF154B" w14:textId="77777777" w:rsidR="00C26332" w:rsidRPr="00FC16AE" w:rsidRDefault="00C26332" w:rsidP="00C26332">
      <w:pPr>
        <w:tabs>
          <w:tab w:val="left" w:pos="1298"/>
          <w:tab w:val="left" w:pos="1701"/>
          <w:tab w:val="left" w:pos="1985"/>
        </w:tabs>
        <w:spacing w:line="240" w:lineRule="auto"/>
        <w:rPr>
          <w:lang w:val="en-ZA"/>
        </w:rPr>
      </w:pPr>
      <w:r w:rsidRPr="00FC16AE">
        <w:rPr>
          <w:lang w:val="en-ZA"/>
        </w:rPr>
        <w:t>The competitive score of persons holding second degree consists of the scores of Matura examination and annual grades and follows the procedure of admission of the Association of Lithuanian Higher Education Institutions for organization of general admission (LAMA BPO).</w:t>
      </w:r>
    </w:p>
    <w:p w14:paraId="1A70C07B" w14:textId="77777777" w:rsidR="00C26332" w:rsidRPr="00FC16AE" w:rsidRDefault="00C26332" w:rsidP="00C26332">
      <w:pPr>
        <w:tabs>
          <w:tab w:val="left" w:pos="1298"/>
          <w:tab w:val="left" w:pos="1701"/>
          <w:tab w:val="left" w:pos="1985"/>
        </w:tabs>
        <w:spacing w:line="240" w:lineRule="auto"/>
        <w:rPr>
          <w:lang w:val="en-ZA"/>
        </w:rPr>
      </w:pPr>
    </w:p>
    <w:p w14:paraId="6EDE38C8" w14:textId="7A04F205" w:rsidR="00C26332" w:rsidRPr="00FC16AE" w:rsidRDefault="00C26332" w:rsidP="00C26332">
      <w:pPr>
        <w:tabs>
          <w:tab w:val="left" w:pos="1298"/>
          <w:tab w:val="left" w:pos="1701"/>
          <w:tab w:val="left" w:pos="1985"/>
        </w:tabs>
        <w:spacing w:line="240" w:lineRule="auto"/>
        <w:rPr>
          <w:lang w:val="en-ZA"/>
        </w:rPr>
      </w:pPr>
      <w:r w:rsidRPr="00FC16AE">
        <w:rPr>
          <w:lang w:val="en-ZA"/>
        </w:rPr>
        <w:t xml:space="preserve">Additional scores are given for those who are graduates of Career Planning Academy, Leader Academy and Management Academy. Competitive score may differ while entering state-funded places and state non-funded places of the same programme in MRU due to the additional scores </w:t>
      </w:r>
      <w:r w:rsidR="00A439A0">
        <w:rPr>
          <w:lang w:val="en-ZA"/>
        </w:rPr>
        <w:t>for</w:t>
      </w:r>
      <w:r w:rsidRPr="00FC16AE">
        <w:rPr>
          <w:lang w:val="en-ZA"/>
        </w:rPr>
        <w:t xml:space="preserve"> state-funded places.Additional scores are given for persons who carried out compulsory permanent military service or completed basic military training following the 1 September 2011 and who have submitted a certificate of approv</w:t>
      </w:r>
      <w:r w:rsidR="00A439A0">
        <w:rPr>
          <w:lang w:val="en-ZA"/>
        </w:rPr>
        <w:t>al</w:t>
      </w:r>
      <w:r w:rsidRPr="00FC16AE">
        <w:rPr>
          <w:lang w:val="en-ZA"/>
        </w:rPr>
        <w:t xml:space="preserve"> form. These persons shall be added 1 additional score when applying to the places of studies of all study programmes (p. 28 of the SER).</w:t>
      </w:r>
      <w:r w:rsidR="00A53427">
        <w:rPr>
          <w:lang w:val="en-ZA"/>
        </w:rPr>
        <w:t xml:space="preserve"> </w:t>
      </w:r>
      <w:r w:rsidRPr="00FC16AE">
        <w:rPr>
          <w:lang w:val="en-ZA"/>
        </w:rPr>
        <w:t xml:space="preserve">Additional scores could be added through </w:t>
      </w:r>
      <w:r w:rsidR="00A439A0">
        <w:rPr>
          <w:lang w:val="en-ZA"/>
        </w:rPr>
        <w:t xml:space="preserve">the </w:t>
      </w:r>
      <w:r w:rsidRPr="00FC16AE">
        <w:rPr>
          <w:lang w:val="en-ZA"/>
        </w:rPr>
        <w:t>LAMA BPO database when applying for a study place.</w:t>
      </w:r>
      <w:r w:rsidR="00897430" w:rsidRPr="00FC16AE">
        <w:rPr>
          <w:lang w:val="en-ZA"/>
        </w:rPr>
        <w:t xml:space="preserve"> </w:t>
      </w:r>
      <w:r w:rsidRPr="00FC16AE">
        <w:rPr>
          <w:lang w:val="en-ZA"/>
        </w:rPr>
        <w:t>There are no entry exams or motivational tests.</w:t>
      </w:r>
    </w:p>
    <w:p w14:paraId="5E3543E5" w14:textId="77777777" w:rsidR="00C26332" w:rsidRPr="00FC16AE" w:rsidRDefault="00C26332" w:rsidP="00C26332">
      <w:pPr>
        <w:tabs>
          <w:tab w:val="left" w:pos="1298"/>
          <w:tab w:val="left" w:pos="1701"/>
          <w:tab w:val="left" w:pos="1985"/>
        </w:tabs>
        <w:spacing w:line="240" w:lineRule="auto"/>
        <w:rPr>
          <w:i/>
          <w:lang w:val="en-ZA"/>
        </w:rPr>
      </w:pPr>
    </w:p>
    <w:p w14:paraId="3C7A901E" w14:textId="77777777" w:rsidR="00C26332" w:rsidRPr="00FC16AE" w:rsidRDefault="00C26332" w:rsidP="00C26332">
      <w:pPr>
        <w:tabs>
          <w:tab w:val="left" w:pos="1298"/>
          <w:tab w:val="left" w:pos="1701"/>
          <w:tab w:val="left" w:pos="1985"/>
        </w:tabs>
        <w:spacing w:line="240" w:lineRule="auto"/>
        <w:rPr>
          <w:lang w:val="en-ZA"/>
        </w:rPr>
      </w:pPr>
      <w:r w:rsidRPr="00FC16AE">
        <w:rPr>
          <w:lang w:val="en-ZA"/>
        </w:rPr>
        <w:t>The dropout rate in 2012-2013 reached 47,05%, although the SER states the main reasons of that were personal reasons or financial obstacles, although the EET observed that the programme’s goals are very broad and unclear outcomes could have an impact on the dropout rate.</w:t>
      </w:r>
    </w:p>
    <w:p w14:paraId="44F7A644" w14:textId="77777777" w:rsidR="00C26332" w:rsidRPr="00FC16AE" w:rsidRDefault="00C26332" w:rsidP="00C26332">
      <w:pPr>
        <w:tabs>
          <w:tab w:val="left" w:pos="1298"/>
          <w:tab w:val="left" w:pos="1701"/>
          <w:tab w:val="left" w:pos="1985"/>
        </w:tabs>
        <w:spacing w:line="240" w:lineRule="auto"/>
        <w:rPr>
          <w:i/>
          <w:lang w:val="en-ZA"/>
        </w:rPr>
      </w:pPr>
    </w:p>
    <w:p w14:paraId="527353DE" w14:textId="77777777" w:rsidR="00FC16AE" w:rsidRDefault="00C26332" w:rsidP="00C26332">
      <w:pPr>
        <w:tabs>
          <w:tab w:val="left" w:pos="1298"/>
          <w:tab w:val="left" w:pos="1701"/>
          <w:tab w:val="left" w:pos="1985"/>
        </w:tabs>
        <w:spacing w:line="240" w:lineRule="auto"/>
        <w:rPr>
          <w:lang w:val="en-ZA"/>
        </w:rPr>
      </w:pPr>
      <w:r w:rsidRPr="00FC16AE">
        <w:rPr>
          <w:lang w:val="en-ZA"/>
        </w:rPr>
        <w:t xml:space="preserve">Since the goals of the programme are very broad, the programme itself consists of various courses, which </w:t>
      </w:r>
      <w:r w:rsidR="00B1415D">
        <w:rPr>
          <w:lang w:val="en-ZA"/>
        </w:rPr>
        <w:t xml:space="preserve">need greater </w:t>
      </w:r>
      <w:r w:rsidRPr="00FC16AE">
        <w:rPr>
          <w:lang w:val="en-ZA"/>
        </w:rPr>
        <w:t>coherence</w:t>
      </w:r>
      <w:r w:rsidR="00B1415D">
        <w:rPr>
          <w:lang w:val="en-ZA"/>
        </w:rPr>
        <w:t xml:space="preserve">. There is also a need to manage student </w:t>
      </w:r>
      <w:r w:rsidRPr="00FC16AE">
        <w:rPr>
          <w:lang w:val="en-ZA"/>
        </w:rPr>
        <w:t xml:space="preserve">workload </w:t>
      </w:r>
      <w:r w:rsidR="00B1415D">
        <w:rPr>
          <w:lang w:val="en-ZA"/>
        </w:rPr>
        <w:t>for</w:t>
      </w:r>
      <w:r w:rsidRPr="00FC16AE">
        <w:rPr>
          <w:lang w:val="en-ZA"/>
        </w:rPr>
        <w:t xml:space="preserve"> each course so it would correspond </w:t>
      </w:r>
      <w:r w:rsidR="00B1415D">
        <w:rPr>
          <w:lang w:val="en-ZA"/>
        </w:rPr>
        <w:t xml:space="preserve">in all cases to </w:t>
      </w:r>
      <w:r w:rsidRPr="00FC16AE">
        <w:rPr>
          <w:lang w:val="en-ZA"/>
        </w:rPr>
        <w:t>the amount of given credits. Revising the programme goals could lay a path for a better coherence between the subjects and ensure the achievement of the learning outcomes.</w:t>
      </w:r>
    </w:p>
    <w:p w14:paraId="6BB25099" w14:textId="220D93BD" w:rsidR="00C26332" w:rsidRPr="00FC16AE" w:rsidRDefault="00C26332" w:rsidP="00C26332">
      <w:pPr>
        <w:tabs>
          <w:tab w:val="left" w:pos="1298"/>
          <w:tab w:val="left" w:pos="1701"/>
          <w:tab w:val="left" w:pos="1985"/>
        </w:tabs>
        <w:spacing w:line="240" w:lineRule="auto"/>
        <w:rPr>
          <w:lang w:val="en-ZA"/>
        </w:rPr>
      </w:pPr>
    </w:p>
    <w:p w14:paraId="32CAEBE1" w14:textId="2A6F9EB1" w:rsidR="00C26332" w:rsidRPr="00FC16AE" w:rsidRDefault="00C26332" w:rsidP="00C26332">
      <w:pPr>
        <w:tabs>
          <w:tab w:val="left" w:pos="1298"/>
          <w:tab w:val="left" w:pos="1701"/>
          <w:tab w:val="left" w:pos="1985"/>
        </w:tabs>
        <w:spacing w:line="240" w:lineRule="auto"/>
        <w:rPr>
          <w:lang w:val="en-ZA"/>
        </w:rPr>
      </w:pPr>
      <w:r w:rsidRPr="00FC16AE">
        <w:rPr>
          <w:lang w:val="en-ZA"/>
        </w:rPr>
        <w:t>The students are involved in</w:t>
      </w:r>
      <w:r w:rsidR="00A439A0">
        <w:rPr>
          <w:lang w:val="en-ZA"/>
        </w:rPr>
        <w:t xml:space="preserve"> the</w:t>
      </w:r>
      <w:r w:rsidRPr="00FC16AE">
        <w:rPr>
          <w:lang w:val="en-ZA"/>
        </w:rPr>
        <w:t>the study programme</w:t>
      </w:r>
      <w:r w:rsidR="00A439A0">
        <w:rPr>
          <w:lang w:val="en-ZA"/>
        </w:rPr>
        <w:t xml:space="preserve"> committee</w:t>
      </w:r>
      <w:r w:rsidRPr="00FC16AE">
        <w:rPr>
          <w:lang w:val="en-ZA"/>
        </w:rPr>
        <w:t xml:space="preserve">, discussing about teaching methods, evaluation principles and learning outcomes. </w:t>
      </w:r>
    </w:p>
    <w:p w14:paraId="2DC7D89A" w14:textId="77777777" w:rsidR="00C26332" w:rsidRPr="00FC16AE" w:rsidRDefault="00C26332" w:rsidP="00C26332">
      <w:pPr>
        <w:tabs>
          <w:tab w:val="left" w:pos="1298"/>
          <w:tab w:val="left" w:pos="1701"/>
          <w:tab w:val="left" w:pos="1985"/>
        </w:tabs>
        <w:spacing w:line="240" w:lineRule="auto"/>
        <w:rPr>
          <w:i/>
          <w:lang w:val="en-ZA"/>
        </w:rPr>
      </w:pPr>
    </w:p>
    <w:p w14:paraId="66CD58D2" w14:textId="09F8653D" w:rsidR="00C26332" w:rsidRPr="00FC16AE" w:rsidRDefault="00C26332" w:rsidP="00C26332">
      <w:pPr>
        <w:tabs>
          <w:tab w:val="left" w:pos="1298"/>
          <w:tab w:val="left" w:pos="1701"/>
          <w:tab w:val="left" w:pos="1985"/>
        </w:tabs>
        <w:spacing w:line="240" w:lineRule="auto"/>
        <w:rPr>
          <w:lang w:val="en-ZA"/>
        </w:rPr>
      </w:pPr>
      <w:r w:rsidRPr="00FC16AE">
        <w:rPr>
          <w:lang w:val="en-ZA"/>
        </w:rPr>
        <w:t>Students have an opportunity to express themselves through the Students’ Representative Body of Mykolas Romeris University, volunteers club, dance studio, theatre studio, visual arts studio, university choir, university band, string quarter, pop vocal group, folklore ensemble and other activities</w:t>
      </w:r>
      <w:r w:rsidR="00A439A0">
        <w:rPr>
          <w:lang w:val="en-ZA"/>
        </w:rPr>
        <w:t>. T</w:t>
      </w:r>
      <w:r w:rsidRPr="00FC16AE">
        <w:rPr>
          <w:lang w:val="en-ZA"/>
        </w:rPr>
        <w:t xml:space="preserve">hey participate and organize scientific and practical conferences, prepare and conduct discussions on various topics. However, </w:t>
      </w:r>
      <w:r w:rsidR="00A439A0" w:rsidRPr="00A439A0">
        <w:rPr>
          <w:lang w:val="en-ZA"/>
        </w:rPr>
        <w:t>students’</w:t>
      </w:r>
      <w:r w:rsidRPr="00FC16AE">
        <w:rPr>
          <w:lang w:val="en-ZA"/>
        </w:rPr>
        <w:t xml:space="preserve"> research and applied research activities could be encouraged and they should be involved more into the research </w:t>
      </w:r>
      <w:r w:rsidR="00A439A0">
        <w:rPr>
          <w:lang w:val="en-ZA"/>
        </w:rPr>
        <w:t>under</w:t>
      </w:r>
      <w:r w:rsidRPr="00FC16AE">
        <w:rPr>
          <w:lang w:val="en-ZA"/>
        </w:rPr>
        <w:t>taken by the teachers.</w:t>
      </w:r>
    </w:p>
    <w:p w14:paraId="6ED55810" w14:textId="77777777" w:rsidR="00C26332" w:rsidRPr="00FC16AE" w:rsidRDefault="00C26332" w:rsidP="00C26332">
      <w:pPr>
        <w:tabs>
          <w:tab w:val="left" w:pos="1298"/>
          <w:tab w:val="left" w:pos="1701"/>
          <w:tab w:val="left" w:pos="1985"/>
        </w:tabs>
        <w:spacing w:line="240" w:lineRule="auto"/>
        <w:rPr>
          <w:i/>
          <w:lang w:val="en-ZA"/>
        </w:rPr>
      </w:pPr>
    </w:p>
    <w:p w14:paraId="09A04D9C" w14:textId="12AAA4A4" w:rsidR="00C26332" w:rsidRPr="00FC16AE" w:rsidRDefault="00ED4C67" w:rsidP="00C26332">
      <w:pPr>
        <w:tabs>
          <w:tab w:val="left" w:pos="1298"/>
          <w:tab w:val="left" w:pos="1701"/>
          <w:tab w:val="left" w:pos="1985"/>
        </w:tabs>
        <w:spacing w:line="240" w:lineRule="auto"/>
        <w:rPr>
          <w:lang w:val="en-ZA"/>
        </w:rPr>
      </w:pPr>
      <w:r w:rsidRPr="00FC16AE">
        <w:rPr>
          <w:lang w:val="en-ZA"/>
        </w:rPr>
        <w:t>During the site visit the EET was assured that s</w:t>
      </w:r>
      <w:r w:rsidR="00C26332" w:rsidRPr="00FC16AE">
        <w:rPr>
          <w:lang w:val="en-ZA"/>
        </w:rPr>
        <w:t>tudents have the ability to participate</w:t>
      </w:r>
      <w:r w:rsidRPr="00FC16AE">
        <w:rPr>
          <w:lang w:val="en-ZA"/>
        </w:rPr>
        <w:t xml:space="preserve"> in various mobility programmes.</w:t>
      </w:r>
      <w:r w:rsidR="00C26332" w:rsidRPr="00FC16AE">
        <w:rPr>
          <w:lang w:val="en-ZA"/>
        </w:rPr>
        <w:t xml:space="preserve"> The SER states that some students have participated in the Erasmus Inteisive Program of “Quality of food and intake and social exc</w:t>
      </w:r>
      <w:r w:rsidR="007D6759" w:rsidRPr="00FC16AE">
        <w:rPr>
          <w:lang w:val="en-ZA"/>
        </w:rPr>
        <w:t xml:space="preserve">lusion” youth exchanges with topics of volunteering, non-formal education and social integration. </w:t>
      </w:r>
      <w:r w:rsidR="008F50B7" w:rsidRPr="00FC16AE">
        <w:rPr>
          <w:lang w:val="en-ZA"/>
        </w:rPr>
        <w:t>The mobility of the students should be further encouraged.</w:t>
      </w:r>
    </w:p>
    <w:p w14:paraId="65CE0D72" w14:textId="77777777" w:rsidR="00C26332" w:rsidRPr="00FC16AE" w:rsidRDefault="00C26332" w:rsidP="00C26332">
      <w:pPr>
        <w:tabs>
          <w:tab w:val="left" w:pos="1298"/>
          <w:tab w:val="left" w:pos="1701"/>
          <w:tab w:val="left" w:pos="1985"/>
        </w:tabs>
        <w:spacing w:line="240" w:lineRule="auto"/>
        <w:rPr>
          <w:i/>
          <w:lang w:val="en-ZA"/>
        </w:rPr>
      </w:pPr>
    </w:p>
    <w:p w14:paraId="2CE6BBF6" w14:textId="0538046C" w:rsidR="00C26332" w:rsidRPr="00FC16AE" w:rsidRDefault="00C26332" w:rsidP="00C26332">
      <w:pPr>
        <w:tabs>
          <w:tab w:val="left" w:pos="1298"/>
          <w:tab w:val="left" w:pos="1701"/>
          <w:tab w:val="left" w:pos="1985"/>
        </w:tabs>
        <w:spacing w:line="240" w:lineRule="auto"/>
        <w:rPr>
          <w:lang w:val="en-ZA"/>
        </w:rPr>
      </w:pPr>
      <w:r w:rsidRPr="00FC16AE">
        <w:rPr>
          <w:lang w:val="en-ZA"/>
        </w:rPr>
        <w:t>Students have lectors-tutors with whom they meet every month and discuss studies and profession related questions</w:t>
      </w:r>
      <w:r w:rsidR="000E17E6">
        <w:rPr>
          <w:lang w:val="en-ZA"/>
        </w:rPr>
        <w:t>. A</w:t>
      </w:r>
      <w:r w:rsidRPr="00FC16AE">
        <w:rPr>
          <w:lang w:val="en-ZA"/>
        </w:rPr>
        <w:t xml:space="preserve"> career centre disseminates information about studies pportunities at the university, </w:t>
      </w:r>
      <w:r w:rsidR="000E17E6">
        <w:rPr>
          <w:lang w:val="en-ZA"/>
        </w:rPr>
        <w:t xml:space="preserve">with </w:t>
      </w:r>
      <w:r w:rsidRPr="00FC16AE">
        <w:rPr>
          <w:lang w:val="en-ZA"/>
        </w:rPr>
        <w:t xml:space="preserve">graduated and current students </w:t>
      </w:r>
      <w:r w:rsidR="000E17E6">
        <w:rPr>
          <w:lang w:val="en-ZA"/>
        </w:rPr>
        <w:t xml:space="preserve">having opportunities to </w:t>
      </w:r>
      <w:r w:rsidRPr="00FC16AE">
        <w:rPr>
          <w:lang w:val="en-ZA"/>
        </w:rPr>
        <w:t>consult about career management and career education. The university buildings are adapted for students with special needs.</w:t>
      </w:r>
    </w:p>
    <w:p w14:paraId="2AC59546" w14:textId="77777777" w:rsidR="00C26332" w:rsidRPr="00FC16AE" w:rsidRDefault="00C26332" w:rsidP="00C26332">
      <w:pPr>
        <w:tabs>
          <w:tab w:val="left" w:pos="1298"/>
          <w:tab w:val="left" w:pos="1701"/>
          <w:tab w:val="left" w:pos="1985"/>
        </w:tabs>
        <w:spacing w:line="240" w:lineRule="auto"/>
        <w:rPr>
          <w:lang w:val="en-ZA"/>
        </w:rPr>
      </w:pPr>
    </w:p>
    <w:p w14:paraId="78FC6E26" w14:textId="377AD356" w:rsidR="00C26332" w:rsidRPr="00FC16AE" w:rsidRDefault="000E17E6" w:rsidP="00C26332">
      <w:pPr>
        <w:tabs>
          <w:tab w:val="left" w:pos="1298"/>
          <w:tab w:val="left" w:pos="1701"/>
          <w:tab w:val="left" w:pos="1985"/>
        </w:tabs>
        <w:spacing w:line="240" w:lineRule="auto"/>
        <w:rPr>
          <w:lang w:val="en-ZA"/>
        </w:rPr>
      </w:pPr>
      <w:r>
        <w:rPr>
          <w:lang w:val="en-ZA"/>
        </w:rPr>
        <w:t xml:space="preserve">The </w:t>
      </w:r>
      <w:r w:rsidR="00A53427">
        <w:rPr>
          <w:lang w:val="en-ZA"/>
        </w:rPr>
        <w:t>u</w:t>
      </w:r>
      <w:r w:rsidR="00C26332" w:rsidRPr="00FC16AE">
        <w:rPr>
          <w:lang w:val="en-ZA"/>
        </w:rPr>
        <w:t>niversity offers different types of scholarships depending on their achievements, sports, cultural, scientific and social activities, memorial scholarship of Mykolas Romeris, scholarship of the university senate.</w:t>
      </w:r>
      <w:r w:rsidR="00897430" w:rsidRPr="00FC16AE">
        <w:rPr>
          <w:lang w:val="en-ZA"/>
        </w:rPr>
        <w:t xml:space="preserve"> </w:t>
      </w:r>
      <w:r w:rsidR="00C26332" w:rsidRPr="00FC16AE">
        <w:rPr>
          <w:lang w:val="en-ZA"/>
        </w:rPr>
        <w:t xml:space="preserve">Students get a lower price for meals in the university’s cafeteria as well. </w:t>
      </w:r>
    </w:p>
    <w:p w14:paraId="071AB233" w14:textId="77777777" w:rsidR="00C26332" w:rsidRPr="00FC16AE" w:rsidRDefault="00C26332" w:rsidP="00C26332">
      <w:pPr>
        <w:tabs>
          <w:tab w:val="left" w:pos="1298"/>
          <w:tab w:val="left" w:pos="1701"/>
          <w:tab w:val="left" w:pos="1985"/>
        </w:tabs>
        <w:spacing w:line="240" w:lineRule="auto"/>
        <w:rPr>
          <w:i/>
          <w:lang w:val="en-ZA"/>
        </w:rPr>
      </w:pPr>
    </w:p>
    <w:p w14:paraId="263314E3" w14:textId="21087B2C" w:rsidR="00C26332" w:rsidRPr="00FC16AE" w:rsidRDefault="00C26332" w:rsidP="00C26332">
      <w:pPr>
        <w:tabs>
          <w:tab w:val="left" w:pos="1298"/>
          <w:tab w:val="left" w:pos="1701"/>
          <w:tab w:val="left" w:pos="1985"/>
        </w:tabs>
        <w:spacing w:line="240" w:lineRule="auto"/>
        <w:rPr>
          <w:lang w:val="en-ZA"/>
        </w:rPr>
      </w:pPr>
      <w:r w:rsidRPr="00FC16AE">
        <w:rPr>
          <w:lang w:val="en-ZA"/>
        </w:rPr>
        <w:t xml:space="preserve">The assessment conditions are introduced to students in every course of the programme and can be </w:t>
      </w:r>
      <w:r w:rsidR="000E17E6">
        <w:rPr>
          <w:lang w:val="en-ZA"/>
        </w:rPr>
        <w:t xml:space="preserve">readily </w:t>
      </w:r>
      <w:r w:rsidRPr="00FC16AE">
        <w:rPr>
          <w:lang w:val="en-ZA"/>
        </w:rPr>
        <w:t>changed following the guidance of the programme</w:t>
      </w:r>
      <w:r w:rsidR="000E17E6">
        <w:rPr>
          <w:lang w:val="en-ZA"/>
        </w:rPr>
        <w:t xml:space="preserve"> for the next cohort in subsequent years.</w:t>
      </w:r>
      <w:r w:rsidRPr="00FC16AE">
        <w:rPr>
          <w:lang w:val="en-ZA"/>
        </w:rPr>
        <w:t>.</w:t>
      </w:r>
    </w:p>
    <w:p w14:paraId="10B51173" w14:textId="77777777" w:rsidR="00C26332" w:rsidRPr="00FC16AE" w:rsidRDefault="00C26332" w:rsidP="00C26332">
      <w:pPr>
        <w:tabs>
          <w:tab w:val="left" w:pos="1298"/>
          <w:tab w:val="left" w:pos="1701"/>
          <w:tab w:val="left" w:pos="1985"/>
        </w:tabs>
        <w:spacing w:line="240" w:lineRule="auto"/>
        <w:rPr>
          <w:lang w:val="en-ZA"/>
        </w:rPr>
      </w:pPr>
    </w:p>
    <w:p w14:paraId="0D6B191C" w14:textId="4C4F5BD8" w:rsidR="00C26332" w:rsidRPr="00FC16AE" w:rsidRDefault="00C26332" w:rsidP="00C26332">
      <w:pPr>
        <w:tabs>
          <w:tab w:val="left" w:pos="1298"/>
          <w:tab w:val="left" w:pos="1701"/>
          <w:tab w:val="left" w:pos="1985"/>
        </w:tabs>
        <w:spacing w:line="240" w:lineRule="auto"/>
        <w:rPr>
          <w:lang w:val="en-ZA"/>
        </w:rPr>
      </w:pPr>
      <w:r w:rsidRPr="00FC16AE">
        <w:rPr>
          <w:lang w:val="en-ZA"/>
        </w:rPr>
        <w:t xml:space="preserve">Courses have accumulative scores, and </w:t>
      </w:r>
      <w:r w:rsidR="000E17E6">
        <w:rPr>
          <w:lang w:val="en-ZA"/>
        </w:rPr>
        <w:t xml:space="preserve">the </w:t>
      </w:r>
      <w:r w:rsidRPr="00FC16AE">
        <w:rPr>
          <w:lang w:val="en-ZA"/>
        </w:rPr>
        <w:t xml:space="preserve">final examination has equal rules for all study subjects of the programme. Assessment of the practical training in the program is foreseen with self-evaluation of the students and acceptance of the supervisor, which ensures </w:t>
      </w:r>
      <w:r w:rsidR="000E17E6">
        <w:rPr>
          <w:lang w:val="en-ZA"/>
        </w:rPr>
        <w:t xml:space="preserve">a </w:t>
      </w:r>
      <w:r w:rsidRPr="00FC16AE">
        <w:rPr>
          <w:lang w:val="en-ZA"/>
        </w:rPr>
        <w:t>self-evaluated learning process. Assessment is divided in 2 parts – examination and accumulative scores.</w:t>
      </w:r>
    </w:p>
    <w:p w14:paraId="60AF00B7" w14:textId="77777777" w:rsidR="00C26332" w:rsidRPr="00FC16AE" w:rsidRDefault="00C26332" w:rsidP="00C26332">
      <w:pPr>
        <w:tabs>
          <w:tab w:val="left" w:pos="1298"/>
          <w:tab w:val="left" w:pos="1701"/>
          <w:tab w:val="left" w:pos="1985"/>
        </w:tabs>
        <w:spacing w:line="240" w:lineRule="auto"/>
        <w:rPr>
          <w:lang w:val="en-ZA"/>
        </w:rPr>
      </w:pPr>
    </w:p>
    <w:p w14:paraId="34BB5981" w14:textId="77777777" w:rsidR="00C26332" w:rsidRPr="00FC16AE" w:rsidRDefault="00C26332" w:rsidP="00C26332">
      <w:pPr>
        <w:tabs>
          <w:tab w:val="left" w:pos="1298"/>
          <w:tab w:val="left" w:pos="1701"/>
          <w:tab w:val="left" w:pos="1985"/>
        </w:tabs>
        <w:spacing w:line="240" w:lineRule="auto"/>
        <w:rPr>
          <w:lang w:val="en-ZA"/>
        </w:rPr>
      </w:pPr>
      <w:r w:rsidRPr="00FC16AE">
        <w:rPr>
          <w:lang w:val="en-ZA"/>
        </w:rPr>
        <w:t xml:space="preserve">The students work in cultural houses, day-care centres and other institutions, where they are able to apply their knowledge in educating children, organize events and organize educational events. The social partners expressed the need for specialists who could organize educational events particularly. </w:t>
      </w:r>
    </w:p>
    <w:p w14:paraId="1265685B" w14:textId="77777777" w:rsidR="00C26332" w:rsidRPr="00FC16AE" w:rsidRDefault="00C26332" w:rsidP="00AF64FE">
      <w:pPr>
        <w:spacing w:line="240" w:lineRule="auto"/>
        <w:rPr>
          <w:lang w:val="en-ZA"/>
        </w:rPr>
      </w:pPr>
    </w:p>
    <w:p w14:paraId="46ABDF1C" w14:textId="478C2E23" w:rsidR="00C26332" w:rsidRPr="00A53427" w:rsidRDefault="00C26332" w:rsidP="00AF64FE">
      <w:pPr>
        <w:spacing w:line="240" w:lineRule="auto"/>
        <w:rPr>
          <w:lang w:val="en-ZA"/>
        </w:rPr>
      </w:pPr>
      <w:r w:rsidRPr="00FC16AE">
        <w:rPr>
          <w:lang w:val="en-ZA"/>
        </w:rPr>
        <w:t>To summarize, a better coherence between the modules and the subjects could be ensured, which would be beneficial in evaluating the achievement of the learning outcomes. The students have the opportunity to participate in mobility programmes</w:t>
      </w:r>
      <w:r w:rsidR="00CE5686" w:rsidRPr="00FC16AE">
        <w:rPr>
          <w:lang w:val="en-ZA"/>
        </w:rPr>
        <w:t xml:space="preserve"> and this possibility could be further encouraged by the university. The students</w:t>
      </w:r>
      <w:r w:rsidRPr="00FC16AE">
        <w:rPr>
          <w:lang w:val="en-ZA"/>
        </w:rPr>
        <w:t xml:space="preserve"> are able to express themselves in artistic activities, although the research activities and involvement in research could be increased. The social partners see the programme as an important one.</w:t>
      </w:r>
      <w:r w:rsidR="00A53427">
        <w:rPr>
          <w:lang w:val="en-ZA"/>
        </w:rPr>
        <w:t xml:space="preserve"> </w:t>
      </w:r>
      <w:r w:rsidRPr="00FC16AE">
        <w:rPr>
          <w:lang w:val="en-ZA"/>
        </w:rPr>
        <w:t xml:space="preserve">The EET states that the </w:t>
      </w:r>
      <w:r w:rsidR="00A53427">
        <w:rPr>
          <w:lang w:val="en-ZA"/>
        </w:rPr>
        <w:t>S</w:t>
      </w:r>
      <w:r w:rsidRPr="00FC16AE">
        <w:rPr>
          <w:lang w:val="en-ZA"/>
        </w:rPr>
        <w:t xml:space="preserve">tudy </w:t>
      </w:r>
      <w:r w:rsidR="00A53427">
        <w:rPr>
          <w:lang w:val="en-ZA"/>
        </w:rPr>
        <w:t>P</w:t>
      </w:r>
      <w:r w:rsidRPr="00FC16AE">
        <w:rPr>
          <w:lang w:val="en-ZA"/>
        </w:rPr>
        <w:t xml:space="preserve">rogramme </w:t>
      </w:r>
      <w:r w:rsidR="00A53427">
        <w:rPr>
          <w:lang w:val="en-ZA"/>
        </w:rPr>
        <w:t>C</w:t>
      </w:r>
      <w:r w:rsidRPr="00FC16AE">
        <w:rPr>
          <w:lang w:val="en-ZA"/>
        </w:rPr>
        <w:t>ommittee should look for further possibilities to ensure the coherence between the modules and programme subjects</w:t>
      </w:r>
      <w:r w:rsidR="00AF64FE" w:rsidRPr="00FC16AE">
        <w:rPr>
          <w:lang w:val="en-ZA"/>
        </w:rPr>
        <w:t xml:space="preserve">. </w:t>
      </w:r>
      <w:r w:rsidR="00B1415D">
        <w:rPr>
          <w:lang w:val="en-ZA"/>
        </w:rPr>
        <w:t xml:space="preserve">that the correspondence between </w:t>
      </w:r>
      <w:r w:rsidRPr="00FC16AE">
        <w:rPr>
          <w:lang w:val="en-ZA"/>
        </w:rPr>
        <w:t>the students</w:t>
      </w:r>
      <w:r w:rsidR="00B1415D">
        <w:rPr>
          <w:lang w:val="en-ZA"/>
        </w:rPr>
        <w:t>’</w:t>
      </w:r>
      <w:r w:rsidRPr="00FC16AE">
        <w:rPr>
          <w:lang w:val="en-ZA"/>
        </w:rPr>
        <w:t xml:space="preserve"> workload the given ECTS credits</w:t>
      </w:r>
      <w:r w:rsidR="00B1415D">
        <w:rPr>
          <w:lang w:val="en-ZA"/>
        </w:rPr>
        <w:t xml:space="preserve"> should be reconsidered</w:t>
      </w:r>
      <w:r w:rsidR="00AF64FE" w:rsidRPr="00FC16AE">
        <w:rPr>
          <w:lang w:val="en-ZA"/>
        </w:rPr>
        <w:t xml:space="preserve">. </w:t>
      </w:r>
      <w:r w:rsidRPr="00FC16AE">
        <w:rPr>
          <w:lang w:val="en-ZA"/>
        </w:rPr>
        <w:t>Students</w:t>
      </w:r>
      <w:r w:rsidR="000E17E6">
        <w:rPr>
          <w:lang w:val="en-ZA"/>
        </w:rPr>
        <w:t>’</w:t>
      </w:r>
      <w:r w:rsidRPr="00FC16AE">
        <w:rPr>
          <w:lang w:val="en-ZA"/>
        </w:rPr>
        <w:t xml:space="preserve"> research and applied research capabilities could be improved</w:t>
      </w:r>
      <w:r w:rsidR="00AF64FE" w:rsidRPr="00FC16AE">
        <w:rPr>
          <w:lang w:val="en-ZA"/>
        </w:rPr>
        <w:t>.</w:t>
      </w:r>
    </w:p>
    <w:p w14:paraId="4A9B141B" w14:textId="77777777" w:rsidR="005F25FF" w:rsidRPr="00FC16AE" w:rsidRDefault="005F25FF" w:rsidP="00AF64FE">
      <w:pPr>
        <w:spacing w:line="240" w:lineRule="auto"/>
        <w:rPr>
          <w:lang w:val="en-ZA"/>
        </w:rPr>
      </w:pPr>
    </w:p>
    <w:p w14:paraId="3A5F2EF8" w14:textId="77777777" w:rsidR="005F25FF" w:rsidRPr="00FC16AE" w:rsidRDefault="005F25FF" w:rsidP="005F25FF">
      <w:pPr>
        <w:pStyle w:val="Antrat2"/>
        <w:spacing w:before="0" w:after="0" w:line="240" w:lineRule="auto"/>
        <w:rPr>
          <w:rFonts w:ascii="Times New Roman" w:hAnsi="Times New Roman" w:cs="Times New Roman"/>
          <w:sz w:val="24"/>
          <w:szCs w:val="24"/>
          <w:lang w:val="en-ZA"/>
        </w:rPr>
      </w:pPr>
      <w:bookmarkStart w:id="15" w:name="_Toc437845591"/>
      <w:r w:rsidRPr="00FC16AE">
        <w:rPr>
          <w:rFonts w:ascii="Times New Roman" w:hAnsi="Times New Roman" w:cs="Times New Roman"/>
          <w:sz w:val="24"/>
          <w:szCs w:val="24"/>
          <w:lang w:val="en-ZA"/>
        </w:rPr>
        <w:t>2.6. Programme management</w:t>
      </w:r>
      <w:bookmarkEnd w:id="15"/>
      <w:r w:rsidRPr="00FC16AE">
        <w:rPr>
          <w:rFonts w:ascii="Times New Roman" w:hAnsi="Times New Roman" w:cs="Times New Roman"/>
          <w:sz w:val="24"/>
          <w:szCs w:val="24"/>
          <w:lang w:val="en-ZA"/>
        </w:rPr>
        <w:t xml:space="preserve"> </w:t>
      </w:r>
    </w:p>
    <w:p w14:paraId="7099ADCB" w14:textId="77777777" w:rsidR="00AF64FE" w:rsidRPr="00FC16AE" w:rsidRDefault="00AF64FE" w:rsidP="00AF64FE">
      <w:pPr>
        <w:rPr>
          <w:lang w:val="en-ZA"/>
        </w:rPr>
      </w:pPr>
    </w:p>
    <w:p w14:paraId="588EFA3D" w14:textId="4E998700" w:rsidR="005F25FF" w:rsidRPr="00FC16AE" w:rsidRDefault="005F25FF" w:rsidP="005F25FF">
      <w:pPr>
        <w:tabs>
          <w:tab w:val="left" w:pos="1298"/>
          <w:tab w:val="left" w:pos="1701"/>
          <w:tab w:val="left" w:pos="1985"/>
        </w:tabs>
        <w:spacing w:line="240" w:lineRule="auto"/>
        <w:rPr>
          <w:lang w:val="en-ZA"/>
        </w:rPr>
      </w:pPr>
      <w:r w:rsidRPr="00FC16AE">
        <w:rPr>
          <w:lang w:val="en-ZA"/>
        </w:rPr>
        <w:t xml:space="preserve">The responsibilities are clearly allocated. </w:t>
      </w:r>
      <w:r w:rsidR="000E17E6">
        <w:rPr>
          <w:lang w:val="en-ZA"/>
        </w:rPr>
        <w:t xml:space="preserve">The </w:t>
      </w:r>
      <w:r w:rsidR="00AA3F95">
        <w:rPr>
          <w:lang w:val="en-ZA"/>
        </w:rPr>
        <w:t>S</w:t>
      </w:r>
      <w:r w:rsidRPr="00FC16AE">
        <w:rPr>
          <w:lang w:val="en-ZA"/>
        </w:rPr>
        <w:t xml:space="preserve">tudy </w:t>
      </w:r>
      <w:r w:rsidR="00AA3F95">
        <w:rPr>
          <w:lang w:val="en-ZA"/>
        </w:rPr>
        <w:t>P</w:t>
      </w:r>
      <w:r w:rsidRPr="00FC16AE">
        <w:rPr>
          <w:lang w:val="en-ZA"/>
        </w:rPr>
        <w:t xml:space="preserve">rogramme </w:t>
      </w:r>
      <w:r w:rsidR="00AA3F95">
        <w:rPr>
          <w:lang w:val="en-ZA"/>
        </w:rPr>
        <w:t>C</w:t>
      </w:r>
      <w:r w:rsidRPr="00FC16AE">
        <w:rPr>
          <w:lang w:val="en-ZA"/>
        </w:rPr>
        <w:t xml:space="preserve">ommittee is responsible </w:t>
      </w:r>
      <w:r w:rsidR="00AA3F95">
        <w:rPr>
          <w:lang w:val="en-ZA"/>
        </w:rPr>
        <w:t xml:space="preserve">for management of the programme. </w:t>
      </w:r>
      <w:r w:rsidRPr="00FC16AE">
        <w:rPr>
          <w:lang w:val="en-ZA"/>
        </w:rPr>
        <w:t xml:space="preserve">Internal study quality assurance in Mykolas Romeris University is regulated by the Statute, provisions of the Study Programme Committees, provisions of the politics for the assurance of study and science quality, provisions of the Quality Assurance Committee, Order for Organising the Study Feedback. The main responsibility relies on </w:t>
      </w:r>
      <w:r w:rsidR="000E17E6">
        <w:rPr>
          <w:lang w:val="en-ZA"/>
        </w:rPr>
        <w:t xml:space="preserve">the </w:t>
      </w:r>
      <w:r w:rsidRPr="00FC16AE">
        <w:rPr>
          <w:lang w:val="en-ZA"/>
        </w:rPr>
        <w:t xml:space="preserve">Study Programme Committee and the head of the programme committee is responsible for programme development. </w:t>
      </w:r>
    </w:p>
    <w:p w14:paraId="7C2C4E75" w14:textId="77777777" w:rsidR="00AA3F95" w:rsidRDefault="00AA3F95" w:rsidP="005F25FF">
      <w:pPr>
        <w:tabs>
          <w:tab w:val="left" w:pos="1298"/>
          <w:tab w:val="left" w:pos="1701"/>
          <w:tab w:val="left" w:pos="1985"/>
        </w:tabs>
        <w:spacing w:line="240" w:lineRule="auto"/>
        <w:rPr>
          <w:lang w:val="en-ZA"/>
        </w:rPr>
      </w:pPr>
    </w:p>
    <w:p w14:paraId="0022D46D" w14:textId="658409F3" w:rsidR="005F25FF" w:rsidRPr="00FC16AE" w:rsidRDefault="005F25FF" w:rsidP="005F25FF">
      <w:pPr>
        <w:tabs>
          <w:tab w:val="left" w:pos="1298"/>
          <w:tab w:val="left" w:pos="1701"/>
          <w:tab w:val="left" w:pos="1985"/>
        </w:tabs>
        <w:spacing w:line="240" w:lineRule="auto"/>
        <w:rPr>
          <w:lang w:val="en-ZA"/>
        </w:rPr>
      </w:pPr>
      <w:r w:rsidRPr="00FC16AE">
        <w:rPr>
          <w:lang w:val="en-ZA"/>
        </w:rPr>
        <w:t xml:space="preserve">During the site visit the EET noted that </w:t>
      </w:r>
      <w:r w:rsidR="000E17E6">
        <w:rPr>
          <w:lang w:val="en-ZA"/>
        </w:rPr>
        <w:t xml:space="preserve">the </w:t>
      </w:r>
      <w:r w:rsidRPr="00FC16AE">
        <w:rPr>
          <w:lang w:val="en-ZA"/>
        </w:rPr>
        <w:t xml:space="preserve">head of the programme is open to improvement and takes her responsibility very seriously. Recently, changes have been made in </w:t>
      </w:r>
      <w:r w:rsidR="000E17E6">
        <w:rPr>
          <w:lang w:val="en-ZA"/>
        </w:rPr>
        <w:t xml:space="preserve">the </w:t>
      </w:r>
      <w:r w:rsidRPr="00FC16AE">
        <w:rPr>
          <w:lang w:val="en-ZA"/>
        </w:rPr>
        <w:t xml:space="preserve">university’s structure and the role of the programme coordinator was introduced as a person who is responsible for everyday coordination of the studies. The EET welcomes this initiative as there are quite many outside practitioners involved in </w:t>
      </w:r>
      <w:r w:rsidR="000E17E6">
        <w:rPr>
          <w:lang w:val="en-ZA"/>
        </w:rPr>
        <w:t xml:space="preserve">the </w:t>
      </w:r>
      <w:r w:rsidRPr="00FC16AE">
        <w:rPr>
          <w:lang w:val="en-ZA"/>
        </w:rPr>
        <w:t>study process and good coordination is extremely important.</w:t>
      </w:r>
    </w:p>
    <w:p w14:paraId="533BFA0A" w14:textId="77777777" w:rsidR="005F25FF" w:rsidRPr="00FC16AE" w:rsidRDefault="005F25FF" w:rsidP="005F25FF">
      <w:pPr>
        <w:tabs>
          <w:tab w:val="left" w:pos="1298"/>
          <w:tab w:val="left" w:pos="1701"/>
          <w:tab w:val="left" w:pos="1985"/>
        </w:tabs>
        <w:spacing w:line="240" w:lineRule="auto"/>
        <w:rPr>
          <w:i/>
          <w:lang w:val="en-ZA"/>
        </w:rPr>
      </w:pPr>
    </w:p>
    <w:p w14:paraId="3EF4446D" w14:textId="157EA42B" w:rsidR="005F25FF" w:rsidRPr="00FC16AE" w:rsidRDefault="005F25FF" w:rsidP="005F25FF">
      <w:pPr>
        <w:tabs>
          <w:tab w:val="left" w:pos="1298"/>
          <w:tab w:val="left" w:pos="1701"/>
          <w:tab w:val="left" w:pos="1985"/>
        </w:tabs>
        <w:spacing w:line="240" w:lineRule="auto"/>
        <w:rPr>
          <w:color w:val="000000"/>
          <w:lang w:val="en-ZA"/>
        </w:rPr>
      </w:pPr>
      <w:r w:rsidRPr="00FC16AE">
        <w:rPr>
          <w:lang w:val="en-ZA"/>
        </w:rPr>
        <w:t xml:space="preserve">All students are invited to evaluate </w:t>
      </w:r>
      <w:r w:rsidR="000E17E6">
        <w:rPr>
          <w:lang w:val="en-ZA"/>
        </w:rPr>
        <w:t xml:space="preserve">the </w:t>
      </w:r>
      <w:r w:rsidRPr="00FC16AE">
        <w:rPr>
          <w:lang w:val="en-ZA"/>
        </w:rPr>
        <w:t xml:space="preserve">study process every semester. </w:t>
      </w:r>
      <w:r w:rsidRPr="00FC16AE">
        <w:rPr>
          <w:color w:val="000000"/>
          <w:lang w:val="en-ZA"/>
        </w:rPr>
        <w:t>After finishing studies of each study subject, the students evaluate the quality of teaching of the subject.</w:t>
      </w:r>
      <w:r w:rsidR="000E17E6">
        <w:rPr>
          <w:color w:val="000000"/>
          <w:lang w:val="en-ZA"/>
        </w:rPr>
        <w:t xml:space="preserve"> At</w:t>
      </w:r>
      <w:r w:rsidRPr="00FC16AE">
        <w:rPr>
          <w:color w:val="000000"/>
          <w:lang w:val="en-ZA"/>
        </w:rPr>
        <w:t xml:space="preserve"> the end of their final year students are asked to evaluate the overall quality of the study programme.</w:t>
      </w:r>
    </w:p>
    <w:p w14:paraId="3BF1D5F3" w14:textId="2F1C7263" w:rsidR="005F25FF" w:rsidRPr="00FC16AE" w:rsidRDefault="005F25FF" w:rsidP="005F25FF">
      <w:pPr>
        <w:tabs>
          <w:tab w:val="left" w:pos="1298"/>
          <w:tab w:val="left" w:pos="1701"/>
          <w:tab w:val="left" w:pos="1985"/>
        </w:tabs>
        <w:spacing w:line="240" w:lineRule="auto"/>
        <w:rPr>
          <w:i/>
          <w:lang w:val="en-ZA"/>
        </w:rPr>
      </w:pPr>
      <w:r w:rsidRPr="00FC16AE">
        <w:rPr>
          <w:color w:val="000000"/>
          <w:lang w:val="en-ZA"/>
        </w:rPr>
        <w:t xml:space="preserve">During the site visit the electronical environment of feedback system was introduced. This environment is created especially for </w:t>
      </w:r>
      <w:r w:rsidRPr="00FC16AE">
        <w:rPr>
          <w:lang w:val="en-ZA"/>
        </w:rPr>
        <w:t xml:space="preserve">Mykolas Romeris University and is a good example of </w:t>
      </w:r>
      <w:r w:rsidR="000E17E6">
        <w:rPr>
          <w:lang w:val="en-ZA"/>
        </w:rPr>
        <w:t xml:space="preserve">a </w:t>
      </w:r>
      <w:r w:rsidRPr="00FC16AE">
        <w:rPr>
          <w:lang w:val="en-ZA"/>
        </w:rPr>
        <w:t>systematised</w:t>
      </w:r>
      <w:r w:rsidRPr="00FC16AE">
        <w:rPr>
          <w:color w:val="000000"/>
          <w:lang w:val="en-ZA"/>
        </w:rPr>
        <w:t xml:space="preserve"> feedback system. At the moment the environment is used inside the university. The EET recommends </w:t>
      </w:r>
      <w:r w:rsidR="000E17E6">
        <w:rPr>
          <w:color w:val="000000"/>
          <w:lang w:val="en-ZA"/>
        </w:rPr>
        <w:t>to the</w:t>
      </w:r>
      <w:r w:rsidRPr="00FC16AE">
        <w:rPr>
          <w:color w:val="000000"/>
          <w:lang w:val="en-ZA"/>
        </w:rPr>
        <w:t xml:space="preserve"> develop</w:t>
      </w:r>
      <w:r w:rsidR="000E17E6">
        <w:rPr>
          <w:color w:val="000000"/>
          <w:lang w:val="en-ZA"/>
        </w:rPr>
        <w:t xml:space="preserve">ment of </w:t>
      </w:r>
      <w:r w:rsidRPr="00FC16AE">
        <w:rPr>
          <w:color w:val="000000"/>
          <w:lang w:val="en-ZA"/>
        </w:rPr>
        <w:t>the environment to use it also for data collection from alumni and social partners.</w:t>
      </w:r>
    </w:p>
    <w:p w14:paraId="47A9A8A3" w14:textId="77777777" w:rsidR="005F25FF" w:rsidRPr="00FC16AE" w:rsidRDefault="005F25FF" w:rsidP="005F25FF">
      <w:pPr>
        <w:tabs>
          <w:tab w:val="left" w:pos="1298"/>
          <w:tab w:val="left" w:pos="1701"/>
          <w:tab w:val="left" w:pos="1985"/>
        </w:tabs>
        <w:spacing w:line="240" w:lineRule="auto"/>
        <w:rPr>
          <w:lang w:val="en-ZA"/>
        </w:rPr>
      </w:pPr>
    </w:p>
    <w:p w14:paraId="52B75B7E" w14:textId="715D0665" w:rsidR="005F25FF" w:rsidRPr="00FC16AE" w:rsidRDefault="000E17E6" w:rsidP="005F25FF">
      <w:pPr>
        <w:tabs>
          <w:tab w:val="left" w:pos="1298"/>
          <w:tab w:val="left" w:pos="1701"/>
          <w:tab w:val="left" w:pos="1985"/>
        </w:tabs>
        <w:spacing w:line="240" w:lineRule="auto"/>
        <w:rPr>
          <w:lang w:val="en-ZA"/>
        </w:rPr>
      </w:pPr>
      <w:r>
        <w:rPr>
          <w:lang w:val="en-ZA"/>
        </w:rPr>
        <w:t xml:space="preserve">The </w:t>
      </w:r>
      <w:r w:rsidR="005F25FF" w:rsidRPr="00FC16AE">
        <w:rPr>
          <w:lang w:val="en-ZA"/>
        </w:rPr>
        <w:t xml:space="preserve">SER states that the programme is regularly updated according to changes in national law and to regulations and developments in European tendencies. </w:t>
      </w:r>
      <w:r>
        <w:rPr>
          <w:lang w:val="en-ZA"/>
        </w:rPr>
        <w:t>It is a</w:t>
      </w:r>
      <w:r w:rsidR="005F25FF" w:rsidRPr="00FC16AE">
        <w:rPr>
          <w:lang w:val="en-ZA"/>
        </w:rPr>
        <w:t xml:space="preserve">lso </w:t>
      </w:r>
      <w:r>
        <w:rPr>
          <w:lang w:val="en-ZA"/>
        </w:rPr>
        <w:t xml:space="preserve">reviewed </w:t>
      </w:r>
      <w:r w:rsidR="005F25FF" w:rsidRPr="00FC16AE">
        <w:rPr>
          <w:lang w:val="en-ZA"/>
        </w:rPr>
        <w:t>according to the reviewed requests made by the students and other parties. Twice a year, the Study Programme Committee considers if changes need to be made to the base of the programme, including learning outcomes, structure etc. Professors also update their study subjects twice a year.</w:t>
      </w:r>
    </w:p>
    <w:p w14:paraId="54A20679" w14:textId="77777777" w:rsidR="00AA3F95" w:rsidRDefault="00AA3F95" w:rsidP="005F25FF">
      <w:pPr>
        <w:tabs>
          <w:tab w:val="left" w:pos="1298"/>
          <w:tab w:val="left" w:pos="1701"/>
          <w:tab w:val="left" w:pos="1985"/>
        </w:tabs>
        <w:spacing w:line="240" w:lineRule="auto"/>
        <w:rPr>
          <w:lang w:val="en-ZA"/>
        </w:rPr>
      </w:pPr>
    </w:p>
    <w:p w14:paraId="5F3DC84A" w14:textId="5FBF67FA" w:rsidR="005F25FF" w:rsidRPr="00FC16AE" w:rsidRDefault="005F25FF" w:rsidP="005F25FF">
      <w:pPr>
        <w:tabs>
          <w:tab w:val="left" w:pos="1298"/>
          <w:tab w:val="left" w:pos="1701"/>
          <w:tab w:val="left" w:pos="1985"/>
        </w:tabs>
        <w:spacing w:line="240" w:lineRule="auto"/>
        <w:rPr>
          <w:lang w:val="en-ZA"/>
        </w:rPr>
      </w:pPr>
      <w:r w:rsidRPr="00FC16AE">
        <w:rPr>
          <w:lang w:val="en-ZA"/>
        </w:rPr>
        <w:t>Teaching staff h</w:t>
      </w:r>
      <w:r w:rsidR="000E17E6">
        <w:rPr>
          <w:lang w:val="en-ZA"/>
        </w:rPr>
        <w:t>old</w:t>
      </w:r>
      <w:r w:rsidRPr="00FC16AE">
        <w:rPr>
          <w:lang w:val="en-ZA"/>
        </w:rPr>
        <w:t xml:space="preserve"> meetings for constant evaluation </w:t>
      </w:r>
      <w:r w:rsidR="000E17E6">
        <w:rPr>
          <w:lang w:val="en-ZA"/>
        </w:rPr>
        <w:t>two</w:t>
      </w:r>
      <w:r w:rsidRPr="00FC16AE">
        <w:rPr>
          <w:lang w:val="en-ZA"/>
        </w:rPr>
        <w:t xml:space="preserve"> times every year. These meetings also involve feedback of the students and their needs in the study process. During the site visit teaching staff mentioned that there is an informal meeting every week on Thursday during which they discuss overlapping in the programme, the order of the subjects in learning process etc.</w:t>
      </w:r>
    </w:p>
    <w:p w14:paraId="66DF20CD" w14:textId="77777777" w:rsidR="00AA3F95" w:rsidRDefault="00AA3F95" w:rsidP="005F25FF">
      <w:pPr>
        <w:tabs>
          <w:tab w:val="left" w:pos="1298"/>
          <w:tab w:val="left" w:pos="1701"/>
          <w:tab w:val="left" w:pos="1985"/>
        </w:tabs>
        <w:spacing w:line="240" w:lineRule="auto"/>
        <w:rPr>
          <w:lang w:val="en-ZA"/>
        </w:rPr>
      </w:pPr>
    </w:p>
    <w:p w14:paraId="60399EB7" w14:textId="01D0752D" w:rsidR="005F25FF" w:rsidRPr="00FC16AE" w:rsidRDefault="005F25FF" w:rsidP="005F25FF">
      <w:pPr>
        <w:tabs>
          <w:tab w:val="left" w:pos="1298"/>
          <w:tab w:val="left" w:pos="1701"/>
          <w:tab w:val="left" w:pos="1985"/>
        </w:tabs>
        <w:spacing w:line="240" w:lineRule="auto"/>
        <w:rPr>
          <w:lang w:val="en-ZA"/>
        </w:rPr>
      </w:pPr>
      <w:r w:rsidRPr="00FC16AE">
        <w:rPr>
          <w:lang w:val="en-ZA"/>
        </w:rPr>
        <w:t xml:space="preserve">The EET considered </w:t>
      </w:r>
      <w:r w:rsidR="000E17E6">
        <w:rPr>
          <w:lang w:val="en-ZA"/>
        </w:rPr>
        <w:t xml:space="preserve">the </w:t>
      </w:r>
      <w:r w:rsidRPr="00FC16AE">
        <w:rPr>
          <w:lang w:val="en-ZA"/>
        </w:rPr>
        <w:t xml:space="preserve">Study Programme Committee and teaching staff open-minded and very motivated to improve the programme. Teaching staff has a modern understanding of learning. </w:t>
      </w:r>
    </w:p>
    <w:p w14:paraId="1D8AB889" w14:textId="77777777" w:rsidR="005F25FF" w:rsidRPr="00FC16AE" w:rsidRDefault="005F25FF" w:rsidP="005F25FF">
      <w:pPr>
        <w:tabs>
          <w:tab w:val="left" w:pos="1298"/>
          <w:tab w:val="left" w:pos="1701"/>
          <w:tab w:val="left" w:pos="1985"/>
        </w:tabs>
        <w:spacing w:line="240" w:lineRule="auto"/>
        <w:rPr>
          <w:lang w:val="en-ZA"/>
        </w:rPr>
      </w:pPr>
    </w:p>
    <w:p w14:paraId="4AF1CF6F" w14:textId="1F0D403D" w:rsidR="005F25FF" w:rsidRPr="00FC16AE" w:rsidRDefault="005F25FF" w:rsidP="005F25FF">
      <w:pPr>
        <w:tabs>
          <w:tab w:val="left" w:pos="1298"/>
          <w:tab w:val="left" w:pos="1701"/>
          <w:tab w:val="left" w:pos="1985"/>
        </w:tabs>
        <w:spacing w:line="240" w:lineRule="auto"/>
        <w:rPr>
          <w:lang w:val="en-ZA"/>
        </w:rPr>
      </w:pPr>
      <w:r w:rsidRPr="00FC16AE">
        <w:rPr>
          <w:lang w:val="en-ZA"/>
        </w:rPr>
        <w:t>Social partners (institutions of students</w:t>
      </w:r>
      <w:r w:rsidR="000E17E6">
        <w:rPr>
          <w:lang w:val="en-ZA"/>
        </w:rPr>
        <w:t>’</w:t>
      </w:r>
      <w:r w:rsidRPr="00FC16AE">
        <w:rPr>
          <w:lang w:val="en-ZA"/>
        </w:rPr>
        <w:t xml:space="preserve"> practice places) giv</w:t>
      </w:r>
      <w:r w:rsidR="000E17E6">
        <w:rPr>
          <w:lang w:val="en-ZA"/>
        </w:rPr>
        <w:t>e</w:t>
      </w:r>
      <w:r w:rsidRPr="00FC16AE">
        <w:rPr>
          <w:lang w:val="en-ZA"/>
        </w:rPr>
        <w:t xml:space="preserve"> feedback about </w:t>
      </w:r>
      <w:r w:rsidR="000E17E6">
        <w:rPr>
          <w:lang w:val="en-ZA"/>
        </w:rPr>
        <w:t xml:space="preserve">the </w:t>
      </w:r>
      <w:r w:rsidR="00AA3F95">
        <w:rPr>
          <w:lang w:val="en-ZA"/>
        </w:rPr>
        <w:t xml:space="preserve">practice of the students. </w:t>
      </w:r>
      <w:r w:rsidRPr="00FC16AE">
        <w:rPr>
          <w:lang w:val="en-ZA"/>
        </w:rPr>
        <w:t xml:space="preserve">Cooperation agreements were made with various governmental and non-governmental structures, scientific and educational institutions. The </w:t>
      </w:r>
      <w:r w:rsidR="00E64B34">
        <w:rPr>
          <w:lang w:val="en-ZA"/>
        </w:rPr>
        <w:t>S</w:t>
      </w:r>
      <w:r w:rsidRPr="00FC16AE">
        <w:rPr>
          <w:lang w:val="en-ZA"/>
        </w:rPr>
        <w:t xml:space="preserve">tudy Programme </w:t>
      </w:r>
      <w:r w:rsidR="00E64B34">
        <w:rPr>
          <w:lang w:val="en-ZA"/>
        </w:rPr>
        <w:t>C</w:t>
      </w:r>
      <w:r w:rsidRPr="00FC16AE">
        <w:rPr>
          <w:lang w:val="en-ZA"/>
        </w:rPr>
        <w:t xml:space="preserve">ommittee constantly cooperates with the Ministry of Education and Science. During the site visit social partners mentioned that more cooperation already before practice could be useful to ensure that students’ </w:t>
      </w:r>
      <w:r w:rsidR="000E17E6">
        <w:rPr>
          <w:lang w:val="en-ZA"/>
        </w:rPr>
        <w:t>roles and responsabilities</w:t>
      </w:r>
      <w:r w:rsidRPr="00FC16AE">
        <w:rPr>
          <w:lang w:val="en-ZA"/>
        </w:rPr>
        <w:t xml:space="preserve"> are clear for all parties. Also the focus of the programme has been understood differently. For example some social partners see the graduates more like social workers, some more like entertainers. Social partners mentioned that they have participated in feedback system after practices but there is no regular feedback system for all active partners.</w:t>
      </w:r>
    </w:p>
    <w:p w14:paraId="39AFBA41" w14:textId="77777777" w:rsidR="005F25FF" w:rsidRPr="00FC16AE" w:rsidRDefault="005F25FF" w:rsidP="005F25FF">
      <w:pPr>
        <w:tabs>
          <w:tab w:val="left" w:pos="1298"/>
          <w:tab w:val="left" w:pos="1701"/>
          <w:tab w:val="left" w:pos="1985"/>
        </w:tabs>
        <w:spacing w:line="240" w:lineRule="auto"/>
        <w:rPr>
          <w:lang w:val="en-ZA"/>
        </w:rPr>
      </w:pPr>
    </w:p>
    <w:p w14:paraId="25891CCB" w14:textId="071411A6" w:rsidR="005F25FF" w:rsidRPr="00FC16AE" w:rsidRDefault="005F25FF" w:rsidP="005F25FF">
      <w:pPr>
        <w:tabs>
          <w:tab w:val="left" w:pos="1298"/>
          <w:tab w:val="left" w:pos="1701"/>
          <w:tab w:val="left" w:pos="1985"/>
        </w:tabs>
        <w:spacing w:line="240" w:lineRule="auto"/>
        <w:rPr>
          <w:lang w:val="en-ZA"/>
        </w:rPr>
      </w:pPr>
      <w:r w:rsidRPr="00FC16AE">
        <w:rPr>
          <w:lang w:val="en-ZA"/>
        </w:rPr>
        <w:t xml:space="preserve">There is </w:t>
      </w:r>
      <w:r w:rsidR="00B1415D">
        <w:rPr>
          <w:lang w:val="en-ZA"/>
        </w:rPr>
        <w:t xml:space="preserve">a </w:t>
      </w:r>
      <w:r w:rsidRPr="00FC16AE">
        <w:rPr>
          <w:lang w:val="en-ZA"/>
        </w:rPr>
        <w:t xml:space="preserve">good cooperative culture with social partners. The EET suggests implementing </w:t>
      </w:r>
      <w:r w:rsidR="00B1415D">
        <w:rPr>
          <w:lang w:val="en-ZA"/>
        </w:rPr>
        <w:t xml:space="preserve">a </w:t>
      </w:r>
      <w:r w:rsidRPr="00FC16AE">
        <w:rPr>
          <w:lang w:val="en-ZA"/>
        </w:rPr>
        <w:t xml:space="preserve">systematic feedback system and continue in cooperation with partners to analyze the focus and competences of the graduates to guarantee their possibilities </w:t>
      </w:r>
      <w:r w:rsidR="00B1415D">
        <w:rPr>
          <w:lang w:val="en-ZA"/>
        </w:rPr>
        <w:t>i</w:t>
      </w:r>
      <w:r w:rsidRPr="00FC16AE">
        <w:rPr>
          <w:lang w:val="en-ZA"/>
        </w:rPr>
        <w:t xml:space="preserve">n the labour market. </w:t>
      </w:r>
    </w:p>
    <w:p w14:paraId="18224EAC" w14:textId="77777777" w:rsidR="005F25FF" w:rsidRPr="00FC16AE" w:rsidRDefault="005F25FF" w:rsidP="005F25FF">
      <w:pPr>
        <w:tabs>
          <w:tab w:val="left" w:pos="1298"/>
          <w:tab w:val="left" w:pos="1701"/>
          <w:tab w:val="left" w:pos="1985"/>
        </w:tabs>
        <w:spacing w:line="240" w:lineRule="auto"/>
        <w:ind w:left="360"/>
        <w:rPr>
          <w:i/>
          <w:highlight w:val="lightGray"/>
          <w:lang w:val="en-ZA"/>
        </w:rPr>
      </w:pPr>
    </w:p>
    <w:p w14:paraId="7730D56D" w14:textId="34C35FD5" w:rsidR="005F25FF" w:rsidRPr="00FC16AE" w:rsidRDefault="005F25FF" w:rsidP="005F25FF">
      <w:pPr>
        <w:tabs>
          <w:tab w:val="left" w:pos="1298"/>
          <w:tab w:val="left" w:pos="1701"/>
          <w:tab w:val="left" w:pos="1985"/>
        </w:tabs>
        <w:spacing w:line="240" w:lineRule="auto"/>
        <w:rPr>
          <w:bCs/>
          <w:iCs/>
          <w:lang w:val="en-ZA"/>
        </w:rPr>
      </w:pPr>
      <w:r w:rsidRPr="00FC16AE">
        <w:rPr>
          <w:bCs/>
          <w:iCs/>
          <w:lang w:val="en-ZA"/>
        </w:rPr>
        <w:t>The implemented internal quality assurance measures demonstrate effectiveness. The EET recommends continu</w:t>
      </w:r>
      <w:r w:rsidR="00B1415D">
        <w:rPr>
          <w:bCs/>
          <w:iCs/>
          <w:lang w:val="en-ZA"/>
        </w:rPr>
        <w:t>ing</w:t>
      </w:r>
      <w:r w:rsidRPr="00FC16AE">
        <w:rPr>
          <w:bCs/>
          <w:iCs/>
          <w:lang w:val="en-ZA"/>
        </w:rPr>
        <w:t xml:space="preserve"> with </w:t>
      </w:r>
      <w:r w:rsidR="00B1415D">
        <w:rPr>
          <w:bCs/>
          <w:iCs/>
          <w:lang w:val="en-ZA"/>
        </w:rPr>
        <w:t xml:space="preserve">the </w:t>
      </w:r>
      <w:r w:rsidRPr="00FC16AE">
        <w:rPr>
          <w:bCs/>
          <w:iCs/>
          <w:lang w:val="en-ZA"/>
        </w:rPr>
        <w:t>planned system and to support all staff members</w:t>
      </w:r>
      <w:r w:rsidR="00B1415D">
        <w:rPr>
          <w:bCs/>
          <w:iCs/>
          <w:lang w:val="en-ZA"/>
        </w:rPr>
        <w:t>’</w:t>
      </w:r>
      <w:r w:rsidRPr="00FC16AE">
        <w:rPr>
          <w:bCs/>
          <w:iCs/>
          <w:lang w:val="en-ZA"/>
        </w:rPr>
        <w:t xml:space="preserve"> self-reflection attitude, which is very valuable for ongoing programme development.</w:t>
      </w:r>
    </w:p>
    <w:p w14:paraId="2778B89A" w14:textId="77777777" w:rsidR="005F25FF" w:rsidRPr="00FC16AE" w:rsidRDefault="005F25FF" w:rsidP="005F25FF">
      <w:pPr>
        <w:tabs>
          <w:tab w:val="left" w:pos="1298"/>
          <w:tab w:val="left" w:pos="1701"/>
          <w:tab w:val="left" w:pos="1985"/>
        </w:tabs>
        <w:spacing w:line="240" w:lineRule="auto"/>
        <w:rPr>
          <w:bCs/>
          <w:iCs/>
          <w:lang w:val="en-ZA"/>
        </w:rPr>
      </w:pPr>
    </w:p>
    <w:p w14:paraId="5D4EA51D" w14:textId="381AB969" w:rsidR="005F25FF" w:rsidRPr="00FC16AE" w:rsidRDefault="005F25FF" w:rsidP="005F25FF">
      <w:pPr>
        <w:tabs>
          <w:tab w:val="left" w:pos="1298"/>
          <w:tab w:val="left" w:pos="1701"/>
          <w:tab w:val="left" w:pos="1985"/>
        </w:tabs>
        <w:spacing w:line="240" w:lineRule="auto"/>
        <w:rPr>
          <w:lang w:val="en-ZA"/>
        </w:rPr>
      </w:pPr>
      <w:r w:rsidRPr="00FC16AE">
        <w:rPr>
          <w:bCs/>
          <w:iCs/>
          <w:lang w:val="en-ZA"/>
        </w:rPr>
        <w:t xml:space="preserve">To summarize, </w:t>
      </w:r>
      <w:r w:rsidRPr="00FC16AE">
        <w:rPr>
          <w:lang w:val="en-ZA"/>
        </w:rPr>
        <w:t xml:space="preserve">the responsibilities are clearly allocated. </w:t>
      </w:r>
      <w:r w:rsidR="00B1415D">
        <w:rPr>
          <w:lang w:val="en-ZA"/>
        </w:rPr>
        <w:t>The s</w:t>
      </w:r>
      <w:r w:rsidRPr="00FC16AE">
        <w:rPr>
          <w:lang w:val="en-ZA"/>
        </w:rPr>
        <w:t xml:space="preserve">tudy programme committee is responsible for management of the programme. </w:t>
      </w:r>
      <w:r w:rsidRPr="00FC16AE">
        <w:rPr>
          <w:color w:val="000000"/>
          <w:lang w:val="en-ZA"/>
        </w:rPr>
        <w:t xml:space="preserve">The electronical feedback system was introduced which gives a good basis for systematic programme development. </w:t>
      </w:r>
      <w:r w:rsidRPr="00FC16AE">
        <w:rPr>
          <w:lang w:val="en-ZA"/>
        </w:rPr>
        <w:t xml:space="preserve">The </w:t>
      </w:r>
      <w:r w:rsidRPr="00FC16AE">
        <w:rPr>
          <w:color w:val="000000"/>
          <w:lang w:val="en-ZA"/>
        </w:rPr>
        <w:t xml:space="preserve">EET recommends developing the environment to use it also for data collection from alumni and social partners. </w:t>
      </w:r>
      <w:r w:rsidRPr="00FC16AE">
        <w:rPr>
          <w:lang w:val="en-ZA"/>
        </w:rPr>
        <w:t xml:space="preserve">There is a good cooperative culture with social partners. </w:t>
      </w:r>
      <w:r w:rsidRPr="00FC16AE">
        <w:rPr>
          <w:color w:val="000000"/>
          <w:lang w:val="en-ZA"/>
        </w:rPr>
        <w:t xml:space="preserve">The </w:t>
      </w:r>
      <w:r w:rsidRPr="00FC16AE">
        <w:rPr>
          <w:lang w:val="en-ZA"/>
        </w:rPr>
        <w:t xml:space="preserve">EET suggests implementing a systematic feedback system and continue to analyze with partners the focus and competences of the graduates to guarantee their possibilities </w:t>
      </w:r>
      <w:r w:rsidR="00B1415D">
        <w:rPr>
          <w:lang w:val="en-ZA"/>
        </w:rPr>
        <w:t>i</w:t>
      </w:r>
      <w:r w:rsidRPr="00FC16AE">
        <w:rPr>
          <w:lang w:val="en-ZA"/>
        </w:rPr>
        <w:t>n the labour market.</w:t>
      </w:r>
    </w:p>
    <w:p w14:paraId="174D6589" w14:textId="77777777" w:rsidR="00F25FF7" w:rsidRPr="00FC16AE" w:rsidRDefault="0075357F" w:rsidP="005C75DE">
      <w:pPr>
        <w:pStyle w:val="Antrat1"/>
        <w:jc w:val="left"/>
        <w:rPr>
          <w:b/>
          <w:bCs/>
          <w:color w:val="800000"/>
          <w:sz w:val="24"/>
          <w:lang w:val="en-ZA"/>
        </w:rPr>
      </w:pPr>
      <w:r w:rsidRPr="00FC16AE">
        <w:rPr>
          <w:highlight w:val="lightGray"/>
          <w:lang w:val="en-ZA"/>
        </w:rPr>
        <w:br w:type="page"/>
      </w:r>
      <w:bookmarkStart w:id="16" w:name="_Toc437845592"/>
      <w:r w:rsidR="00F25FF7" w:rsidRPr="00FC16AE">
        <w:rPr>
          <w:b/>
          <w:bCs/>
          <w:color w:val="800000"/>
          <w:sz w:val="24"/>
          <w:lang w:val="en-ZA"/>
        </w:rPr>
        <w:lastRenderedPageBreak/>
        <w:t>III. RECOMMENDATIONS</w:t>
      </w:r>
      <w:bookmarkEnd w:id="16"/>
      <w:r w:rsidR="00F25FF7" w:rsidRPr="00FC16AE">
        <w:rPr>
          <w:b/>
          <w:bCs/>
          <w:color w:val="800000"/>
          <w:sz w:val="24"/>
          <w:lang w:val="en-ZA"/>
        </w:rPr>
        <w:t xml:space="preserve"> </w:t>
      </w:r>
    </w:p>
    <w:p w14:paraId="0F3CEB6D" w14:textId="77777777" w:rsidR="003A756F" w:rsidRPr="00FC16AE" w:rsidRDefault="003A756F" w:rsidP="00C32D8C">
      <w:pPr>
        <w:spacing w:line="240" w:lineRule="auto"/>
        <w:rPr>
          <w:lang w:val="en-ZA"/>
        </w:rPr>
      </w:pPr>
    </w:p>
    <w:p w14:paraId="74DF27C4" w14:textId="2521B690" w:rsidR="00D73CB7" w:rsidRPr="00BC4D69" w:rsidRDefault="00D73CB7" w:rsidP="00D73CB7">
      <w:pPr>
        <w:pStyle w:val="ColorfulList-Accent11"/>
        <w:numPr>
          <w:ilvl w:val="0"/>
          <w:numId w:val="27"/>
        </w:numPr>
        <w:jc w:val="both"/>
        <w:rPr>
          <w:szCs w:val="22"/>
          <w:lang w:val="en-ZA"/>
        </w:rPr>
      </w:pPr>
      <w:r w:rsidRPr="00BC4D69">
        <w:rPr>
          <w:lang w:val="en-ZA"/>
        </w:rPr>
        <w:t xml:space="preserve">To open discussion to find the most suitable </w:t>
      </w:r>
      <w:r w:rsidR="00B1415D" w:rsidRPr="00BC4D69">
        <w:rPr>
          <w:lang w:val="en-ZA"/>
        </w:rPr>
        <w:t xml:space="preserve">focus </w:t>
      </w:r>
      <w:r w:rsidRPr="00BC4D69">
        <w:rPr>
          <w:lang w:val="en-ZA"/>
        </w:rPr>
        <w:t xml:space="preserve">needed in Lithuanian society and to </w:t>
      </w:r>
      <w:r w:rsidR="00B1415D" w:rsidRPr="00BC4D69">
        <w:rPr>
          <w:lang w:val="en-ZA"/>
        </w:rPr>
        <w:t>specify</w:t>
      </w:r>
      <w:r w:rsidRPr="00BC4D69">
        <w:rPr>
          <w:lang w:val="en-ZA"/>
        </w:rPr>
        <w:t xml:space="preserve"> the programme aim and learning outcomes towards chosen area.</w:t>
      </w:r>
    </w:p>
    <w:p w14:paraId="3005798C" w14:textId="271F33FE" w:rsidR="00D73CB7" w:rsidRPr="00BC4D69" w:rsidRDefault="00D73CB7" w:rsidP="00D73CB7">
      <w:pPr>
        <w:pStyle w:val="ColorfulList-Accent11"/>
        <w:numPr>
          <w:ilvl w:val="0"/>
          <w:numId w:val="27"/>
        </w:numPr>
        <w:jc w:val="both"/>
        <w:rPr>
          <w:szCs w:val="22"/>
          <w:lang w:val="en-ZA"/>
        </w:rPr>
      </w:pPr>
      <w:r w:rsidRPr="00BC4D69">
        <w:rPr>
          <w:color w:val="0D0D0D"/>
          <w:lang w:val="en-ZA" w:eastAsia="lt-LT"/>
        </w:rPr>
        <w:t xml:space="preserve">To consider the name given to the programme and/or any branches that the team may decide to introduce within it, bearing in mind the importance of the non-formal education sector, as well as the </w:t>
      </w:r>
      <w:r w:rsidR="00B1415D" w:rsidRPr="00BC4D69">
        <w:rPr>
          <w:color w:val="0D0D0D"/>
          <w:lang w:val="en-ZA" w:eastAsia="lt-LT"/>
        </w:rPr>
        <w:t>link between</w:t>
      </w:r>
      <w:r w:rsidRPr="00BC4D69">
        <w:rPr>
          <w:color w:val="0D0D0D"/>
          <w:lang w:val="en-ZA" w:eastAsia="lt-LT"/>
        </w:rPr>
        <w:t xml:space="preserve"> ‘leisure’ and ‘entertainment’</w:t>
      </w:r>
      <w:r w:rsidR="00B1415D" w:rsidRPr="00BC4D69">
        <w:rPr>
          <w:color w:val="0D0D0D"/>
          <w:lang w:val="en-ZA" w:eastAsia="lt-LT"/>
        </w:rPr>
        <w:t>.</w:t>
      </w:r>
    </w:p>
    <w:p w14:paraId="5D14C6B3" w14:textId="1FEB2F37" w:rsidR="00D73CB7" w:rsidRPr="00BC4D69" w:rsidRDefault="00B1415D" w:rsidP="00D73CB7">
      <w:pPr>
        <w:pStyle w:val="ColorfulList-Accent11"/>
        <w:numPr>
          <w:ilvl w:val="0"/>
          <w:numId w:val="27"/>
        </w:numPr>
        <w:jc w:val="both"/>
        <w:rPr>
          <w:szCs w:val="22"/>
          <w:lang w:val="en-ZA"/>
        </w:rPr>
      </w:pPr>
      <w:r w:rsidRPr="00BC4D69">
        <w:rPr>
          <w:lang w:val="en-ZA"/>
        </w:rPr>
        <w:t>To evaluated and revise continuously t</w:t>
      </w:r>
      <w:r w:rsidR="00D73CB7" w:rsidRPr="00BC4D69">
        <w:rPr>
          <w:lang w:val="en-ZA"/>
        </w:rPr>
        <w:t xml:space="preserve">he overall aims and goal </w:t>
      </w:r>
      <w:r w:rsidRPr="00BC4D69">
        <w:rPr>
          <w:lang w:val="en-ZA"/>
        </w:rPr>
        <w:t xml:space="preserve"> </w:t>
      </w:r>
      <w:r w:rsidR="00D73CB7" w:rsidRPr="00BC4D69">
        <w:rPr>
          <w:lang w:val="en-ZA"/>
        </w:rPr>
        <w:t>in relation to trends and developmental changes in society.</w:t>
      </w:r>
    </w:p>
    <w:p w14:paraId="0117AEE0" w14:textId="50F48180" w:rsidR="00D73CB7" w:rsidRPr="00BC4D69" w:rsidRDefault="00B1415D" w:rsidP="00D73CB7">
      <w:pPr>
        <w:pStyle w:val="ColorfulList-Accent11"/>
        <w:numPr>
          <w:ilvl w:val="0"/>
          <w:numId w:val="27"/>
        </w:numPr>
        <w:jc w:val="both"/>
        <w:rPr>
          <w:szCs w:val="22"/>
          <w:lang w:val="en-ZA"/>
        </w:rPr>
      </w:pPr>
      <w:r w:rsidRPr="00BC4D69">
        <w:rPr>
          <w:lang w:val="en-ZA"/>
        </w:rPr>
        <w:t>To further analyse t</w:t>
      </w:r>
      <w:r w:rsidR="00D73CB7" w:rsidRPr="00BC4D69">
        <w:rPr>
          <w:lang w:val="en-ZA"/>
        </w:rPr>
        <w:t xml:space="preserve">he relation between learning outcomes and the need of competencies in the labour-market should .  </w:t>
      </w:r>
    </w:p>
    <w:p w14:paraId="080F008C" w14:textId="77777777" w:rsidR="00D14E87" w:rsidRPr="00BC4D69" w:rsidRDefault="00D14E87" w:rsidP="00D14E87">
      <w:pPr>
        <w:pStyle w:val="ColorfulList-Accent11"/>
        <w:numPr>
          <w:ilvl w:val="0"/>
          <w:numId w:val="27"/>
        </w:numPr>
        <w:jc w:val="both"/>
        <w:rPr>
          <w:color w:val="000000"/>
          <w:lang w:val="en-ZA"/>
        </w:rPr>
      </w:pPr>
      <w:r w:rsidRPr="00BC4D69">
        <w:rPr>
          <w:color w:val="000000"/>
          <w:lang w:val="en-ZA"/>
        </w:rPr>
        <w:t>To carry out a review of the curriculum in order to create further coherence between the subjects being offered and the focus of the programme</w:t>
      </w:r>
    </w:p>
    <w:p w14:paraId="42949E9A" w14:textId="77777777" w:rsidR="00D14E87" w:rsidRPr="00BC4D69" w:rsidRDefault="00D14E87" w:rsidP="00D14E87">
      <w:pPr>
        <w:pStyle w:val="ColorfulList-Accent11"/>
        <w:numPr>
          <w:ilvl w:val="0"/>
          <w:numId w:val="27"/>
        </w:numPr>
        <w:jc w:val="both"/>
        <w:rPr>
          <w:color w:val="000000"/>
          <w:lang w:val="en-ZA"/>
        </w:rPr>
      </w:pPr>
      <w:r w:rsidRPr="00BC4D69">
        <w:rPr>
          <w:color w:val="000000"/>
          <w:lang w:val="en-ZA"/>
        </w:rPr>
        <w:t>To enable students pursue a programme of study which can more accurately correspond to possible career pathways that they may wish to pursue</w:t>
      </w:r>
    </w:p>
    <w:p w14:paraId="5A954612" w14:textId="77777777" w:rsidR="00D14E87" w:rsidRPr="00BC4D69" w:rsidRDefault="00D14E87" w:rsidP="00D14E87">
      <w:pPr>
        <w:pStyle w:val="ColorfulList-Accent11"/>
        <w:numPr>
          <w:ilvl w:val="0"/>
          <w:numId w:val="27"/>
        </w:numPr>
        <w:jc w:val="both"/>
        <w:rPr>
          <w:color w:val="000000"/>
          <w:lang w:val="en-ZA"/>
        </w:rPr>
      </w:pPr>
      <w:r w:rsidRPr="00BC4D69">
        <w:rPr>
          <w:color w:val="000000"/>
          <w:lang w:val="en-ZA"/>
        </w:rPr>
        <w:t>To develop the capacity of students to make informed choices about their own learning journeys so that the subjects they take c</w:t>
      </w:r>
      <w:r w:rsidRPr="00BC4D69">
        <w:rPr>
          <w:color w:val="0D0D0D"/>
          <w:lang w:val="en-ZA" w:eastAsia="lt-LT"/>
        </w:rPr>
        <w:t xml:space="preserve">omplement each other and provide a coherent and balanced experience, allowing the exploration of a specific area in sufficient depth   </w:t>
      </w:r>
    </w:p>
    <w:p w14:paraId="2BAE0F5C" w14:textId="77777777" w:rsidR="00D14E87" w:rsidRPr="00BC4D69" w:rsidRDefault="00D14E87" w:rsidP="00D14E87">
      <w:pPr>
        <w:pStyle w:val="ColorfulList-Accent11"/>
        <w:numPr>
          <w:ilvl w:val="0"/>
          <w:numId w:val="27"/>
        </w:numPr>
        <w:jc w:val="both"/>
        <w:rPr>
          <w:szCs w:val="22"/>
          <w:lang w:val="en-ZA"/>
        </w:rPr>
      </w:pPr>
      <w:r w:rsidRPr="00BC4D69">
        <w:rPr>
          <w:szCs w:val="22"/>
          <w:lang w:val="en-ZA"/>
        </w:rPr>
        <w:t>To introduce greater and more explicit structure to the practice component within the programme design so that students can complete all of the required practice in line with the prescribed workload, involving visits by university teachers to settings to observe student practice</w:t>
      </w:r>
    </w:p>
    <w:p w14:paraId="4F9008B3" w14:textId="77777777" w:rsidR="00D14E87" w:rsidRPr="00BC4D69" w:rsidRDefault="00D14E87" w:rsidP="00D14E87">
      <w:pPr>
        <w:pStyle w:val="ColorfulList-Accent11"/>
        <w:numPr>
          <w:ilvl w:val="0"/>
          <w:numId w:val="27"/>
        </w:numPr>
        <w:jc w:val="both"/>
        <w:rPr>
          <w:szCs w:val="22"/>
          <w:lang w:val="en-ZA"/>
        </w:rPr>
      </w:pPr>
      <w:r w:rsidRPr="00BC4D69">
        <w:rPr>
          <w:szCs w:val="22"/>
          <w:lang w:val="en-ZA"/>
        </w:rPr>
        <w:t xml:space="preserve">To provide further detail on the assessment criteria used to determine achievement of each of the learning outcomes for certain study subjects   </w:t>
      </w:r>
    </w:p>
    <w:p w14:paraId="2199A045" w14:textId="0BC96DC3" w:rsidR="00D14E87" w:rsidRPr="00BC4D69" w:rsidRDefault="00B1415D" w:rsidP="00D14E87">
      <w:pPr>
        <w:pStyle w:val="ColorfulList-Accent11"/>
        <w:numPr>
          <w:ilvl w:val="0"/>
          <w:numId w:val="27"/>
        </w:numPr>
        <w:jc w:val="both"/>
        <w:rPr>
          <w:szCs w:val="22"/>
          <w:lang w:val="en-ZA"/>
        </w:rPr>
      </w:pPr>
      <w:r w:rsidRPr="00BC4D69">
        <w:rPr>
          <w:lang w:val="en-ZA"/>
        </w:rPr>
        <w:t>To support discussion w</w:t>
      </w:r>
      <w:r w:rsidR="00D14E87" w:rsidRPr="00BC4D69">
        <w:rPr>
          <w:lang w:val="en-ZA"/>
        </w:rPr>
        <w:t xml:space="preserve">ith regards to the University policy, on </w:t>
      </w:r>
      <w:r w:rsidRPr="00BC4D69">
        <w:rPr>
          <w:lang w:val="en-ZA"/>
        </w:rPr>
        <w:t xml:space="preserve">a </w:t>
      </w:r>
      <w:r w:rsidR="00D14E87" w:rsidRPr="00BC4D69">
        <w:rPr>
          <w:lang w:val="en-ZA"/>
        </w:rPr>
        <w:t xml:space="preserve">national level about the requirements for University accreditation, e.g. shift to value national events equally with the foreign ones. </w:t>
      </w:r>
    </w:p>
    <w:p w14:paraId="1DA64E36" w14:textId="49847761" w:rsidR="00D14E87" w:rsidRPr="00BC4D69" w:rsidRDefault="00B1415D" w:rsidP="00D14E87">
      <w:pPr>
        <w:pStyle w:val="ColorfulList-Accent11"/>
        <w:numPr>
          <w:ilvl w:val="0"/>
          <w:numId w:val="27"/>
        </w:numPr>
        <w:jc w:val="both"/>
        <w:rPr>
          <w:iCs/>
          <w:lang w:val="en-ZA"/>
        </w:rPr>
      </w:pPr>
      <w:r w:rsidRPr="00BC4D69">
        <w:rPr>
          <w:lang w:val="en-ZA"/>
        </w:rPr>
        <w:t>T</w:t>
      </w:r>
      <w:r w:rsidR="00D14E87" w:rsidRPr="00BC4D69">
        <w:rPr>
          <w:lang w:val="en-ZA"/>
        </w:rPr>
        <w:t>o encourage more participation in national events for further development of national non-formal educational system</w:t>
      </w:r>
    </w:p>
    <w:p w14:paraId="10132A9D" w14:textId="529416CF" w:rsidR="00D14E87" w:rsidRPr="00BC4D69" w:rsidRDefault="00B1415D" w:rsidP="00D14E87">
      <w:pPr>
        <w:pStyle w:val="ColorfulList-Accent11"/>
        <w:numPr>
          <w:ilvl w:val="0"/>
          <w:numId w:val="27"/>
        </w:numPr>
        <w:jc w:val="both"/>
        <w:rPr>
          <w:iCs/>
          <w:lang w:val="en-ZA"/>
        </w:rPr>
      </w:pPr>
      <w:r w:rsidRPr="00BC4D69">
        <w:rPr>
          <w:iCs/>
          <w:lang w:val="en-ZA"/>
        </w:rPr>
        <w:t>T</w:t>
      </w:r>
      <w:r w:rsidR="00D14E87" w:rsidRPr="00BC4D69">
        <w:rPr>
          <w:lang w:val="en-ZA"/>
        </w:rPr>
        <w:t>o focus the researchers’ attention to leisure and educational entertainment issues rather than policy making.</w:t>
      </w:r>
    </w:p>
    <w:p w14:paraId="4A5676F7" w14:textId="163BD88C" w:rsidR="00D14E87" w:rsidRPr="00BC4D69" w:rsidRDefault="00B1415D" w:rsidP="00D14E87">
      <w:pPr>
        <w:pStyle w:val="ColorfulList-Accent11"/>
        <w:numPr>
          <w:ilvl w:val="0"/>
          <w:numId w:val="27"/>
        </w:numPr>
        <w:jc w:val="both"/>
        <w:rPr>
          <w:iCs/>
          <w:lang w:val="en-ZA"/>
        </w:rPr>
      </w:pPr>
      <w:r w:rsidRPr="00BC4D69">
        <w:rPr>
          <w:shd w:val="clear" w:color="auto" w:fill="FFFFFF"/>
          <w:lang w:val="en-ZA"/>
        </w:rPr>
        <w:t xml:space="preserve">To </w:t>
      </w:r>
      <w:r w:rsidR="00D14E87" w:rsidRPr="00BC4D69">
        <w:rPr>
          <w:shd w:val="clear" w:color="auto" w:fill="FFFFFF"/>
          <w:lang w:val="en-ZA"/>
        </w:rPr>
        <w:t>strongly recommended the programme to look for further possibilities to attract students to the programme and to look for different ways to avoid dropout rate.</w:t>
      </w:r>
    </w:p>
    <w:p w14:paraId="721EC8D4" w14:textId="40FAAA49" w:rsidR="00897430" w:rsidRPr="00BC4D69" w:rsidRDefault="00B1415D" w:rsidP="00897430">
      <w:pPr>
        <w:pStyle w:val="ColorfulList-Accent11"/>
        <w:numPr>
          <w:ilvl w:val="0"/>
          <w:numId w:val="27"/>
        </w:numPr>
        <w:ind w:left="714" w:hanging="357"/>
        <w:jc w:val="both"/>
        <w:rPr>
          <w:lang w:val="en-ZA"/>
        </w:rPr>
      </w:pPr>
      <w:r w:rsidRPr="00BC4D69">
        <w:rPr>
          <w:lang w:val="en-ZA"/>
        </w:rPr>
        <w:t>To</w:t>
      </w:r>
      <w:r w:rsidR="00897430" w:rsidRPr="00BC4D69">
        <w:rPr>
          <w:lang w:val="en-ZA"/>
        </w:rPr>
        <w:t xml:space="preserve"> look for further possibilities to ensure the coherence between the modules and programme subjects</w:t>
      </w:r>
    </w:p>
    <w:p w14:paraId="52C7EBC9" w14:textId="6B6390A1" w:rsidR="00F653A6" w:rsidRPr="00BC4D69" w:rsidRDefault="00F653A6" w:rsidP="00F653A6">
      <w:pPr>
        <w:pStyle w:val="ColorfulList-Accent11"/>
        <w:numPr>
          <w:ilvl w:val="0"/>
          <w:numId w:val="27"/>
        </w:numPr>
        <w:ind w:left="714" w:hanging="357"/>
        <w:rPr>
          <w:lang w:val="en-ZA"/>
        </w:rPr>
      </w:pPr>
      <w:r w:rsidRPr="00BC4D69">
        <w:rPr>
          <w:lang w:val="en-ZA"/>
        </w:rPr>
        <w:t xml:space="preserve">To enrich the database of the video materials which could serve both as learning and preparation for further work and teaching aids. </w:t>
      </w:r>
    </w:p>
    <w:p w14:paraId="5AAD55D6" w14:textId="37EF40F4" w:rsidR="00F653A6" w:rsidRPr="00BC4D69" w:rsidRDefault="00B1415D" w:rsidP="00F653A6">
      <w:pPr>
        <w:pStyle w:val="ColorfulList-Accent11"/>
        <w:numPr>
          <w:ilvl w:val="0"/>
          <w:numId w:val="27"/>
        </w:numPr>
        <w:ind w:left="714" w:hanging="357"/>
        <w:rPr>
          <w:lang w:val="en-ZA"/>
        </w:rPr>
      </w:pPr>
      <w:r w:rsidRPr="00BC4D69">
        <w:rPr>
          <w:lang w:val="en-ZA"/>
        </w:rPr>
        <w:t>To complete t</w:t>
      </w:r>
      <w:r w:rsidR="00F653A6" w:rsidRPr="00BC4D69">
        <w:rPr>
          <w:lang w:val="en-ZA"/>
        </w:rPr>
        <w:t xml:space="preserve">he list of textbooks on special matters for deeper studies and preparation for the profession. </w:t>
      </w:r>
    </w:p>
    <w:p w14:paraId="2B0DD33B" w14:textId="709B94D3" w:rsidR="00897430" w:rsidRPr="00BC4D69" w:rsidRDefault="00B1415D" w:rsidP="00897430">
      <w:pPr>
        <w:pStyle w:val="ColorfulList-Accent11"/>
        <w:numPr>
          <w:ilvl w:val="0"/>
          <w:numId w:val="27"/>
        </w:numPr>
        <w:ind w:left="714" w:hanging="357"/>
        <w:jc w:val="both"/>
        <w:rPr>
          <w:lang w:val="en-ZA"/>
        </w:rPr>
      </w:pPr>
      <w:r w:rsidRPr="00BC4D69">
        <w:rPr>
          <w:lang w:val="en-ZA"/>
        </w:rPr>
        <w:t xml:space="preserve">To reconsider how </w:t>
      </w:r>
      <w:r w:rsidR="00897430" w:rsidRPr="00BC4D69">
        <w:rPr>
          <w:lang w:val="en-ZA"/>
        </w:rPr>
        <w:t>the students would have a workload that would correspond the given ECTS credits</w:t>
      </w:r>
    </w:p>
    <w:p w14:paraId="48A854AD" w14:textId="4831AC1F" w:rsidR="00F653A6" w:rsidRPr="00BC4D69" w:rsidRDefault="00B1415D" w:rsidP="00F653A6">
      <w:pPr>
        <w:pStyle w:val="ColorfulList-Accent11"/>
        <w:numPr>
          <w:ilvl w:val="0"/>
          <w:numId w:val="27"/>
        </w:numPr>
        <w:ind w:left="714" w:hanging="357"/>
        <w:jc w:val="both"/>
        <w:rPr>
          <w:lang w:val="en-ZA"/>
        </w:rPr>
      </w:pPr>
      <w:r w:rsidRPr="00BC4D69">
        <w:rPr>
          <w:lang w:val="en-ZA"/>
        </w:rPr>
        <w:t>To improve s</w:t>
      </w:r>
      <w:r w:rsidR="00897430" w:rsidRPr="00BC4D69">
        <w:rPr>
          <w:lang w:val="en-ZA"/>
        </w:rPr>
        <w:t xml:space="preserve">tudents research and applied research capabilities </w:t>
      </w:r>
      <w:r w:rsidRPr="00BC4D69">
        <w:rPr>
          <w:lang w:val="en-ZA"/>
        </w:rPr>
        <w:t xml:space="preserve"> </w:t>
      </w:r>
    </w:p>
    <w:p w14:paraId="36CB65D0" w14:textId="7CC53B79" w:rsidR="00D14E87" w:rsidRPr="00BC4D69" w:rsidRDefault="00D14E87" w:rsidP="00F653A6">
      <w:pPr>
        <w:pStyle w:val="ColorfulList-Accent11"/>
        <w:numPr>
          <w:ilvl w:val="0"/>
          <w:numId w:val="27"/>
        </w:numPr>
        <w:ind w:left="714" w:hanging="357"/>
        <w:jc w:val="both"/>
        <w:rPr>
          <w:lang w:val="en-ZA"/>
        </w:rPr>
      </w:pPr>
      <w:r w:rsidRPr="00BC4D69">
        <w:rPr>
          <w:lang w:val="en-ZA"/>
        </w:rPr>
        <w:t>To implement a systematic feedback system and continue to analyze with partners the focus and competences of the graduates to guarantee their possibilities on the labour market.</w:t>
      </w:r>
    </w:p>
    <w:p w14:paraId="340DAC36" w14:textId="77777777" w:rsidR="007D742A" w:rsidRDefault="00F25FF7" w:rsidP="00EE2384">
      <w:pPr>
        <w:pStyle w:val="Antrat1"/>
        <w:jc w:val="left"/>
        <w:rPr>
          <w:b/>
          <w:sz w:val="24"/>
          <w:lang w:val="en-US"/>
        </w:rPr>
      </w:pPr>
      <w:r w:rsidRPr="00FC16AE">
        <w:br w:type="page"/>
      </w:r>
      <w:bookmarkStart w:id="17" w:name="_4._GENERAL_ASSESSMENT"/>
      <w:bookmarkStart w:id="18" w:name="_Toc437845593"/>
      <w:bookmarkEnd w:id="17"/>
      <w:r w:rsidR="0075357F" w:rsidRPr="00EE2384">
        <w:rPr>
          <w:b/>
          <w:sz w:val="24"/>
        </w:rPr>
        <w:lastRenderedPageBreak/>
        <w:t>I</w:t>
      </w:r>
      <w:r w:rsidR="007D742A" w:rsidRPr="00EE2384">
        <w:rPr>
          <w:b/>
          <w:sz w:val="24"/>
        </w:rPr>
        <w:t>V. SUMMARY</w:t>
      </w:r>
      <w:bookmarkEnd w:id="18"/>
    </w:p>
    <w:p w14:paraId="06B33E0F" w14:textId="77777777" w:rsidR="00EE2384" w:rsidRPr="00EE2384" w:rsidRDefault="00EE2384" w:rsidP="00EE2384">
      <w:pPr>
        <w:rPr>
          <w:lang w:val="en-US"/>
        </w:rPr>
      </w:pPr>
    </w:p>
    <w:p w14:paraId="544A9C59" w14:textId="237D9903" w:rsidR="001A1389" w:rsidRPr="00FC16AE" w:rsidRDefault="001A1389" w:rsidP="001A1389">
      <w:pPr>
        <w:tabs>
          <w:tab w:val="left" w:pos="1298"/>
          <w:tab w:val="left" w:pos="1701"/>
          <w:tab w:val="left" w:pos="1985"/>
        </w:tabs>
        <w:spacing w:line="240" w:lineRule="auto"/>
        <w:rPr>
          <w:lang w:val="en-ZA"/>
        </w:rPr>
      </w:pPr>
      <w:proofErr w:type="spellStart"/>
      <w:r w:rsidRPr="00FC16AE">
        <w:rPr>
          <w:lang w:val="en-ZA"/>
        </w:rPr>
        <w:t>Mykolas</w:t>
      </w:r>
      <w:proofErr w:type="spellEnd"/>
      <w:r w:rsidRPr="00FC16AE">
        <w:rPr>
          <w:lang w:val="en-ZA"/>
        </w:rPr>
        <w:t xml:space="preserve"> </w:t>
      </w:r>
      <w:proofErr w:type="spellStart"/>
      <w:r w:rsidRPr="00FC16AE">
        <w:rPr>
          <w:lang w:val="en-ZA"/>
        </w:rPr>
        <w:t>Romeris</w:t>
      </w:r>
      <w:proofErr w:type="spellEnd"/>
      <w:r w:rsidRPr="00FC16AE">
        <w:rPr>
          <w:lang w:val="en-ZA"/>
        </w:rPr>
        <w:t xml:space="preserve"> </w:t>
      </w:r>
      <w:proofErr w:type="spellStart"/>
      <w:r w:rsidRPr="00FC16AE">
        <w:rPr>
          <w:lang w:val="en-ZA"/>
        </w:rPr>
        <w:t>Univeristy</w:t>
      </w:r>
      <w:proofErr w:type="spellEnd"/>
      <w:r w:rsidRPr="00FC16AE">
        <w:rPr>
          <w:lang w:val="en-ZA"/>
        </w:rPr>
        <w:t xml:space="preserve"> opened the programme </w:t>
      </w:r>
      <w:r w:rsidR="007D541C" w:rsidRPr="00FC16AE">
        <w:rPr>
          <w:i/>
          <w:lang w:val="en-ZA"/>
        </w:rPr>
        <w:t>Socio-cultural education</w:t>
      </w:r>
      <w:r w:rsidR="007D541C" w:rsidRPr="00FC16AE">
        <w:rPr>
          <w:lang w:val="en-ZA"/>
        </w:rPr>
        <w:t xml:space="preserve"> in 2012 and the name of the porgamme was changed to </w:t>
      </w:r>
      <w:r w:rsidR="007D541C" w:rsidRPr="00FC16AE">
        <w:rPr>
          <w:i/>
          <w:lang w:val="en-ZA"/>
        </w:rPr>
        <w:t>Leisure and Entertainment Education</w:t>
      </w:r>
      <w:r w:rsidR="007D541C" w:rsidRPr="00FC16AE">
        <w:rPr>
          <w:lang w:val="en-ZA"/>
        </w:rPr>
        <w:t xml:space="preserve"> in 2014.</w:t>
      </w:r>
    </w:p>
    <w:p w14:paraId="1CC038AB" w14:textId="77777777" w:rsidR="001A1389" w:rsidRPr="00FC16AE" w:rsidRDefault="001A1389" w:rsidP="001A1389">
      <w:pPr>
        <w:tabs>
          <w:tab w:val="left" w:pos="1298"/>
          <w:tab w:val="left" w:pos="1701"/>
          <w:tab w:val="left" w:pos="1985"/>
        </w:tabs>
        <w:spacing w:line="240" w:lineRule="auto"/>
        <w:rPr>
          <w:color w:val="FF0000"/>
          <w:lang w:val="en-ZA"/>
        </w:rPr>
      </w:pPr>
    </w:p>
    <w:p w14:paraId="6ABB1056" w14:textId="34A4FD46" w:rsidR="001A1389" w:rsidRPr="00FC16AE" w:rsidRDefault="001A1389" w:rsidP="001A1389">
      <w:pPr>
        <w:tabs>
          <w:tab w:val="left" w:pos="1298"/>
          <w:tab w:val="left" w:pos="1701"/>
          <w:tab w:val="left" w:pos="1985"/>
        </w:tabs>
        <w:spacing w:line="240" w:lineRule="auto"/>
        <w:rPr>
          <w:lang w:val="en-ZA"/>
        </w:rPr>
      </w:pPr>
      <w:r w:rsidRPr="00FC16AE">
        <w:rPr>
          <w:lang w:val="en-ZA"/>
        </w:rPr>
        <w:t xml:space="preserve">The need for specialists who are able to plan leisure programs, organise and carry out recreational and educational activities for children youth and adults according to their needs competence is highly valued in society. </w:t>
      </w:r>
      <w:r w:rsidR="00572B3E">
        <w:rPr>
          <w:lang w:val="en-ZA"/>
        </w:rPr>
        <w:t xml:space="preserve">However, </w:t>
      </w:r>
      <w:r w:rsidRPr="00FC16AE">
        <w:rPr>
          <w:lang w:val="en-ZA"/>
        </w:rPr>
        <w:t>it is too ambitious to educate specialist</w:t>
      </w:r>
      <w:r w:rsidR="00572B3E">
        <w:rPr>
          <w:lang w:val="en-ZA"/>
        </w:rPr>
        <w:t>s</w:t>
      </w:r>
      <w:r w:rsidRPr="00FC16AE">
        <w:rPr>
          <w:lang w:val="en-ZA"/>
        </w:rPr>
        <w:t xml:space="preserve"> in such </w:t>
      </w:r>
      <w:r w:rsidR="00572B3E">
        <w:rPr>
          <w:lang w:val="en-ZA"/>
        </w:rPr>
        <w:t xml:space="preserve">a </w:t>
      </w:r>
      <w:r w:rsidRPr="00FC16AE">
        <w:rPr>
          <w:lang w:val="en-ZA"/>
        </w:rPr>
        <w:t xml:space="preserve">broad field within one first cycle level programme. </w:t>
      </w:r>
    </w:p>
    <w:p w14:paraId="107EEFC0" w14:textId="77777777" w:rsidR="001A1389" w:rsidRPr="00FC16AE" w:rsidRDefault="001A1389" w:rsidP="001A1389">
      <w:pPr>
        <w:tabs>
          <w:tab w:val="left" w:pos="1298"/>
          <w:tab w:val="left" w:pos="1701"/>
          <w:tab w:val="left" w:pos="1985"/>
        </w:tabs>
        <w:spacing w:line="240" w:lineRule="auto"/>
        <w:rPr>
          <w:lang w:val="en-ZA"/>
        </w:rPr>
      </w:pPr>
    </w:p>
    <w:p w14:paraId="7B4CA808" w14:textId="5A6618D5" w:rsidR="00D14E87" w:rsidRPr="00FC16AE" w:rsidRDefault="00572B3E" w:rsidP="001A1389">
      <w:pPr>
        <w:tabs>
          <w:tab w:val="left" w:pos="1080"/>
          <w:tab w:val="left" w:pos="1298"/>
          <w:tab w:val="left" w:pos="1701"/>
          <w:tab w:val="left" w:pos="1985"/>
        </w:tabs>
        <w:spacing w:line="240" w:lineRule="auto"/>
        <w:rPr>
          <w:lang w:val="en-ZA"/>
        </w:rPr>
      </w:pPr>
      <w:r>
        <w:rPr>
          <w:lang w:val="en-ZA"/>
        </w:rPr>
        <w:t xml:space="preserve">There is therefore a need to improve the </w:t>
      </w:r>
      <w:r w:rsidR="0084725E">
        <w:rPr>
          <w:bCs/>
          <w:lang w:val="en-ZA"/>
        </w:rPr>
        <w:t>c</w:t>
      </w:r>
      <w:r w:rsidR="001A1389" w:rsidRPr="00FC16AE">
        <w:rPr>
          <w:bCs/>
          <w:lang w:val="en-ZA"/>
        </w:rPr>
        <w:t>onsistency between the programme name, aims and learning outcomes</w:t>
      </w:r>
      <w:r w:rsidR="0084725E">
        <w:rPr>
          <w:bCs/>
          <w:lang w:val="en-ZA"/>
        </w:rPr>
        <w:t>.</w:t>
      </w:r>
      <w:r w:rsidR="001A1389" w:rsidRPr="00FC16AE">
        <w:rPr>
          <w:lang w:val="en-ZA"/>
        </w:rPr>
        <w:t xml:space="preserve"> </w:t>
      </w:r>
      <w:r>
        <w:rPr>
          <w:lang w:val="en-ZA"/>
        </w:rPr>
        <w:t xml:space="preserve">This would in turn have </w:t>
      </w:r>
      <w:r>
        <w:rPr>
          <w:color w:val="0D0D0D"/>
          <w:lang w:val="en-ZA" w:eastAsia="lt-LT"/>
        </w:rPr>
        <w:t>implications for</w:t>
      </w:r>
      <w:r w:rsidR="001A1389" w:rsidRPr="00FC16AE">
        <w:rPr>
          <w:color w:val="0D0D0D"/>
          <w:lang w:val="en-ZA" w:eastAsia="lt-LT"/>
        </w:rPr>
        <w:t xml:space="preserve"> </w:t>
      </w:r>
      <w:r>
        <w:rPr>
          <w:color w:val="0D0D0D"/>
          <w:lang w:val="en-ZA" w:eastAsia="lt-LT"/>
        </w:rPr>
        <w:t xml:space="preserve">the </w:t>
      </w:r>
      <w:r w:rsidR="001A1389" w:rsidRPr="00FC16AE">
        <w:rPr>
          <w:color w:val="0D0D0D"/>
          <w:lang w:val="en-ZA" w:eastAsia="lt-LT"/>
        </w:rPr>
        <w:t>name given to the programme and/or any branches that the team may decide to introduce within it</w:t>
      </w:r>
      <w:r w:rsidR="001A1389" w:rsidRPr="00FC16AE">
        <w:rPr>
          <w:lang w:val="en-ZA"/>
        </w:rPr>
        <w:t xml:space="preserve">The overall aims and goal should continuously be evaluated and revised in relation to trends and developmental changes in society. The relation between learning outcomes and the need of competencies in the labour-market should be further analysed.  </w:t>
      </w:r>
    </w:p>
    <w:p w14:paraId="56969ABC" w14:textId="77777777" w:rsidR="001A1389" w:rsidRPr="00FC16AE" w:rsidRDefault="001A1389" w:rsidP="00D14E87">
      <w:pPr>
        <w:tabs>
          <w:tab w:val="left" w:pos="1298"/>
          <w:tab w:val="left" w:pos="1985"/>
        </w:tabs>
        <w:spacing w:line="240" w:lineRule="auto"/>
        <w:rPr>
          <w:color w:val="0D0D0D"/>
          <w:lang w:val="en-ZA"/>
        </w:rPr>
      </w:pPr>
    </w:p>
    <w:p w14:paraId="46D73F9B" w14:textId="77777777" w:rsidR="00D14E87" w:rsidRPr="00FC16AE" w:rsidRDefault="00D14E87" w:rsidP="00D14E87">
      <w:pPr>
        <w:tabs>
          <w:tab w:val="left" w:pos="1298"/>
          <w:tab w:val="left" w:pos="1985"/>
        </w:tabs>
        <w:spacing w:line="240" w:lineRule="auto"/>
        <w:rPr>
          <w:color w:val="0D0D0D"/>
          <w:lang w:val="en-ZA" w:eastAsia="lt-LT"/>
        </w:rPr>
      </w:pPr>
      <w:r w:rsidRPr="00FC16AE">
        <w:rPr>
          <w:color w:val="0D0D0D"/>
          <w:lang w:val="en-ZA"/>
        </w:rPr>
        <w:t>T</w:t>
      </w:r>
      <w:r w:rsidRPr="00FC16AE">
        <w:rPr>
          <w:color w:val="0D0D0D"/>
          <w:lang w:val="en-ZA" w:eastAsia="lt-LT"/>
        </w:rPr>
        <w:t>he curriculum design provides an eclectic mix of different topics related to leisure, entertainment and education. They reflect the increasing importance of the non-formal education sector, especially with the increasing access to knowledge through technology. Students responded enthusiastically to this kind of broad programme. The programme is therefore in a good position to benefit from the increasing emphasis on interdisciplinarity. However, further work is need on clarifying the focus of the programme. While there are electives provided, further work may help in distinguishing between different career options so that students could plan their learning journey through the programme in a more deliberate way. This would help improve the complementarity of the programme, balance and coherence in a line with programme aims and learning outcomes, and reduce any sense of fragmentation and incoherence.</w:t>
      </w:r>
    </w:p>
    <w:p w14:paraId="4AAFEB29" w14:textId="77777777" w:rsidR="00D14E87" w:rsidRPr="00FC16AE" w:rsidRDefault="00D14E87" w:rsidP="00D14E87">
      <w:pPr>
        <w:spacing w:line="240" w:lineRule="auto"/>
        <w:rPr>
          <w:lang w:val="en-ZA"/>
        </w:rPr>
      </w:pPr>
    </w:p>
    <w:p w14:paraId="59DD532B" w14:textId="06BE3284" w:rsidR="00D14E87" w:rsidRPr="00FC16AE" w:rsidRDefault="00D14E87" w:rsidP="00D14E87">
      <w:pPr>
        <w:spacing w:line="240" w:lineRule="auto"/>
        <w:rPr>
          <w:lang w:val="en-ZA"/>
        </w:rPr>
      </w:pPr>
      <w:r w:rsidRPr="00FC16AE">
        <w:rPr>
          <w:lang w:val="en-ZA"/>
        </w:rPr>
        <w:t>Teaching staff meets the legal requirements. The qualifications of the teaching staff are adequate to ensure learning outcomes and implementation of the programme required for this non-degree awarding study programme. Though the number of the students is at the moment not sustainable</w:t>
      </w:r>
      <w:r w:rsidR="00572B3E">
        <w:rPr>
          <w:lang w:val="en-ZA"/>
        </w:rPr>
        <w:t>,</w:t>
      </w:r>
      <w:r w:rsidRPr="00FC16AE">
        <w:rPr>
          <w:lang w:val="en-ZA"/>
        </w:rPr>
        <w:t xml:space="preserve">that ratio is adequate to ensure learning outcomes. The teaching staff of the programme is actively involved in research, </w:t>
      </w:r>
      <w:r w:rsidR="00572B3E">
        <w:rPr>
          <w:lang w:val="en-ZA"/>
        </w:rPr>
        <w:t>although</w:t>
      </w:r>
      <w:r w:rsidRPr="00FC16AE">
        <w:rPr>
          <w:lang w:val="en-ZA"/>
        </w:rPr>
        <w:t xml:space="preserve"> the research area is not always directly related to the study programme being reviewed. Also, the EET would encourage more teachers’ participation in national events, though the university policy is focused mainly on foreign events. The site visit and meetings with different target groups gave the evidence to the EET that the university creates conditions for the professional development of the teaching staff necessary for the provision of the programme, and is the development is quite systematic.</w:t>
      </w:r>
    </w:p>
    <w:p w14:paraId="1ACC7935" w14:textId="77777777" w:rsidR="00DD525D" w:rsidRPr="00FC16AE" w:rsidRDefault="00DD525D" w:rsidP="00D14E87">
      <w:pPr>
        <w:spacing w:line="240" w:lineRule="auto"/>
        <w:rPr>
          <w:lang w:val="en-ZA"/>
        </w:rPr>
      </w:pPr>
    </w:p>
    <w:p w14:paraId="392EBA5F" w14:textId="49A4A893" w:rsidR="00F653A6" w:rsidRPr="00FC16AE" w:rsidRDefault="00F653A6" w:rsidP="00F653A6">
      <w:pPr>
        <w:tabs>
          <w:tab w:val="num" w:pos="720"/>
          <w:tab w:val="left" w:pos="1298"/>
          <w:tab w:val="left" w:pos="1701"/>
          <w:tab w:val="left" w:pos="1985"/>
        </w:tabs>
        <w:spacing w:line="240" w:lineRule="auto"/>
        <w:rPr>
          <w:lang w:val="en-ZA"/>
        </w:rPr>
      </w:pPr>
      <w:r w:rsidRPr="00FC16AE">
        <w:rPr>
          <w:lang w:val="en-ZA"/>
        </w:rPr>
        <w:t xml:space="preserve">The students can study and practice in a well equipped environment with many learning resources that gives them support in their studies. </w:t>
      </w:r>
      <w:r w:rsidRPr="00FC16AE">
        <w:rPr>
          <w:color w:val="000000"/>
          <w:sz w:val="22"/>
          <w:szCs w:val="22"/>
          <w:shd w:val="clear" w:color="auto" w:fill="FFFFFF"/>
          <w:lang w:val="en-ZA"/>
        </w:rPr>
        <w:t>T</w:t>
      </w:r>
      <w:r w:rsidRPr="00FC16AE">
        <w:rPr>
          <w:lang w:val="en-ZA"/>
        </w:rPr>
        <w:t xml:space="preserve">he premises for studies are adequate both in their size and quality. The teaching and learning equipment are </w:t>
      </w:r>
      <w:r w:rsidR="00572B3E">
        <w:rPr>
          <w:lang w:val="en-ZA"/>
        </w:rPr>
        <w:t xml:space="preserve">also </w:t>
      </w:r>
      <w:r w:rsidRPr="00FC16AE">
        <w:rPr>
          <w:lang w:val="en-ZA"/>
        </w:rPr>
        <w:t>adequate both in size and quality. The university has adequate arrangements for students’ practice</w:t>
      </w:r>
      <w:r w:rsidR="00572B3E">
        <w:rPr>
          <w:lang w:val="en-ZA"/>
        </w:rPr>
        <w:t>,</w:t>
      </w:r>
      <w:r w:rsidRPr="00FC16AE">
        <w:rPr>
          <w:lang w:val="en-ZA"/>
        </w:rPr>
        <w:t xml:space="preserve"> though the </w:t>
      </w:r>
      <w:r w:rsidRPr="00FC16AE">
        <w:rPr>
          <w:color w:val="000000"/>
          <w:sz w:val="22"/>
          <w:szCs w:val="22"/>
          <w:shd w:val="clear" w:color="auto" w:fill="FFFFFF"/>
          <w:lang w:val="en-ZA"/>
        </w:rPr>
        <w:t xml:space="preserve">enrichment of the database of video materials which could serve both as learning and preparation for the further work and teaching aids could be encouraged. The </w:t>
      </w:r>
      <w:r w:rsidRPr="00FC16AE">
        <w:rPr>
          <w:lang w:val="en-ZA"/>
        </w:rPr>
        <w:t>teaching materials are adequate and accessible.</w:t>
      </w:r>
    </w:p>
    <w:p w14:paraId="49A6C3AF" w14:textId="77777777" w:rsidR="00897430" w:rsidRPr="00FC16AE" w:rsidRDefault="00897430" w:rsidP="00D14E87">
      <w:pPr>
        <w:spacing w:line="240" w:lineRule="auto"/>
        <w:rPr>
          <w:lang w:val="en-ZA"/>
        </w:rPr>
      </w:pPr>
    </w:p>
    <w:p w14:paraId="1DADDA28" w14:textId="4CE3F933" w:rsidR="00897430" w:rsidRPr="00FC16AE" w:rsidRDefault="00897430" w:rsidP="00896941">
      <w:pPr>
        <w:spacing w:line="240" w:lineRule="auto"/>
        <w:rPr>
          <w:lang w:val="en-ZA"/>
        </w:rPr>
      </w:pPr>
      <w:r w:rsidRPr="00FC16AE">
        <w:rPr>
          <w:lang w:val="en-ZA"/>
        </w:rPr>
        <w:lastRenderedPageBreak/>
        <w:t>A better coherence between the modules and the subjects could be ensured, which would be beneficial in evaluating the achievement of the learning outcomes which is now unclear. The students have the opportunity to participate in mobility programmes and are able to express themselves in artistic activities, although the research activities and involvement in research could be increased. The social partners see the programme as an important one.</w:t>
      </w:r>
    </w:p>
    <w:p w14:paraId="3196F23F" w14:textId="77777777" w:rsidR="00D14E87" w:rsidRPr="00FC16AE" w:rsidRDefault="00D14E87" w:rsidP="00896941">
      <w:pPr>
        <w:spacing w:line="240" w:lineRule="auto"/>
        <w:rPr>
          <w:lang w:val="en-ZA"/>
        </w:rPr>
      </w:pPr>
    </w:p>
    <w:p w14:paraId="237A9771" w14:textId="77777777" w:rsidR="00896941" w:rsidRDefault="00D14E87" w:rsidP="00896941">
      <w:pPr>
        <w:spacing w:line="240" w:lineRule="auto"/>
      </w:pPr>
      <w:proofErr w:type="spellStart"/>
      <w:r w:rsidRPr="00896941">
        <w:t>The</w:t>
      </w:r>
      <w:proofErr w:type="spellEnd"/>
      <w:r w:rsidRPr="00896941">
        <w:t xml:space="preserve"> </w:t>
      </w:r>
      <w:proofErr w:type="spellStart"/>
      <w:r w:rsidRPr="00896941">
        <w:t>responsibilities</w:t>
      </w:r>
      <w:proofErr w:type="spellEnd"/>
      <w:r w:rsidRPr="00896941">
        <w:t xml:space="preserve"> are </w:t>
      </w:r>
      <w:proofErr w:type="spellStart"/>
      <w:r w:rsidRPr="00896941">
        <w:t>clearly</w:t>
      </w:r>
      <w:proofErr w:type="spellEnd"/>
      <w:r w:rsidRPr="00896941">
        <w:t xml:space="preserve"> </w:t>
      </w:r>
      <w:proofErr w:type="spellStart"/>
      <w:r w:rsidRPr="00896941">
        <w:t>allocated</w:t>
      </w:r>
      <w:proofErr w:type="spellEnd"/>
      <w:r w:rsidRPr="00896941">
        <w:t xml:space="preserve">. </w:t>
      </w:r>
      <w:proofErr w:type="spellStart"/>
      <w:r w:rsidR="00572B3E" w:rsidRPr="00896941">
        <w:t>The</w:t>
      </w:r>
      <w:proofErr w:type="spellEnd"/>
      <w:r w:rsidR="00572B3E" w:rsidRPr="00896941">
        <w:t xml:space="preserve"> </w:t>
      </w:r>
      <w:proofErr w:type="spellStart"/>
      <w:r w:rsidR="00572B3E" w:rsidRPr="00896941">
        <w:t>s</w:t>
      </w:r>
      <w:r w:rsidRPr="00896941">
        <w:t>tudy</w:t>
      </w:r>
      <w:proofErr w:type="spellEnd"/>
      <w:r w:rsidRPr="00896941">
        <w:t xml:space="preserve"> </w:t>
      </w:r>
      <w:proofErr w:type="spellStart"/>
      <w:r w:rsidRPr="00896941">
        <w:t>programme</w:t>
      </w:r>
      <w:proofErr w:type="spellEnd"/>
      <w:r w:rsidRPr="00896941">
        <w:t xml:space="preserve"> </w:t>
      </w:r>
      <w:proofErr w:type="spellStart"/>
      <w:r w:rsidRPr="00896941">
        <w:t>committee</w:t>
      </w:r>
      <w:proofErr w:type="spellEnd"/>
      <w:r w:rsidRPr="00896941">
        <w:t xml:space="preserve"> </w:t>
      </w:r>
      <w:proofErr w:type="spellStart"/>
      <w:r w:rsidRPr="00896941">
        <w:t>is</w:t>
      </w:r>
      <w:proofErr w:type="spellEnd"/>
      <w:r w:rsidRPr="00896941">
        <w:t xml:space="preserve"> </w:t>
      </w:r>
      <w:proofErr w:type="spellStart"/>
      <w:r w:rsidRPr="00896941">
        <w:t>responsible</w:t>
      </w:r>
      <w:proofErr w:type="spellEnd"/>
      <w:r w:rsidRPr="00896941">
        <w:t xml:space="preserve"> </w:t>
      </w:r>
      <w:proofErr w:type="spellStart"/>
      <w:r w:rsidRPr="00896941">
        <w:t>for</w:t>
      </w:r>
      <w:proofErr w:type="spellEnd"/>
      <w:r w:rsidRPr="00896941">
        <w:t xml:space="preserve"> </w:t>
      </w:r>
      <w:proofErr w:type="spellStart"/>
      <w:r w:rsidRPr="00896941">
        <w:t>management</w:t>
      </w:r>
      <w:proofErr w:type="spellEnd"/>
      <w:r w:rsidRPr="00896941">
        <w:t xml:space="preserve"> </w:t>
      </w:r>
      <w:proofErr w:type="spellStart"/>
      <w:r w:rsidRPr="00896941">
        <w:t>of</w:t>
      </w:r>
      <w:proofErr w:type="spellEnd"/>
      <w:r w:rsidRPr="00896941">
        <w:t xml:space="preserve"> </w:t>
      </w:r>
      <w:proofErr w:type="spellStart"/>
      <w:r w:rsidRPr="00896941">
        <w:t>the</w:t>
      </w:r>
      <w:proofErr w:type="spellEnd"/>
      <w:r w:rsidRPr="00896941">
        <w:t xml:space="preserve"> </w:t>
      </w:r>
      <w:proofErr w:type="spellStart"/>
      <w:r w:rsidRPr="00896941">
        <w:t>programme</w:t>
      </w:r>
      <w:proofErr w:type="spellEnd"/>
      <w:r w:rsidRPr="00896941">
        <w:t xml:space="preserve">. </w:t>
      </w:r>
      <w:proofErr w:type="spellStart"/>
      <w:r w:rsidRPr="00896941">
        <w:t>The</w:t>
      </w:r>
      <w:proofErr w:type="spellEnd"/>
      <w:r w:rsidRPr="00896941">
        <w:t xml:space="preserve"> </w:t>
      </w:r>
      <w:proofErr w:type="spellStart"/>
      <w:r w:rsidRPr="00896941">
        <w:t>electronical</w:t>
      </w:r>
      <w:proofErr w:type="spellEnd"/>
      <w:r w:rsidRPr="00896941">
        <w:t xml:space="preserve"> </w:t>
      </w:r>
      <w:proofErr w:type="spellStart"/>
      <w:r w:rsidRPr="00896941">
        <w:t>environment</w:t>
      </w:r>
      <w:proofErr w:type="spellEnd"/>
      <w:r w:rsidRPr="00896941">
        <w:t xml:space="preserve"> </w:t>
      </w:r>
      <w:proofErr w:type="spellStart"/>
      <w:r w:rsidRPr="00896941">
        <w:t>of</w:t>
      </w:r>
      <w:proofErr w:type="spellEnd"/>
      <w:r w:rsidRPr="00896941">
        <w:t xml:space="preserve"> </w:t>
      </w:r>
      <w:proofErr w:type="spellStart"/>
      <w:r w:rsidRPr="00896941">
        <w:t>feedback</w:t>
      </w:r>
      <w:proofErr w:type="spellEnd"/>
      <w:r w:rsidRPr="00896941">
        <w:t xml:space="preserve"> </w:t>
      </w:r>
      <w:proofErr w:type="spellStart"/>
      <w:r w:rsidRPr="00896941">
        <w:t>system</w:t>
      </w:r>
      <w:proofErr w:type="spellEnd"/>
      <w:r w:rsidRPr="00896941">
        <w:t xml:space="preserve"> </w:t>
      </w:r>
      <w:proofErr w:type="spellStart"/>
      <w:r w:rsidRPr="00896941">
        <w:t>was</w:t>
      </w:r>
      <w:proofErr w:type="spellEnd"/>
      <w:r w:rsidRPr="00896941">
        <w:t xml:space="preserve"> </w:t>
      </w:r>
      <w:proofErr w:type="spellStart"/>
      <w:r w:rsidRPr="00896941">
        <w:t>introduced</w:t>
      </w:r>
      <w:proofErr w:type="spellEnd"/>
      <w:r w:rsidRPr="00896941">
        <w:t xml:space="preserve"> </w:t>
      </w:r>
      <w:proofErr w:type="spellStart"/>
      <w:r w:rsidRPr="00896941">
        <w:t>which</w:t>
      </w:r>
      <w:proofErr w:type="spellEnd"/>
      <w:r w:rsidRPr="00896941">
        <w:t xml:space="preserve"> </w:t>
      </w:r>
      <w:proofErr w:type="spellStart"/>
      <w:r w:rsidRPr="00896941">
        <w:t>gives</w:t>
      </w:r>
      <w:proofErr w:type="spellEnd"/>
      <w:r w:rsidRPr="00896941">
        <w:t xml:space="preserve"> a </w:t>
      </w:r>
      <w:proofErr w:type="spellStart"/>
      <w:r w:rsidRPr="00896941">
        <w:t>good</w:t>
      </w:r>
      <w:proofErr w:type="spellEnd"/>
      <w:r w:rsidRPr="00896941">
        <w:t xml:space="preserve"> </w:t>
      </w:r>
      <w:proofErr w:type="spellStart"/>
      <w:r w:rsidRPr="00896941">
        <w:t>basis</w:t>
      </w:r>
      <w:proofErr w:type="spellEnd"/>
      <w:r w:rsidRPr="00896941">
        <w:t xml:space="preserve"> </w:t>
      </w:r>
      <w:proofErr w:type="spellStart"/>
      <w:r w:rsidRPr="00896941">
        <w:t>for</w:t>
      </w:r>
      <w:proofErr w:type="spellEnd"/>
      <w:r w:rsidRPr="00896941">
        <w:t xml:space="preserve"> </w:t>
      </w:r>
      <w:proofErr w:type="spellStart"/>
      <w:r w:rsidRPr="00896941">
        <w:t>systematic</w:t>
      </w:r>
      <w:proofErr w:type="spellEnd"/>
      <w:r w:rsidRPr="00896941">
        <w:t xml:space="preserve"> </w:t>
      </w:r>
      <w:proofErr w:type="spellStart"/>
      <w:r w:rsidRPr="00896941">
        <w:t>programme</w:t>
      </w:r>
      <w:proofErr w:type="spellEnd"/>
      <w:r w:rsidRPr="00896941">
        <w:t xml:space="preserve"> </w:t>
      </w:r>
      <w:proofErr w:type="spellStart"/>
      <w:r w:rsidRPr="00896941">
        <w:t>development</w:t>
      </w:r>
      <w:proofErr w:type="spellEnd"/>
      <w:r w:rsidRPr="00896941">
        <w:t xml:space="preserve">. </w:t>
      </w:r>
      <w:proofErr w:type="spellStart"/>
      <w:r w:rsidRPr="00896941">
        <w:t>The</w:t>
      </w:r>
      <w:proofErr w:type="spellEnd"/>
      <w:r w:rsidRPr="00896941">
        <w:t xml:space="preserve"> EET </w:t>
      </w:r>
      <w:proofErr w:type="spellStart"/>
      <w:r w:rsidRPr="00896941">
        <w:t>recommends</w:t>
      </w:r>
      <w:proofErr w:type="spellEnd"/>
      <w:r w:rsidRPr="00896941">
        <w:t xml:space="preserve"> </w:t>
      </w:r>
      <w:proofErr w:type="spellStart"/>
      <w:r w:rsidRPr="00896941">
        <w:t>developing</w:t>
      </w:r>
      <w:proofErr w:type="spellEnd"/>
      <w:r w:rsidRPr="00896941">
        <w:t xml:space="preserve"> </w:t>
      </w:r>
      <w:proofErr w:type="spellStart"/>
      <w:r w:rsidRPr="00896941">
        <w:t>the</w:t>
      </w:r>
      <w:proofErr w:type="spellEnd"/>
      <w:r w:rsidRPr="00896941">
        <w:t xml:space="preserve"> </w:t>
      </w:r>
      <w:proofErr w:type="spellStart"/>
      <w:r w:rsidRPr="00896941">
        <w:t>environment</w:t>
      </w:r>
      <w:proofErr w:type="spellEnd"/>
      <w:r w:rsidRPr="00896941">
        <w:t xml:space="preserve"> to </w:t>
      </w:r>
      <w:proofErr w:type="spellStart"/>
      <w:r w:rsidRPr="00896941">
        <w:t>use</w:t>
      </w:r>
      <w:proofErr w:type="spellEnd"/>
      <w:r w:rsidRPr="00896941">
        <w:t xml:space="preserve"> it also </w:t>
      </w:r>
      <w:proofErr w:type="spellStart"/>
      <w:r w:rsidRPr="00896941">
        <w:t>for</w:t>
      </w:r>
      <w:proofErr w:type="spellEnd"/>
      <w:r w:rsidRPr="00896941">
        <w:t xml:space="preserve"> data </w:t>
      </w:r>
      <w:proofErr w:type="spellStart"/>
      <w:r w:rsidRPr="00896941">
        <w:t>collection</w:t>
      </w:r>
      <w:proofErr w:type="spellEnd"/>
      <w:r w:rsidRPr="00896941">
        <w:t xml:space="preserve"> </w:t>
      </w:r>
      <w:proofErr w:type="spellStart"/>
      <w:r w:rsidRPr="00896941">
        <w:t>from</w:t>
      </w:r>
      <w:proofErr w:type="spellEnd"/>
      <w:r w:rsidRPr="00896941">
        <w:t xml:space="preserve"> </w:t>
      </w:r>
      <w:proofErr w:type="spellStart"/>
      <w:r w:rsidRPr="00896941">
        <w:t>alumni</w:t>
      </w:r>
      <w:proofErr w:type="spellEnd"/>
      <w:r w:rsidRPr="00896941">
        <w:t xml:space="preserve"> </w:t>
      </w:r>
      <w:proofErr w:type="spellStart"/>
      <w:r w:rsidRPr="00896941">
        <w:t>and</w:t>
      </w:r>
      <w:proofErr w:type="spellEnd"/>
      <w:r w:rsidRPr="00896941">
        <w:t xml:space="preserve"> </w:t>
      </w:r>
      <w:proofErr w:type="spellStart"/>
      <w:r w:rsidRPr="00896941">
        <w:t>social</w:t>
      </w:r>
      <w:proofErr w:type="spellEnd"/>
      <w:r w:rsidRPr="00896941">
        <w:t xml:space="preserve"> </w:t>
      </w:r>
      <w:proofErr w:type="spellStart"/>
      <w:r w:rsidRPr="00896941">
        <w:t>partners</w:t>
      </w:r>
      <w:proofErr w:type="spellEnd"/>
      <w:r w:rsidRPr="00896941">
        <w:t xml:space="preserve">. </w:t>
      </w:r>
      <w:proofErr w:type="spellStart"/>
      <w:r w:rsidRPr="00896941">
        <w:t>There</w:t>
      </w:r>
      <w:proofErr w:type="spellEnd"/>
      <w:r w:rsidRPr="00896941">
        <w:t xml:space="preserve"> </w:t>
      </w:r>
      <w:proofErr w:type="spellStart"/>
      <w:r w:rsidRPr="00896941">
        <w:t>is</w:t>
      </w:r>
      <w:proofErr w:type="spellEnd"/>
      <w:r w:rsidRPr="00896941">
        <w:t xml:space="preserve"> a </w:t>
      </w:r>
      <w:proofErr w:type="spellStart"/>
      <w:r w:rsidRPr="00896941">
        <w:t>good</w:t>
      </w:r>
      <w:proofErr w:type="spellEnd"/>
      <w:r w:rsidRPr="00896941">
        <w:t xml:space="preserve"> </w:t>
      </w:r>
      <w:proofErr w:type="spellStart"/>
      <w:r w:rsidRPr="00896941">
        <w:t>cooperative</w:t>
      </w:r>
      <w:proofErr w:type="spellEnd"/>
      <w:r w:rsidRPr="00896941">
        <w:t xml:space="preserve"> </w:t>
      </w:r>
      <w:proofErr w:type="spellStart"/>
      <w:r w:rsidRPr="00896941">
        <w:t>culture</w:t>
      </w:r>
      <w:proofErr w:type="spellEnd"/>
      <w:r w:rsidRPr="00896941">
        <w:t xml:space="preserve"> </w:t>
      </w:r>
      <w:proofErr w:type="spellStart"/>
      <w:r w:rsidRPr="00896941">
        <w:t>with</w:t>
      </w:r>
      <w:proofErr w:type="spellEnd"/>
      <w:r w:rsidRPr="00896941">
        <w:t xml:space="preserve"> </w:t>
      </w:r>
      <w:proofErr w:type="spellStart"/>
      <w:r w:rsidRPr="00896941">
        <w:t>social</w:t>
      </w:r>
      <w:proofErr w:type="spellEnd"/>
      <w:r w:rsidRPr="00896941">
        <w:t xml:space="preserve"> </w:t>
      </w:r>
      <w:proofErr w:type="spellStart"/>
      <w:r w:rsidRPr="00896941">
        <w:t>partners</w:t>
      </w:r>
      <w:proofErr w:type="spellEnd"/>
      <w:r w:rsidRPr="00896941">
        <w:t xml:space="preserve">. </w:t>
      </w:r>
      <w:proofErr w:type="spellStart"/>
      <w:r w:rsidRPr="00896941">
        <w:t>The</w:t>
      </w:r>
      <w:proofErr w:type="spellEnd"/>
      <w:r w:rsidRPr="00896941">
        <w:t xml:space="preserve"> EET </w:t>
      </w:r>
      <w:proofErr w:type="spellStart"/>
      <w:r w:rsidRPr="00896941">
        <w:t>suggests</w:t>
      </w:r>
      <w:proofErr w:type="spellEnd"/>
      <w:r w:rsidRPr="00896941">
        <w:t xml:space="preserve"> </w:t>
      </w:r>
      <w:proofErr w:type="spellStart"/>
      <w:r w:rsidRPr="00896941">
        <w:t>implementing</w:t>
      </w:r>
      <w:proofErr w:type="spellEnd"/>
      <w:r w:rsidRPr="00896941">
        <w:t xml:space="preserve"> a </w:t>
      </w:r>
      <w:proofErr w:type="spellStart"/>
      <w:r w:rsidRPr="00896941">
        <w:t>systematic</w:t>
      </w:r>
      <w:proofErr w:type="spellEnd"/>
      <w:r w:rsidRPr="00896941">
        <w:t xml:space="preserve"> </w:t>
      </w:r>
      <w:proofErr w:type="spellStart"/>
      <w:r w:rsidRPr="00896941">
        <w:t>feedback</w:t>
      </w:r>
      <w:proofErr w:type="spellEnd"/>
      <w:r w:rsidRPr="00896941">
        <w:t xml:space="preserve"> </w:t>
      </w:r>
      <w:proofErr w:type="spellStart"/>
      <w:r w:rsidRPr="00896941">
        <w:t>system</w:t>
      </w:r>
      <w:proofErr w:type="spellEnd"/>
      <w:r w:rsidRPr="00896941">
        <w:t xml:space="preserve"> </w:t>
      </w:r>
      <w:proofErr w:type="spellStart"/>
      <w:r w:rsidRPr="00896941">
        <w:t>and</w:t>
      </w:r>
      <w:proofErr w:type="spellEnd"/>
      <w:r w:rsidRPr="00896941">
        <w:t xml:space="preserve"> </w:t>
      </w:r>
      <w:proofErr w:type="spellStart"/>
      <w:r w:rsidRPr="00896941">
        <w:t>continue</w:t>
      </w:r>
      <w:proofErr w:type="spellEnd"/>
      <w:r w:rsidRPr="00896941">
        <w:t xml:space="preserve"> to </w:t>
      </w:r>
      <w:proofErr w:type="spellStart"/>
      <w:r w:rsidRPr="00896941">
        <w:t>analyze</w:t>
      </w:r>
      <w:proofErr w:type="spellEnd"/>
      <w:r w:rsidRPr="00896941">
        <w:t xml:space="preserve"> </w:t>
      </w:r>
      <w:proofErr w:type="spellStart"/>
      <w:r w:rsidRPr="00896941">
        <w:t>with</w:t>
      </w:r>
      <w:proofErr w:type="spellEnd"/>
      <w:r w:rsidRPr="00896941">
        <w:t xml:space="preserve"> </w:t>
      </w:r>
      <w:proofErr w:type="spellStart"/>
      <w:r w:rsidRPr="00896941">
        <w:t>partners</w:t>
      </w:r>
      <w:proofErr w:type="spellEnd"/>
      <w:r w:rsidRPr="00896941">
        <w:t xml:space="preserve"> </w:t>
      </w:r>
      <w:proofErr w:type="spellStart"/>
      <w:r w:rsidRPr="00896941">
        <w:t>the</w:t>
      </w:r>
      <w:proofErr w:type="spellEnd"/>
      <w:r w:rsidRPr="00896941">
        <w:t xml:space="preserve"> </w:t>
      </w:r>
      <w:proofErr w:type="spellStart"/>
      <w:r w:rsidRPr="00896941">
        <w:t>focus</w:t>
      </w:r>
      <w:proofErr w:type="spellEnd"/>
      <w:r w:rsidRPr="00896941">
        <w:t xml:space="preserve"> </w:t>
      </w:r>
      <w:proofErr w:type="spellStart"/>
      <w:r w:rsidRPr="00896941">
        <w:t>and</w:t>
      </w:r>
      <w:proofErr w:type="spellEnd"/>
      <w:r w:rsidRPr="00896941">
        <w:t xml:space="preserve"> </w:t>
      </w:r>
      <w:proofErr w:type="spellStart"/>
      <w:r w:rsidRPr="00896941">
        <w:t>competences</w:t>
      </w:r>
      <w:proofErr w:type="spellEnd"/>
      <w:r w:rsidRPr="00896941">
        <w:t xml:space="preserve"> </w:t>
      </w:r>
      <w:proofErr w:type="spellStart"/>
      <w:r w:rsidRPr="00896941">
        <w:t>of</w:t>
      </w:r>
      <w:proofErr w:type="spellEnd"/>
      <w:r w:rsidRPr="00896941">
        <w:t xml:space="preserve"> </w:t>
      </w:r>
      <w:proofErr w:type="spellStart"/>
      <w:r w:rsidRPr="00896941">
        <w:t>the</w:t>
      </w:r>
      <w:proofErr w:type="spellEnd"/>
      <w:r w:rsidRPr="00896941">
        <w:t xml:space="preserve"> </w:t>
      </w:r>
      <w:proofErr w:type="spellStart"/>
      <w:r w:rsidRPr="00896941">
        <w:t>graduates</w:t>
      </w:r>
      <w:proofErr w:type="spellEnd"/>
      <w:r w:rsidRPr="00896941">
        <w:t xml:space="preserve"> to </w:t>
      </w:r>
      <w:proofErr w:type="spellStart"/>
      <w:r w:rsidRPr="00896941">
        <w:t>guarantee</w:t>
      </w:r>
      <w:proofErr w:type="spellEnd"/>
      <w:r w:rsidRPr="00896941">
        <w:t xml:space="preserve"> </w:t>
      </w:r>
      <w:proofErr w:type="spellStart"/>
      <w:r w:rsidRPr="00896941">
        <w:t>their</w:t>
      </w:r>
      <w:proofErr w:type="spellEnd"/>
      <w:r w:rsidRPr="00896941">
        <w:t xml:space="preserve"> </w:t>
      </w:r>
      <w:proofErr w:type="spellStart"/>
      <w:r w:rsidRPr="00896941">
        <w:t>possibilities</w:t>
      </w:r>
      <w:proofErr w:type="spellEnd"/>
      <w:r w:rsidRPr="00896941">
        <w:t xml:space="preserve"> </w:t>
      </w:r>
      <w:proofErr w:type="spellStart"/>
      <w:r w:rsidR="00572B3E" w:rsidRPr="00896941">
        <w:t>i</w:t>
      </w:r>
      <w:r w:rsidRPr="00896941">
        <w:t>n</w:t>
      </w:r>
      <w:proofErr w:type="spellEnd"/>
      <w:r w:rsidRPr="00896941">
        <w:t xml:space="preserve"> </w:t>
      </w:r>
      <w:proofErr w:type="spellStart"/>
      <w:r w:rsidRPr="00896941">
        <w:t>the</w:t>
      </w:r>
      <w:proofErr w:type="spellEnd"/>
      <w:r w:rsidRPr="00896941">
        <w:t xml:space="preserve"> </w:t>
      </w:r>
      <w:proofErr w:type="spellStart"/>
      <w:r w:rsidRPr="00896941">
        <w:t>labour</w:t>
      </w:r>
      <w:proofErr w:type="spellEnd"/>
      <w:r w:rsidRPr="00896941">
        <w:t xml:space="preserve"> </w:t>
      </w:r>
      <w:proofErr w:type="spellStart"/>
      <w:r w:rsidRPr="00896941">
        <w:t>market</w:t>
      </w:r>
      <w:proofErr w:type="spellEnd"/>
      <w:r w:rsidRPr="00896941">
        <w:t>.</w:t>
      </w:r>
      <w:r w:rsidR="00C32D8C" w:rsidRPr="00FC16AE">
        <w:br w:type="page"/>
      </w:r>
    </w:p>
    <w:p w14:paraId="65B43BC6" w14:textId="77777777" w:rsidR="00896941" w:rsidRDefault="00896941" w:rsidP="00896941">
      <w:pPr>
        <w:spacing w:line="240" w:lineRule="auto"/>
      </w:pPr>
    </w:p>
    <w:p w14:paraId="06D819D5" w14:textId="31109F18" w:rsidR="00765C78" w:rsidRPr="00896941" w:rsidRDefault="0075357F" w:rsidP="00896941">
      <w:pPr>
        <w:pStyle w:val="Antrat1"/>
        <w:jc w:val="left"/>
        <w:rPr>
          <w:rStyle w:val="Antrat1Diagrama"/>
          <w:b/>
          <w:sz w:val="16"/>
        </w:rPr>
      </w:pPr>
      <w:bookmarkStart w:id="19" w:name="_Toc437845594"/>
      <w:r w:rsidRPr="00896941">
        <w:rPr>
          <w:b/>
          <w:sz w:val="24"/>
        </w:rPr>
        <w:t>V</w:t>
      </w:r>
      <w:r w:rsidR="00765C78" w:rsidRPr="00896941">
        <w:rPr>
          <w:b/>
          <w:sz w:val="24"/>
        </w:rPr>
        <w:t>. GENERAL ASSESSMENT</w:t>
      </w:r>
      <w:bookmarkEnd w:id="19"/>
      <w:r w:rsidR="00765C78" w:rsidRPr="00896941">
        <w:rPr>
          <w:rStyle w:val="Antrat1Diagrama"/>
          <w:b/>
          <w:sz w:val="8"/>
        </w:rPr>
        <w:t xml:space="preserve"> </w:t>
      </w:r>
    </w:p>
    <w:p w14:paraId="2B63A3AC" w14:textId="77777777" w:rsidR="00765C78" w:rsidRPr="00FC16AE" w:rsidRDefault="00765C78" w:rsidP="00765C78">
      <w:pPr>
        <w:spacing w:line="240" w:lineRule="auto"/>
        <w:rPr>
          <w:lang w:val="en-ZA"/>
        </w:rPr>
      </w:pPr>
    </w:p>
    <w:p w14:paraId="288AC62B" w14:textId="2AE52ED9" w:rsidR="000F4C28" w:rsidRPr="00FC16AE" w:rsidRDefault="000F4C28" w:rsidP="00C32D8C">
      <w:pPr>
        <w:rPr>
          <w:lang w:val="en-ZA"/>
        </w:rPr>
      </w:pPr>
      <w:r w:rsidRPr="00FC16AE">
        <w:rPr>
          <w:lang w:val="en-ZA"/>
        </w:rPr>
        <w:t xml:space="preserve">The </w:t>
      </w:r>
      <w:r w:rsidR="00222DBC" w:rsidRPr="00FC16AE">
        <w:rPr>
          <w:lang w:val="en-ZA"/>
        </w:rPr>
        <w:t xml:space="preserve">study </w:t>
      </w:r>
      <w:r w:rsidRPr="00FC16AE">
        <w:rPr>
          <w:lang w:val="en-ZA"/>
        </w:rPr>
        <w:t>programme</w:t>
      </w:r>
      <w:r w:rsidR="00F55AFF" w:rsidRPr="00FC16AE">
        <w:rPr>
          <w:lang w:val="en-ZA"/>
        </w:rPr>
        <w:t xml:space="preserve"> </w:t>
      </w:r>
      <w:r w:rsidR="00E35421" w:rsidRPr="00FC16AE">
        <w:rPr>
          <w:i/>
          <w:lang w:val="en-ZA"/>
        </w:rPr>
        <w:t>Leisure and Entertainment Education</w:t>
      </w:r>
      <w:r w:rsidR="00F8631B" w:rsidRPr="00FC16AE">
        <w:rPr>
          <w:lang w:val="en-ZA"/>
        </w:rPr>
        <w:t xml:space="preserve"> </w:t>
      </w:r>
      <w:r w:rsidR="00222DBC" w:rsidRPr="00FC16AE">
        <w:rPr>
          <w:lang w:val="en-ZA"/>
        </w:rPr>
        <w:t>(state code –</w:t>
      </w:r>
      <w:r w:rsidR="00651AF9" w:rsidRPr="00FC16AE">
        <w:rPr>
          <w:lang w:val="en-ZA"/>
        </w:rPr>
        <w:t xml:space="preserve"> </w:t>
      </w:r>
      <w:r w:rsidR="00E35421" w:rsidRPr="00FC16AE">
        <w:rPr>
          <w:lang w:val="en-ZA"/>
        </w:rPr>
        <w:t>612X90003</w:t>
      </w:r>
      <w:r w:rsidR="00C86EAC" w:rsidRPr="00FC16AE">
        <w:rPr>
          <w:szCs w:val="32"/>
          <w:lang w:val="en-ZA"/>
        </w:rPr>
        <w:t>)</w:t>
      </w:r>
      <w:r w:rsidR="00222DBC" w:rsidRPr="00FC16AE">
        <w:rPr>
          <w:lang w:val="en-ZA"/>
        </w:rPr>
        <w:t xml:space="preserve"> </w:t>
      </w:r>
      <w:r w:rsidR="00032574" w:rsidRPr="00FC16AE">
        <w:rPr>
          <w:lang w:val="en-ZA"/>
        </w:rPr>
        <w:t xml:space="preserve">at </w:t>
      </w:r>
      <w:r w:rsidR="00742EE4" w:rsidRPr="00FC16AE">
        <w:rPr>
          <w:lang w:val="en-ZA"/>
        </w:rPr>
        <w:t xml:space="preserve">the </w:t>
      </w:r>
      <w:r w:rsidR="0084725E">
        <w:rPr>
          <w:lang w:val="en-ZA"/>
        </w:rPr>
        <w:t>Mykolas Romeris University</w:t>
      </w:r>
      <w:r w:rsidR="00032574" w:rsidRPr="00FC16AE">
        <w:rPr>
          <w:lang w:val="en-ZA"/>
        </w:rPr>
        <w:t xml:space="preserve"> </w:t>
      </w:r>
      <w:r w:rsidR="00222DBC" w:rsidRPr="00FC16AE">
        <w:rPr>
          <w:lang w:val="en-ZA"/>
        </w:rPr>
        <w:t>is given</w:t>
      </w:r>
      <w:r w:rsidR="00CA75DA" w:rsidRPr="00FC16AE">
        <w:rPr>
          <w:b/>
          <w:lang w:val="en-ZA"/>
        </w:rPr>
        <w:t xml:space="preserve"> </w:t>
      </w:r>
      <w:r w:rsidR="00CA75DA" w:rsidRPr="0084725E">
        <w:rPr>
          <w:b/>
          <w:lang w:val="en-ZA"/>
        </w:rPr>
        <w:t xml:space="preserve">positive </w:t>
      </w:r>
      <w:r w:rsidR="0080415C" w:rsidRPr="00FC16AE">
        <w:rPr>
          <w:lang w:val="en-ZA"/>
        </w:rPr>
        <w:t>evaluation.</w:t>
      </w:r>
      <w:r w:rsidR="00222DBC" w:rsidRPr="00FC16AE">
        <w:rPr>
          <w:lang w:val="en-ZA"/>
        </w:rPr>
        <w:t xml:space="preserve"> </w:t>
      </w:r>
    </w:p>
    <w:p w14:paraId="6EE11A70" w14:textId="77777777" w:rsidR="00465257" w:rsidRPr="00FC16AE" w:rsidRDefault="00465257" w:rsidP="00C32D8C">
      <w:pPr>
        <w:pStyle w:val="Antrat1"/>
        <w:rPr>
          <w:sz w:val="24"/>
          <w:lang w:val="en-ZA"/>
        </w:rPr>
      </w:pPr>
    </w:p>
    <w:p w14:paraId="4CC02B14" w14:textId="77777777" w:rsidR="00AA7843" w:rsidRPr="00FC16AE" w:rsidRDefault="00336676" w:rsidP="00C32D8C">
      <w:pPr>
        <w:rPr>
          <w:lang w:val="en-ZA"/>
        </w:rPr>
      </w:pPr>
      <w:r w:rsidRPr="00FC16AE">
        <w:rPr>
          <w:i/>
          <w:lang w:val="en-ZA"/>
        </w:rPr>
        <w:t xml:space="preserve">Study programme assessment in points by </w:t>
      </w:r>
      <w:r w:rsidR="00F03C95" w:rsidRPr="00FC16AE">
        <w:rPr>
          <w:i/>
          <w:lang w:val="en-ZA"/>
        </w:rPr>
        <w:t>evaluation areas</w:t>
      </w:r>
      <w:r w:rsidRPr="00FC16AE">
        <w:rPr>
          <w:lang w:val="en-ZA"/>
        </w:rPr>
        <w:t>.</w:t>
      </w:r>
    </w:p>
    <w:tbl>
      <w:tblPr>
        <w:tblW w:w="0" w:type="auto"/>
        <w:tblInd w:w="108" w:type="dxa"/>
        <w:tblCellMar>
          <w:left w:w="0" w:type="dxa"/>
          <w:right w:w="0" w:type="dxa"/>
        </w:tblCellMar>
        <w:tblLook w:val="0000" w:firstRow="0" w:lastRow="0" w:firstColumn="0" w:lastColumn="0" w:noHBand="0" w:noVBand="0"/>
      </w:tblPr>
      <w:tblGrid>
        <w:gridCol w:w="570"/>
        <w:gridCol w:w="6820"/>
        <w:gridCol w:w="1430"/>
      </w:tblGrid>
      <w:tr w:rsidR="00465257" w:rsidRPr="00B65C88" w14:paraId="58E4B2F9" w14:textId="77777777" w:rsidTr="0084725E">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34189CB" w14:textId="77777777" w:rsidR="00D33340" w:rsidRPr="00FC16AE" w:rsidRDefault="00AA7843" w:rsidP="00C32D8C">
            <w:pPr>
              <w:spacing w:line="240" w:lineRule="auto"/>
              <w:jc w:val="center"/>
              <w:rPr>
                <w:b/>
                <w:color w:val="632423"/>
                <w:lang w:val="en-ZA"/>
              </w:rPr>
            </w:pPr>
            <w:r w:rsidRPr="00FC16AE">
              <w:rPr>
                <w:b/>
                <w:color w:val="632423"/>
                <w:lang w:val="en-ZA"/>
              </w:rPr>
              <w:t>No.</w:t>
            </w:r>
          </w:p>
        </w:tc>
        <w:tc>
          <w:tcPr>
            <w:tcW w:w="682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044FD6F7" w14:textId="77777777" w:rsidR="00D33340" w:rsidRPr="00FC16AE" w:rsidRDefault="0080415C" w:rsidP="00C32D8C">
            <w:pPr>
              <w:spacing w:line="240" w:lineRule="auto"/>
              <w:jc w:val="center"/>
              <w:rPr>
                <w:b/>
                <w:color w:val="632423"/>
                <w:lang w:val="en-ZA"/>
              </w:rPr>
            </w:pPr>
            <w:r w:rsidRPr="00FC16AE">
              <w:rPr>
                <w:b/>
                <w:color w:val="632423"/>
                <w:lang w:val="en-ZA"/>
              </w:rPr>
              <w:t>Evaluation</w:t>
            </w:r>
            <w:r w:rsidR="00465257" w:rsidRPr="00FC16AE">
              <w:rPr>
                <w:b/>
                <w:color w:val="632423"/>
                <w:lang w:val="en-ZA"/>
              </w:rPr>
              <w:t> </w:t>
            </w:r>
            <w:r w:rsidR="00800E1E" w:rsidRPr="00FC16AE">
              <w:rPr>
                <w:b/>
                <w:color w:val="632423"/>
                <w:lang w:val="en-ZA"/>
              </w:rPr>
              <w:t>Area</w:t>
            </w:r>
          </w:p>
        </w:tc>
        <w:tc>
          <w:tcPr>
            <w:tcW w:w="143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05F66747" w14:textId="77777777" w:rsidR="00D33340" w:rsidRPr="00FC16AE" w:rsidRDefault="0080415C" w:rsidP="00C32D8C">
            <w:pPr>
              <w:spacing w:line="240" w:lineRule="auto"/>
              <w:jc w:val="center"/>
              <w:rPr>
                <w:b/>
                <w:color w:val="632423"/>
                <w:lang w:val="en-ZA"/>
              </w:rPr>
            </w:pPr>
            <w:r w:rsidRPr="00FC16AE">
              <w:rPr>
                <w:b/>
                <w:color w:val="632423"/>
                <w:lang w:val="en-ZA"/>
              </w:rPr>
              <w:t>Evaluation</w:t>
            </w:r>
            <w:r w:rsidR="00CE0E68" w:rsidRPr="00FC16AE">
              <w:rPr>
                <w:b/>
                <w:color w:val="632423"/>
                <w:lang w:val="en-ZA"/>
              </w:rPr>
              <w:t xml:space="preserve"> of an a</w:t>
            </w:r>
            <w:r w:rsidR="00800E1E" w:rsidRPr="00FC16AE">
              <w:rPr>
                <w:b/>
                <w:color w:val="632423"/>
                <w:lang w:val="en-ZA"/>
              </w:rPr>
              <w:t xml:space="preserve">rea in </w:t>
            </w:r>
            <w:r w:rsidR="00CE0E68" w:rsidRPr="00FC16AE">
              <w:rPr>
                <w:b/>
                <w:color w:val="632423"/>
                <w:lang w:val="en-ZA"/>
              </w:rPr>
              <w:t>p</w:t>
            </w:r>
            <w:r w:rsidR="00806DA4" w:rsidRPr="00FC16AE">
              <w:rPr>
                <w:b/>
                <w:color w:val="632423"/>
                <w:lang w:val="en-ZA"/>
              </w:rPr>
              <w:t>oint</w:t>
            </w:r>
            <w:r w:rsidR="000F4C28" w:rsidRPr="00FC16AE">
              <w:rPr>
                <w:b/>
                <w:color w:val="632423"/>
                <w:lang w:val="en-ZA"/>
              </w:rPr>
              <w:t>s</w:t>
            </w:r>
            <w:r w:rsidR="00C4045A" w:rsidRPr="00FC16AE">
              <w:rPr>
                <w:b/>
                <w:color w:val="632423"/>
                <w:lang w:val="en-ZA"/>
              </w:rPr>
              <w:t>*</w:t>
            </w:r>
            <w:r w:rsidR="00806DA4" w:rsidRPr="00FC16AE">
              <w:rPr>
                <w:b/>
                <w:color w:val="632423"/>
                <w:lang w:val="en-ZA"/>
              </w:rPr>
              <w:t xml:space="preserve">  </w:t>
            </w:r>
            <w:r w:rsidR="00465257" w:rsidRPr="00FC16AE">
              <w:rPr>
                <w:b/>
                <w:color w:val="632423"/>
                <w:lang w:val="en-ZA"/>
              </w:rPr>
              <w:t> </w:t>
            </w:r>
          </w:p>
        </w:tc>
      </w:tr>
      <w:tr w:rsidR="00465257" w:rsidRPr="00B65C88" w14:paraId="0529BF13" w14:textId="77777777" w:rsidTr="0084725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8B2E123" w14:textId="77777777" w:rsidR="00D33340" w:rsidRPr="00FC16AE" w:rsidRDefault="00465257" w:rsidP="00C32D8C">
            <w:pPr>
              <w:spacing w:line="240" w:lineRule="auto"/>
              <w:jc w:val="center"/>
              <w:rPr>
                <w:lang w:val="en-ZA"/>
              </w:rPr>
            </w:pPr>
            <w:r w:rsidRPr="00FC16AE">
              <w:rPr>
                <w:lang w:val="en-ZA"/>
              </w:rPr>
              <w:t>1</w:t>
            </w:r>
            <w:r w:rsidR="007933BF" w:rsidRPr="00FC16AE">
              <w:rPr>
                <w:lang w:val="en-ZA"/>
              </w:rPr>
              <w:t>.</w:t>
            </w:r>
          </w:p>
        </w:tc>
        <w:tc>
          <w:tcPr>
            <w:tcW w:w="682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173D720" w14:textId="77777777" w:rsidR="00465257" w:rsidRPr="00FC16AE" w:rsidRDefault="00385232" w:rsidP="00C32D8C">
            <w:pPr>
              <w:spacing w:line="240" w:lineRule="auto"/>
              <w:jc w:val="left"/>
              <w:rPr>
                <w:lang w:val="en-ZA"/>
              </w:rPr>
            </w:pPr>
            <w:r w:rsidRPr="00FC16AE">
              <w:rPr>
                <w:lang w:val="en-ZA"/>
              </w:rPr>
              <w:t xml:space="preserve">Programme aims and </w:t>
            </w:r>
            <w:r w:rsidR="008625D3" w:rsidRPr="00FC16AE">
              <w:rPr>
                <w:lang w:val="en-ZA"/>
              </w:rPr>
              <w:t xml:space="preserve">learning outcomes </w:t>
            </w:r>
          </w:p>
        </w:tc>
        <w:tc>
          <w:tcPr>
            <w:tcW w:w="143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0D78B" w14:textId="77777777" w:rsidR="00CA75DA" w:rsidRPr="00FC16AE" w:rsidRDefault="00121932" w:rsidP="00C32D8C">
            <w:pPr>
              <w:spacing w:line="240" w:lineRule="auto"/>
              <w:jc w:val="center"/>
              <w:rPr>
                <w:lang w:val="en-ZA"/>
              </w:rPr>
            </w:pPr>
            <w:r w:rsidRPr="00FC16AE">
              <w:rPr>
                <w:lang w:val="en-ZA"/>
              </w:rPr>
              <w:t>2</w:t>
            </w:r>
          </w:p>
        </w:tc>
      </w:tr>
      <w:tr w:rsidR="00465257" w:rsidRPr="00B65C88" w14:paraId="0120065C" w14:textId="77777777" w:rsidTr="0084725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D93EBA2" w14:textId="77777777" w:rsidR="00D33340" w:rsidRPr="00FC16AE" w:rsidRDefault="00465257" w:rsidP="00C32D8C">
            <w:pPr>
              <w:spacing w:line="240" w:lineRule="auto"/>
              <w:jc w:val="center"/>
              <w:rPr>
                <w:lang w:val="en-ZA"/>
              </w:rPr>
            </w:pPr>
            <w:r w:rsidRPr="00FC16AE">
              <w:rPr>
                <w:lang w:val="en-ZA"/>
              </w:rPr>
              <w:t>2</w:t>
            </w:r>
            <w:r w:rsidR="007933BF" w:rsidRPr="00FC16AE">
              <w:rPr>
                <w:lang w:val="en-ZA"/>
              </w:rPr>
              <w:t>.</w:t>
            </w:r>
          </w:p>
        </w:tc>
        <w:tc>
          <w:tcPr>
            <w:tcW w:w="682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EC37461" w14:textId="77777777" w:rsidR="00D33340" w:rsidRPr="00FC16AE" w:rsidRDefault="008625D3" w:rsidP="00C32D8C">
            <w:pPr>
              <w:spacing w:line="240" w:lineRule="auto"/>
              <w:jc w:val="left"/>
              <w:rPr>
                <w:lang w:val="en-ZA"/>
              </w:rPr>
            </w:pPr>
            <w:r w:rsidRPr="00FC16AE">
              <w:rPr>
                <w:lang w:val="en-ZA"/>
              </w:rPr>
              <w:t>Curriculum design</w:t>
            </w:r>
          </w:p>
        </w:tc>
        <w:tc>
          <w:tcPr>
            <w:tcW w:w="143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B546E80" w14:textId="77777777" w:rsidR="00D33340" w:rsidRPr="00FC16AE" w:rsidRDefault="00845505" w:rsidP="00C32D8C">
            <w:pPr>
              <w:spacing w:line="240" w:lineRule="auto"/>
              <w:jc w:val="center"/>
              <w:rPr>
                <w:lang w:val="en-ZA"/>
              </w:rPr>
            </w:pPr>
            <w:r w:rsidRPr="00FC16AE">
              <w:rPr>
                <w:lang w:val="en-ZA"/>
              </w:rPr>
              <w:t>2</w:t>
            </w:r>
          </w:p>
        </w:tc>
      </w:tr>
      <w:tr w:rsidR="00465257" w:rsidRPr="00B65C88" w14:paraId="5019C56C" w14:textId="77777777" w:rsidTr="0084725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4A0B371" w14:textId="77777777" w:rsidR="00D33340" w:rsidRPr="00FC16AE" w:rsidRDefault="00465257" w:rsidP="00C32D8C">
            <w:pPr>
              <w:spacing w:line="240" w:lineRule="auto"/>
              <w:jc w:val="center"/>
              <w:rPr>
                <w:lang w:val="en-ZA"/>
              </w:rPr>
            </w:pPr>
            <w:r w:rsidRPr="00FC16AE">
              <w:rPr>
                <w:lang w:val="en-ZA"/>
              </w:rPr>
              <w:t>3</w:t>
            </w:r>
            <w:r w:rsidR="007933BF" w:rsidRPr="00FC16AE">
              <w:rPr>
                <w:lang w:val="en-ZA"/>
              </w:rPr>
              <w:t>.</w:t>
            </w:r>
          </w:p>
        </w:tc>
        <w:tc>
          <w:tcPr>
            <w:tcW w:w="682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410BC7C" w14:textId="77777777" w:rsidR="00D33340" w:rsidRPr="00FC16AE" w:rsidRDefault="001748D7" w:rsidP="00C32D8C">
            <w:pPr>
              <w:spacing w:line="240" w:lineRule="auto"/>
              <w:jc w:val="left"/>
              <w:rPr>
                <w:lang w:val="en-ZA"/>
              </w:rPr>
            </w:pPr>
            <w:r w:rsidRPr="00FC16AE">
              <w:rPr>
                <w:lang w:val="en-ZA"/>
              </w:rPr>
              <w:t>Teaching s</w:t>
            </w:r>
            <w:r w:rsidR="008F19F2" w:rsidRPr="00FC16AE">
              <w:rPr>
                <w:lang w:val="en-ZA"/>
              </w:rPr>
              <w:t>taff</w:t>
            </w:r>
          </w:p>
        </w:tc>
        <w:tc>
          <w:tcPr>
            <w:tcW w:w="143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11BBC75" w14:textId="77777777" w:rsidR="00D33340" w:rsidRPr="00FC16AE" w:rsidRDefault="00845505" w:rsidP="00C32D8C">
            <w:pPr>
              <w:spacing w:line="240" w:lineRule="auto"/>
              <w:jc w:val="center"/>
              <w:rPr>
                <w:lang w:val="en-ZA"/>
              </w:rPr>
            </w:pPr>
            <w:r w:rsidRPr="00FC16AE">
              <w:rPr>
                <w:lang w:val="en-ZA"/>
              </w:rPr>
              <w:t>3</w:t>
            </w:r>
          </w:p>
        </w:tc>
      </w:tr>
      <w:tr w:rsidR="00465257" w:rsidRPr="00B65C88" w14:paraId="0E407A66" w14:textId="77777777" w:rsidTr="0084725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7B78FE3" w14:textId="77777777" w:rsidR="00D33340" w:rsidRPr="00FC16AE" w:rsidRDefault="00465257" w:rsidP="00C32D8C">
            <w:pPr>
              <w:spacing w:line="240" w:lineRule="auto"/>
              <w:jc w:val="center"/>
              <w:rPr>
                <w:lang w:val="en-ZA"/>
              </w:rPr>
            </w:pPr>
            <w:r w:rsidRPr="00FC16AE">
              <w:rPr>
                <w:lang w:val="en-ZA"/>
              </w:rPr>
              <w:t>4</w:t>
            </w:r>
            <w:r w:rsidR="007933BF" w:rsidRPr="00FC16AE">
              <w:rPr>
                <w:lang w:val="en-ZA"/>
              </w:rPr>
              <w:t>.</w:t>
            </w:r>
          </w:p>
        </w:tc>
        <w:tc>
          <w:tcPr>
            <w:tcW w:w="682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817AE2A" w14:textId="77777777" w:rsidR="00D33340" w:rsidRPr="00FC16AE" w:rsidRDefault="001748D7" w:rsidP="00C32D8C">
            <w:pPr>
              <w:spacing w:line="240" w:lineRule="auto"/>
              <w:jc w:val="left"/>
              <w:rPr>
                <w:lang w:val="en-ZA"/>
              </w:rPr>
            </w:pPr>
            <w:r w:rsidRPr="00FC16AE">
              <w:rPr>
                <w:lang w:val="en-ZA"/>
              </w:rPr>
              <w:t xml:space="preserve">Facilities and learning resources </w:t>
            </w:r>
          </w:p>
        </w:tc>
        <w:tc>
          <w:tcPr>
            <w:tcW w:w="143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F814BAA" w14:textId="77777777" w:rsidR="00D33340" w:rsidRPr="00FC16AE" w:rsidRDefault="007738B3" w:rsidP="00C32D8C">
            <w:pPr>
              <w:spacing w:line="240" w:lineRule="auto"/>
              <w:jc w:val="center"/>
              <w:rPr>
                <w:lang w:val="en-ZA"/>
              </w:rPr>
            </w:pPr>
            <w:r w:rsidRPr="00FC16AE">
              <w:rPr>
                <w:lang w:val="en-ZA"/>
              </w:rPr>
              <w:t>3</w:t>
            </w:r>
          </w:p>
        </w:tc>
      </w:tr>
      <w:tr w:rsidR="00465257" w:rsidRPr="00B65C88" w14:paraId="58B7D07F" w14:textId="77777777" w:rsidTr="0084725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AA45306" w14:textId="77777777" w:rsidR="00D33340" w:rsidRPr="00FC16AE" w:rsidRDefault="00AA7843" w:rsidP="00C32D8C">
            <w:pPr>
              <w:spacing w:line="240" w:lineRule="auto"/>
              <w:jc w:val="center"/>
              <w:rPr>
                <w:lang w:val="en-ZA"/>
              </w:rPr>
            </w:pPr>
            <w:r w:rsidRPr="00FC16AE">
              <w:rPr>
                <w:lang w:val="en-ZA"/>
              </w:rPr>
              <w:t>5</w:t>
            </w:r>
            <w:r w:rsidR="007933BF" w:rsidRPr="00FC16AE">
              <w:rPr>
                <w:lang w:val="en-ZA"/>
              </w:rPr>
              <w:t>.</w:t>
            </w:r>
          </w:p>
        </w:tc>
        <w:tc>
          <w:tcPr>
            <w:tcW w:w="682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D120151" w14:textId="77777777" w:rsidR="00D33340" w:rsidRPr="00FC16AE" w:rsidRDefault="008F19F2" w:rsidP="00C32D8C">
            <w:pPr>
              <w:numPr>
                <w:ilvl w:val="8"/>
                <w:numId w:val="1"/>
              </w:numPr>
              <w:tabs>
                <w:tab w:val="clear" w:pos="360"/>
                <w:tab w:val="num" w:pos="0"/>
              </w:tabs>
              <w:spacing w:line="240" w:lineRule="auto"/>
              <w:rPr>
                <w:lang w:val="en-ZA"/>
              </w:rPr>
            </w:pPr>
            <w:r w:rsidRPr="00FC16AE">
              <w:rPr>
                <w:lang w:val="en-ZA"/>
              </w:rPr>
              <w:t xml:space="preserve">Study process and </w:t>
            </w:r>
            <w:r w:rsidR="001748D7" w:rsidRPr="00FC16AE">
              <w:rPr>
                <w:lang w:val="en-ZA"/>
              </w:rPr>
              <w:t xml:space="preserve">students’ performance </w:t>
            </w:r>
            <w:r w:rsidRPr="00FC16AE">
              <w:rPr>
                <w:lang w:val="en-ZA"/>
              </w:rPr>
              <w:t xml:space="preserve">assessment </w:t>
            </w:r>
          </w:p>
        </w:tc>
        <w:tc>
          <w:tcPr>
            <w:tcW w:w="143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6C96F18" w14:textId="77777777" w:rsidR="00D33340" w:rsidRPr="00FC16AE" w:rsidRDefault="00E12F71" w:rsidP="00C32D8C">
            <w:pPr>
              <w:spacing w:line="240" w:lineRule="auto"/>
              <w:jc w:val="center"/>
              <w:rPr>
                <w:lang w:val="en-ZA"/>
              </w:rPr>
            </w:pPr>
            <w:r w:rsidRPr="00FC16AE">
              <w:rPr>
                <w:lang w:val="en-ZA"/>
              </w:rPr>
              <w:t>3</w:t>
            </w:r>
          </w:p>
        </w:tc>
      </w:tr>
      <w:tr w:rsidR="00465257" w:rsidRPr="00B65C88" w14:paraId="27F3F552" w14:textId="77777777" w:rsidTr="0084725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EC67DBE" w14:textId="77777777" w:rsidR="00D33340" w:rsidRPr="00FC16AE" w:rsidRDefault="00465257" w:rsidP="00C32D8C">
            <w:pPr>
              <w:spacing w:line="240" w:lineRule="auto"/>
              <w:jc w:val="center"/>
              <w:rPr>
                <w:lang w:val="en-ZA"/>
              </w:rPr>
            </w:pPr>
            <w:r w:rsidRPr="00FC16AE">
              <w:rPr>
                <w:lang w:val="en-ZA"/>
              </w:rPr>
              <w:t>6</w:t>
            </w:r>
            <w:r w:rsidR="007933BF" w:rsidRPr="00FC16AE">
              <w:rPr>
                <w:lang w:val="en-ZA"/>
              </w:rPr>
              <w:t>.</w:t>
            </w:r>
          </w:p>
        </w:tc>
        <w:tc>
          <w:tcPr>
            <w:tcW w:w="682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FD2A130" w14:textId="77777777" w:rsidR="00D33340" w:rsidRPr="00FC16AE" w:rsidRDefault="007F494C" w:rsidP="00C32D8C">
            <w:pPr>
              <w:spacing w:line="240" w:lineRule="auto"/>
              <w:jc w:val="left"/>
              <w:rPr>
                <w:lang w:val="en-ZA"/>
              </w:rPr>
            </w:pPr>
            <w:r w:rsidRPr="00FC16AE">
              <w:rPr>
                <w:lang w:val="en-ZA"/>
              </w:rPr>
              <w:t>Programme management</w:t>
            </w:r>
            <w:r w:rsidR="00994384" w:rsidRPr="00FC16AE">
              <w:rPr>
                <w:lang w:val="en-ZA"/>
              </w:rPr>
              <w:t xml:space="preserve"> </w:t>
            </w:r>
          </w:p>
        </w:tc>
        <w:tc>
          <w:tcPr>
            <w:tcW w:w="143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E7E8D00" w14:textId="77777777" w:rsidR="00D33340" w:rsidRPr="00FC16AE" w:rsidRDefault="007738B3" w:rsidP="00C32D8C">
            <w:pPr>
              <w:spacing w:line="240" w:lineRule="auto"/>
              <w:jc w:val="center"/>
              <w:rPr>
                <w:lang w:val="en-ZA"/>
              </w:rPr>
            </w:pPr>
            <w:r w:rsidRPr="00FC16AE">
              <w:rPr>
                <w:lang w:val="en-ZA"/>
              </w:rPr>
              <w:t>3</w:t>
            </w:r>
          </w:p>
        </w:tc>
      </w:tr>
      <w:tr w:rsidR="00465257" w:rsidRPr="00B65C88" w14:paraId="2D00B9FE" w14:textId="77777777" w:rsidTr="0084725E">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51706BB" w14:textId="77777777" w:rsidR="00D33340" w:rsidRPr="00FC16AE" w:rsidRDefault="00465257" w:rsidP="00C32D8C">
            <w:pPr>
              <w:spacing w:line="240" w:lineRule="auto"/>
              <w:jc w:val="left"/>
              <w:rPr>
                <w:lang w:val="en-ZA"/>
              </w:rPr>
            </w:pPr>
            <w:r w:rsidRPr="00FC16AE">
              <w:rPr>
                <w:lang w:val="en-ZA"/>
              </w:rPr>
              <w:t> </w:t>
            </w:r>
          </w:p>
        </w:tc>
        <w:tc>
          <w:tcPr>
            <w:tcW w:w="682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F6A19C2" w14:textId="77777777" w:rsidR="00D33340" w:rsidRPr="00FC16AE" w:rsidRDefault="00994384" w:rsidP="00C32D8C">
            <w:pPr>
              <w:spacing w:line="240" w:lineRule="auto"/>
              <w:jc w:val="right"/>
              <w:rPr>
                <w:lang w:val="en-ZA"/>
              </w:rPr>
            </w:pPr>
            <w:r w:rsidRPr="00FC16AE">
              <w:rPr>
                <w:b/>
                <w:bCs/>
                <w:lang w:val="en-ZA"/>
              </w:rPr>
              <w:t>Total:</w:t>
            </w:r>
            <w:r w:rsidR="00465257" w:rsidRPr="00FC16AE">
              <w:rPr>
                <w:lang w:val="en-ZA"/>
              </w:rPr>
              <w:t> </w:t>
            </w:r>
          </w:p>
        </w:tc>
        <w:tc>
          <w:tcPr>
            <w:tcW w:w="143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46B21E9" w14:textId="77777777" w:rsidR="00D33340" w:rsidRPr="00FC16AE" w:rsidRDefault="00596D41" w:rsidP="00C32D8C">
            <w:pPr>
              <w:spacing w:line="240" w:lineRule="auto"/>
              <w:jc w:val="center"/>
              <w:rPr>
                <w:b/>
                <w:lang w:val="en-ZA"/>
              </w:rPr>
            </w:pPr>
            <w:r w:rsidRPr="00FC16AE">
              <w:rPr>
                <w:b/>
                <w:lang w:val="en-ZA"/>
              </w:rPr>
              <w:t>16</w:t>
            </w:r>
          </w:p>
        </w:tc>
      </w:tr>
    </w:tbl>
    <w:p w14:paraId="0FEC10A8" w14:textId="77777777" w:rsidR="00312280" w:rsidRPr="00FC16AE" w:rsidRDefault="00FE4E78" w:rsidP="00C32D8C">
      <w:pPr>
        <w:spacing w:line="240" w:lineRule="auto"/>
        <w:rPr>
          <w:sz w:val="20"/>
          <w:szCs w:val="20"/>
          <w:lang w:val="en-ZA"/>
        </w:rPr>
      </w:pPr>
      <w:r w:rsidRPr="00FC16AE">
        <w:rPr>
          <w:sz w:val="20"/>
          <w:szCs w:val="20"/>
          <w:lang w:val="en-ZA"/>
        </w:rPr>
        <w:t>*</w:t>
      </w:r>
      <w:r w:rsidR="00800E1E" w:rsidRPr="00FC16AE">
        <w:rPr>
          <w:sz w:val="20"/>
          <w:szCs w:val="20"/>
          <w:lang w:val="en-ZA"/>
        </w:rPr>
        <w:t>1 (u</w:t>
      </w:r>
      <w:r w:rsidR="00C4045A" w:rsidRPr="00FC16AE">
        <w:rPr>
          <w:sz w:val="20"/>
          <w:szCs w:val="20"/>
          <w:lang w:val="en-ZA"/>
        </w:rPr>
        <w:t>nsatisfactory) - there are essential shortcomings that must be eliminated</w:t>
      </w:r>
      <w:r w:rsidR="00204F3B" w:rsidRPr="00FC16AE">
        <w:rPr>
          <w:sz w:val="20"/>
          <w:szCs w:val="20"/>
          <w:lang w:val="en-ZA"/>
        </w:rPr>
        <w:t>;</w:t>
      </w:r>
    </w:p>
    <w:p w14:paraId="6E47A62A" w14:textId="77777777" w:rsidR="00C4045A" w:rsidRPr="00FC16AE" w:rsidRDefault="00C4045A" w:rsidP="00C32D8C">
      <w:pPr>
        <w:spacing w:line="240" w:lineRule="auto"/>
        <w:rPr>
          <w:sz w:val="20"/>
          <w:szCs w:val="20"/>
          <w:lang w:val="en-ZA"/>
        </w:rPr>
      </w:pPr>
      <w:r w:rsidRPr="00FC16AE">
        <w:rPr>
          <w:sz w:val="20"/>
          <w:szCs w:val="20"/>
          <w:lang w:val="en-ZA"/>
        </w:rPr>
        <w:t>2</w:t>
      </w:r>
      <w:r w:rsidR="00FE4E78" w:rsidRPr="00FC16AE">
        <w:rPr>
          <w:sz w:val="20"/>
          <w:szCs w:val="20"/>
          <w:lang w:val="en-ZA"/>
        </w:rPr>
        <w:t xml:space="preserve"> </w:t>
      </w:r>
      <w:r w:rsidR="00800E1E" w:rsidRPr="00FC16AE">
        <w:rPr>
          <w:sz w:val="20"/>
          <w:szCs w:val="20"/>
          <w:lang w:val="en-ZA"/>
        </w:rPr>
        <w:t>(</w:t>
      </w:r>
      <w:r w:rsidR="00974E5B" w:rsidRPr="00FC16AE">
        <w:rPr>
          <w:sz w:val="20"/>
          <w:szCs w:val="20"/>
          <w:lang w:val="en-ZA"/>
        </w:rPr>
        <w:t>satisfactory</w:t>
      </w:r>
      <w:r w:rsidR="00AE3A20" w:rsidRPr="00FC16AE">
        <w:rPr>
          <w:sz w:val="20"/>
          <w:szCs w:val="20"/>
          <w:lang w:val="en-ZA"/>
        </w:rPr>
        <w:t>) - m</w:t>
      </w:r>
      <w:r w:rsidRPr="00FC16AE">
        <w:rPr>
          <w:sz w:val="20"/>
          <w:szCs w:val="20"/>
          <w:lang w:val="en-ZA"/>
        </w:rPr>
        <w:t>eets the established minimum requirements, needs improvement</w:t>
      </w:r>
      <w:r w:rsidR="00204F3B" w:rsidRPr="00FC16AE">
        <w:rPr>
          <w:sz w:val="20"/>
          <w:szCs w:val="20"/>
          <w:lang w:val="en-ZA"/>
        </w:rPr>
        <w:t>;</w:t>
      </w:r>
    </w:p>
    <w:p w14:paraId="4DBE8EBF" w14:textId="77777777" w:rsidR="00C4045A" w:rsidRPr="00FC16AE" w:rsidRDefault="00C4045A" w:rsidP="00C32D8C">
      <w:pPr>
        <w:spacing w:line="240" w:lineRule="auto"/>
        <w:rPr>
          <w:sz w:val="20"/>
          <w:szCs w:val="20"/>
          <w:lang w:val="en-ZA"/>
        </w:rPr>
      </w:pPr>
      <w:r w:rsidRPr="00FC16AE">
        <w:rPr>
          <w:sz w:val="20"/>
          <w:szCs w:val="20"/>
          <w:lang w:val="en-ZA"/>
        </w:rPr>
        <w:t>3</w:t>
      </w:r>
      <w:r w:rsidR="00800E1E" w:rsidRPr="00FC16AE">
        <w:rPr>
          <w:sz w:val="20"/>
          <w:szCs w:val="20"/>
          <w:lang w:val="en-ZA"/>
        </w:rPr>
        <w:t xml:space="preserve"> (g</w:t>
      </w:r>
      <w:r w:rsidRPr="00FC16AE">
        <w:rPr>
          <w:sz w:val="20"/>
          <w:szCs w:val="20"/>
          <w:lang w:val="en-ZA"/>
        </w:rPr>
        <w:t>ood</w:t>
      </w:r>
      <w:r w:rsidR="00312280" w:rsidRPr="00FC16AE">
        <w:rPr>
          <w:sz w:val="20"/>
          <w:szCs w:val="20"/>
          <w:lang w:val="en-ZA"/>
        </w:rPr>
        <w:t>)</w:t>
      </w:r>
      <w:r w:rsidR="00AE3A20" w:rsidRPr="00FC16AE">
        <w:rPr>
          <w:sz w:val="20"/>
          <w:szCs w:val="20"/>
          <w:lang w:val="en-ZA"/>
        </w:rPr>
        <w:t xml:space="preserve"> - t</w:t>
      </w:r>
      <w:r w:rsidRPr="00FC16AE">
        <w:rPr>
          <w:sz w:val="20"/>
          <w:szCs w:val="20"/>
          <w:lang w:val="en-ZA"/>
        </w:rPr>
        <w:t>he field develops systematica</w:t>
      </w:r>
      <w:r w:rsidR="00204F3B" w:rsidRPr="00FC16AE">
        <w:rPr>
          <w:sz w:val="20"/>
          <w:szCs w:val="20"/>
          <w:lang w:val="en-ZA"/>
        </w:rPr>
        <w:t>lly, has distinctive features;</w:t>
      </w:r>
    </w:p>
    <w:p w14:paraId="22770809" w14:textId="77777777" w:rsidR="00C4045A" w:rsidRPr="00FC16AE" w:rsidRDefault="00C4045A" w:rsidP="00C32D8C">
      <w:pPr>
        <w:spacing w:line="240" w:lineRule="auto"/>
        <w:rPr>
          <w:sz w:val="20"/>
          <w:szCs w:val="20"/>
          <w:lang w:val="en-ZA"/>
        </w:rPr>
      </w:pPr>
      <w:r w:rsidRPr="00FC16AE">
        <w:rPr>
          <w:sz w:val="20"/>
          <w:szCs w:val="20"/>
          <w:lang w:val="en-ZA"/>
        </w:rPr>
        <w:t>4</w:t>
      </w:r>
      <w:r w:rsidR="00FE4E78" w:rsidRPr="00FC16AE">
        <w:rPr>
          <w:sz w:val="20"/>
          <w:szCs w:val="20"/>
          <w:lang w:val="en-ZA"/>
        </w:rPr>
        <w:t xml:space="preserve"> </w:t>
      </w:r>
      <w:r w:rsidR="00312280" w:rsidRPr="00FC16AE">
        <w:rPr>
          <w:sz w:val="20"/>
          <w:szCs w:val="20"/>
          <w:lang w:val="en-ZA"/>
        </w:rPr>
        <w:t>(</w:t>
      </w:r>
      <w:r w:rsidR="00800E1E" w:rsidRPr="00FC16AE">
        <w:rPr>
          <w:sz w:val="20"/>
          <w:szCs w:val="20"/>
          <w:lang w:val="en-ZA"/>
        </w:rPr>
        <w:t>v</w:t>
      </w:r>
      <w:r w:rsidRPr="00FC16AE">
        <w:rPr>
          <w:sz w:val="20"/>
          <w:szCs w:val="20"/>
          <w:lang w:val="en-ZA"/>
        </w:rPr>
        <w:t>ery good</w:t>
      </w:r>
      <w:r w:rsidR="00312280" w:rsidRPr="00FC16AE">
        <w:rPr>
          <w:sz w:val="20"/>
          <w:szCs w:val="20"/>
          <w:lang w:val="en-ZA"/>
        </w:rPr>
        <w:t>) -</w:t>
      </w:r>
      <w:r w:rsidR="00AE3A20" w:rsidRPr="00FC16AE">
        <w:rPr>
          <w:sz w:val="20"/>
          <w:szCs w:val="20"/>
          <w:lang w:val="en-ZA"/>
        </w:rPr>
        <w:t xml:space="preserve"> t</w:t>
      </w:r>
      <w:r w:rsidRPr="00FC16AE">
        <w:rPr>
          <w:sz w:val="20"/>
          <w:szCs w:val="20"/>
          <w:lang w:val="en-ZA"/>
        </w:rPr>
        <w:t>he field is exceptionally good</w:t>
      </w:r>
      <w:r w:rsidR="00204F3B" w:rsidRPr="00FC16AE">
        <w:rPr>
          <w:sz w:val="20"/>
          <w:szCs w:val="20"/>
          <w:lang w:val="en-ZA"/>
        </w:rPr>
        <w:t>.</w:t>
      </w:r>
    </w:p>
    <w:p w14:paraId="4B7C0228" w14:textId="77777777" w:rsidR="001246BF" w:rsidRPr="00FC16AE" w:rsidRDefault="001246BF" w:rsidP="00C32D8C">
      <w:pPr>
        <w:rPr>
          <w:lang w:val="en-ZA"/>
        </w:rPr>
      </w:pPr>
    </w:p>
    <w:p w14:paraId="12F9D6A9" w14:textId="77777777" w:rsidR="00385232" w:rsidRPr="00FC16AE" w:rsidRDefault="00385232" w:rsidP="00C32D8C">
      <w:pPr>
        <w:rPr>
          <w:lang w:val="en-ZA"/>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701"/>
      </w:tblGrid>
      <w:tr w:rsidR="00424ADB" w:rsidRPr="00B65C88" w14:paraId="19C2AC75" w14:textId="77777777" w:rsidTr="0084725E">
        <w:trPr>
          <w:trHeight w:val="397"/>
        </w:trPr>
        <w:tc>
          <w:tcPr>
            <w:tcW w:w="3119" w:type="dxa"/>
            <w:shd w:val="clear" w:color="auto" w:fill="auto"/>
            <w:vAlign w:val="center"/>
          </w:tcPr>
          <w:p w14:paraId="15ACD1B0" w14:textId="77777777" w:rsidR="00424ADB" w:rsidRPr="00FC16AE" w:rsidRDefault="00424ADB" w:rsidP="00FC16AE">
            <w:pPr>
              <w:pStyle w:val="Antrats"/>
              <w:tabs>
                <w:tab w:val="left" w:pos="720"/>
              </w:tabs>
              <w:rPr>
                <w:rFonts w:ascii="Times New Roman" w:hAnsi="Times New Roman"/>
                <w:lang w:val="en-ZA"/>
              </w:rPr>
            </w:pPr>
            <w:r w:rsidRPr="00FC16AE">
              <w:rPr>
                <w:rFonts w:ascii="Times New Roman" w:hAnsi="Times New Roman"/>
                <w:lang w:val="en-ZA"/>
              </w:rPr>
              <w:t>Grupės vadovas:</w:t>
            </w:r>
          </w:p>
          <w:p w14:paraId="21F4FA92" w14:textId="77777777" w:rsidR="00424ADB" w:rsidRPr="00FC16AE" w:rsidRDefault="00424ADB" w:rsidP="00FC16AE">
            <w:pPr>
              <w:pStyle w:val="Antrats"/>
              <w:tabs>
                <w:tab w:val="clear" w:pos="4153"/>
                <w:tab w:val="clear" w:pos="8306"/>
              </w:tabs>
              <w:rPr>
                <w:rFonts w:ascii="Times New Roman" w:hAnsi="Times New Roman"/>
                <w:lang w:val="en-ZA"/>
              </w:rPr>
            </w:pPr>
            <w:r w:rsidRPr="00FC16AE">
              <w:rPr>
                <w:rFonts w:ascii="Times New Roman" w:hAnsi="Times New Roman"/>
                <w:lang w:val="en-ZA"/>
              </w:rPr>
              <w:t>Team leader:</w:t>
            </w:r>
          </w:p>
          <w:p w14:paraId="4E3D7E44" w14:textId="77777777" w:rsidR="0091270A" w:rsidRPr="00FC16AE" w:rsidRDefault="0091270A" w:rsidP="00FC16AE">
            <w:pPr>
              <w:pStyle w:val="Antrats"/>
              <w:tabs>
                <w:tab w:val="clear" w:pos="4153"/>
                <w:tab w:val="clear" w:pos="8306"/>
              </w:tabs>
              <w:rPr>
                <w:rFonts w:ascii="Times New Roman" w:hAnsi="Times New Roman"/>
                <w:lang w:val="en-ZA"/>
              </w:rPr>
            </w:pPr>
          </w:p>
        </w:tc>
        <w:tc>
          <w:tcPr>
            <w:tcW w:w="5701" w:type="dxa"/>
            <w:shd w:val="clear" w:color="auto" w:fill="auto"/>
            <w:vAlign w:val="center"/>
          </w:tcPr>
          <w:p w14:paraId="2821DEA1" w14:textId="77777777" w:rsidR="00424ADB" w:rsidRPr="00FC16AE" w:rsidRDefault="00742EE4" w:rsidP="00FC16AE">
            <w:pPr>
              <w:pStyle w:val="Antrats"/>
              <w:tabs>
                <w:tab w:val="clear" w:pos="4153"/>
                <w:tab w:val="clear" w:pos="8306"/>
              </w:tabs>
              <w:rPr>
                <w:rFonts w:ascii="Times New Roman" w:hAnsi="Times New Roman"/>
                <w:lang w:val="en-ZA"/>
              </w:rPr>
            </w:pPr>
            <w:r w:rsidRPr="00FC16AE">
              <w:rPr>
                <w:rFonts w:ascii="Times New Roman" w:hAnsi="Times New Roman"/>
                <w:lang w:val="en-ZA"/>
              </w:rPr>
              <w:t>Dr Eve Eisenschmidt</w:t>
            </w:r>
          </w:p>
          <w:p w14:paraId="36669DDB" w14:textId="77777777" w:rsidR="0091270A" w:rsidRPr="00FC16AE" w:rsidRDefault="0091270A" w:rsidP="00FC16AE">
            <w:pPr>
              <w:pStyle w:val="Antrats"/>
              <w:tabs>
                <w:tab w:val="clear" w:pos="4153"/>
                <w:tab w:val="clear" w:pos="8306"/>
              </w:tabs>
              <w:rPr>
                <w:rFonts w:ascii="Times New Roman" w:hAnsi="Times New Roman"/>
                <w:lang w:val="en-ZA"/>
              </w:rPr>
            </w:pPr>
          </w:p>
        </w:tc>
      </w:tr>
      <w:tr w:rsidR="00424ADB" w:rsidRPr="00B65C88" w14:paraId="3C142B5A" w14:textId="77777777" w:rsidTr="0084725E">
        <w:trPr>
          <w:trHeight w:val="397"/>
        </w:trPr>
        <w:tc>
          <w:tcPr>
            <w:tcW w:w="3119" w:type="dxa"/>
            <w:shd w:val="clear" w:color="auto" w:fill="auto"/>
            <w:vAlign w:val="center"/>
          </w:tcPr>
          <w:p w14:paraId="5C5ECC6F" w14:textId="77777777" w:rsidR="00424ADB" w:rsidRPr="00FC16AE" w:rsidRDefault="00424ADB" w:rsidP="00FC16AE">
            <w:pPr>
              <w:pStyle w:val="Antrats"/>
              <w:tabs>
                <w:tab w:val="left" w:pos="720"/>
              </w:tabs>
              <w:rPr>
                <w:rFonts w:ascii="Times New Roman" w:hAnsi="Times New Roman"/>
                <w:lang w:val="en-ZA"/>
              </w:rPr>
            </w:pPr>
            <w:r w:rsidRPr="00FC16AE">
              <w:rPr>
                <w:rFonts w:ascii="Times New Roman" w:hAnsi="Times New Roman"/>
                <w:lang w:val="en-ZA"/>
              </w:rPr>
              <w:t>Grupės nariai:</w:t>
            </w:r>
          </w:p>
          <w:p w14:paraId="3BD5A68D" w14:textId="77777777" w:rsidR="00424ADB" w:rsidRPr="00FC16AE" w:rsidRDefault="00424ADB" w:rsidP="00FC16AE">
            <w:pPr>
              <w:pStyle w:val="Antrats"/>
              <w:tabs>
                <w:tab w:val="clear" w:pos="4153"/>
                <w:tab w:val="clear" w:pos="8306"/>
              </w:tabs>
              <w:rPr>
                <w:rFonts w:ascii="Times New Roman" w:hAnsi="Times New Roman"/>
                <w:lang w:val="en-ZA"/>
              </w:rPr>
            </w:pPr>
            <w:r w:rsidRPr="00FC16AE">
              <w:rPr>
                <w:rFonts w:ascii="Times New Roman" w:hAnsi="Times New Roman"/>
                <w:lang w:val="en-ZA"/>
              </w:rPr>
              <w:t>Team members:</w:t>
            </w:r>
          </w:p>
          <w:p w14:paraId="0E633C1A" w14:textId="77777777" w:rsidR="0091270A" w:rsidRPr="00FC16AE" w:rsidRDefault="0091270A" w:rsidP="00FC16AE">
            <w:pPr>
              <w:pStyle w:val="Antrats"/>
              <w:tabs>
                <w:tab w:val="clear" w:pos="4153"/>
                <w:tab w:val="clear" w:pos="8306"/>
              </w:tabs>
              <w:rPr>
                <w:rFonts w:ascii="Times New Roman" w:hAnsi="Times New Roman"/>
                <w:lang w:val="en-ZA"/>
              </w:rPr>
            </w:pPr>
          </w:p>
        </w:tc>
        <w:tc>
          <w:tcPr>
            <w:tcW w:w="5701" w:type="dxa"/>
            <w:shd w:val="clear" w:color="auto" w:fill="auto"/>
            <w:vAlign w:val="center"/>
          </w:tcPr>
          <w:p w14:paraId="100572DC" w14:textId="77777777" w:rsidR="00424ADB" w:rsidRPr="00FC16AE" w:rsidRDefault="00742EE4" w:rsidP="00FC16AE">
            <w:pPr>
              <w:pStyle w:val="Antrats"/>
              <w:tabs>
                <w:tab w:val="left" w:pos="720"/>
              </w:tabs>
              <w:rPr>
                <w:rFonts w:ascii="Times New Roman" w:hAnsi="Times New Roman"/>
                <w:lang w:val="en-ZA"/>
              </w:rPr>
            </w:pPr>
            <w:r w:rsidRPr="00FC16AE">
              <w:rPr>
                <w:rFonts w:ascii="Times New Roman" w:hAnsi="Times New Roman"/>
                <w:lang w:val="en-ZA"/>
              </w:rPr>
              <w:t>Dr Cathal de Paor</w:t>
            </w:r>
          </w:p>
        </w:tc>
      </w:tr>
      <w:tr w:rsidR="00424ADB" w:rsidRPr="00B65C88" w14:paraId="47320FD4" w14:textId="77777777" w:rsidTr="0084725E">
        <w:trPr>
          <w:trHeight w:val="397"/>
        </w:trPr>
        <w:tc>
          <w:tcPr>
            <w:tcW w:w="3119" w:type="dxa"/>
            <w:shd w:val="clear" w:color="auto" w:fill="auto"/>
            <w:vAlign w:val="center"/>
          </w:tcPr>
          <w:p w14:paraId="6CCFF5D5" w14:textId="77777777" w:rsidR="00424ADB" w:rsidRPr="00FC16AE" w:rsidRDefault="00424ADB" w:rsidP="00FC16AE">
            <w:pPr>
              <w:pStyle w:val="Antrats"/>
              <w:tabs>
                <w:tab w:val="clear" w:pos="4153"/>
                <w:tab w:val="clear" w:pos="8306"/>
              </w:tabs>
              <w:rPr>
                <w:rFonts w:ascii="Times New Roman" w:hAnsi="Times New Roman"/>
                <w:lang w:val="en-ZA"/>
              </w:rPr>
            </w:pPr>
          </w:p>
          <w:p w14:paraId="0116D9EE" w14:textId="77777777" w:rsidR="0091270A" w:rsidRPr="00FC16AE" w:rsidRDefault="0091270A" w:rsidP="00FC16AE">
            <w:pPr>
              <w:pStyle w:val="Antrats"/>
              <w:tabs>
                <w:tab w:val="clear" w:pos="4153"/>
                <w:tab w:val="clear" w:pos="8306"/>
              </w:tabs>
              <w:rPr>
                <w:rFonts w:ascii="Times New Roman" w:hAnsi="Times New Roman"/>
                <w:lang w:val="en-ZA"/>
              </w:rPr>
            </w:pPr>
          </w:p>
        </w:tc>
        <w:tc>
          <w:tcPr>
            <w:tcW w:w="5701" w:type="dxa"/>
            <w:shd w:val="clear" w:color="auto" w:fill="auto"/>
            <w:vAlign w:val="center"/>
          </w:tcPr>
          <w:p w14:paraId="64B32227" w14:textId="77777777" w:rsidR="00424ADB" w:rsidRPr="00FC16AE" w:rsidRDefault="00691BB8" w:rsidP="00FC16AE">
            <w:pPr>
              <w:pStyle w:val="Antrats"/>
              <w:tabs>
                <w:tab w:val="left" w:pos="720"/>
              </w:tabs>
              <w:rPr>
                <w:rFonts w:ascii="Times New Roman" w:hAnsi="Times New Roman"/>
                <w:lang w:val="en-ZA"/>
              </w:rPr>
            </w:pPr>
            <w:r w:rsidRPr="00FC16AE">
              <w:rPr>
                <w:rFonts w:ascii="Times New Roman" w:hAnsi="Times New Roman"/>
                <w:lang w:val="en-ZA"/>
              </w:rPr>
              <w:t>Prof. Dr Inge Johansson</w:t>
            </w:r>
          </w:p>
        </w:tc>
      </w:tr>
      <w:tr w:rsidR="00424ADB" w:rsidRPr="00B65C88" w14:paraId="5EEBC12C" w14:textId="77777777" w:rsidTr="0084725E">
        <w:trPr>
          <w:trHeight w:val="397"/>
        </w:trPr>
        <w:tc>
          <w:tcPr>
            <w:tcW w:w="3119" w:type="dxa"/>
            <w:shd w:val="clear" w:color="auto" w:fill="auto"/>
            <w:vAlign w:val="center"/>
          </w:tcPr>
          <w:p w14:paraId="66961F44" w14:textId="77777777" w:rsidR="00424ADB" w:rsidRPr="00FC16AE" w:rsidRDefault="00424ADB" w:rsidP="00FC16AE">
            <w:pPr>
              <w:pStyle w:val="Antrats"/>
              <w:tabs>
                <w:tab w:val="clear" w:pos="4153"/>
                <w:tab w:val="clear" w:pos="8306"/>
              </w:tabs>
              <w:rPr>
                <w:rFonts w:ascii="Times New Roman" w:hAnsi="Times New Roman"/>
                <w:highlight w:val="yellow"/>
                <w:lang w:val="en-ZA"/>
              </w:rPr>
            </w:pPr>
          </w:p>
          <w:p w14:paraId="283A5915" w14:textId="77777777" w:rsidR="0091270A" w:rsidRPr="00FC16AE" w:rsidRDefault="0091270A" w:rsidP="00FC16AE">
            <w:pPr>
              <w:pStyle w:val="Antrats"/>
              <w:tabs>
                <w:tab w:val="clear" w:pos="4153"/>
                <w:tab w:val="clear" w:pos="8306"/>
              </w:tabs>
              <w:rPr>
                <w:rFonts w:ascii="Times New Roman" w:hAnsi="Times New Roman"/>
                <w:highlight w:val="yellow"/>
                <w:lang w:val="en-ZA"/>
              </w:rPr>
            </w:pPr>
          </w:p>
        </w:tc>
        <w:tc>
          <w:tcPr>
            <w:tcW w:w="5701" w:type="dxa"/>
            <w:shd w:val="clear" w:color="auto" w:fill="auto"/>
            <w:vAlign w:val="center"/>
          </w:tcPr>
          <w:p w14:paraId="61784B40" w14:textId="77777777" w:rsidR="00424ADB" w:rsidRPr="00FC16AE" w:rsidRDefault="00F55AFF" w:rsidP="00FC16AE">
            <w:pPr>
              <w:pStyle w:val="Antrats"/>
              <w:tabs>
                <w:tab w:val="left" w:pos="720"/>
              </w:tabs>
              <w:rPr>
                <w:rFonts w:ascii="Times New Roman" w:hAnsi="Times New Roman"/>
                <w:highlight w:val="yellow"/>
                <w:lang w:val="en-ZA"/>
              </w:rPr>
            </w:pPr>
            <w:r w:rsidRPr="00FC16AE">
              <w:rPr>
                <w:rFonts w:ascii="Times New Roman" w:hAnsi="Times New Roman"/>
                <w:lang w:val="en-ZA"/>
              </w:rPr>
              <w:t xml:space="preserve">Ms </w:t>
            </w:r>
            <w:r w:rsidR="00742EE4" w:rsidRPr="00FC16AE">
              <w:rPr>
                <w:rFonts w:ascii="Times New Roman" w:hAnsi="Times New Roman"/>
                <w:lang w:val="en-ZA"/>
              </w:rPr>
              <w:t>Tatjana Kriliuvienė</w:t>
            </w:r>
          </w:p>
        </w:tc>
      </w:tr>
      <w:tr w:rsidR="00424ADB" w:rsidRPr="00B65C88" w14:paraId="1038229C" w14:textId="77777777" w:rsidTr="0084725E">
        <w:trPr>
          <w:trHeight w:val="397"/>
        </w:trPr>
        <w:tc>
          <w:tcPr>
            <w:tcW w:w="3119" w:type="dxa"/>
            <w:shd w:val="clear" w:color="auto" w:fill="auto"/>
            <w:vAlign w:val="center"/>
          </w:tcPr>
          <w:p w14:paraId="155E968B" w14:textId="77777777" w:rsidR="00424ADB" w:rsidRPr="00FC16AE" w:rsidRDefault="00424ADB" w:rsidP="00FC16AE">
            <w:pPr>
              <w:pStyle w:val="Antrats"/>
              <w:tabs>
                <w:tab w:val="clear" w:pos="4153"/>
                <w:tab w:val="clear" w:pos="8306"/>
              </w:tabs>
              <w:rPr>
                <w:rFonts w:ascii="Times New Roman" w:hAnsi="Times New Roman"/>
                <w:highlight w:val="yellow"/>
                <w:lang w:val="en-ZA"/>
              </w:rPr>
            </w:pPr>
          </w:p>
          <w:p w14:paraId="68C21900" w14:textId="77777777" w:rsidR="0091270A" w:rsidRPr="00FC16AE" w:rsidRDefault="0091270A" w:rsidP="00FC16AE">
            <w:pPr>
              <w:pStyle w:val="Antrats"/>
              <w:tabs>
                <w:tab w:val="clear" w:pos="4153"/>
                <w:tab w:val="clear" w:pos="8306"/>
              </w:tabs>
              <w:rPr>
                <w:rFonts w:ascii="Times New Roman" w:hAnsi="Times New Roman"/>
                <w:highlight w:val="yellow"/>
                <w:lang w:val="en-ZA"/>
              </w:rPr>
            </w:pPr>
          </w:p>
        </w:tc>
        <w:tc>
          <w:tcPr>
            <w:tcW w:w="5701" w:type="dxa"/>
            <w:shd w:val="clear" w:color="auto" w:fill="auto"/>
            <w:vAlign w:val="center"/>
          </w:tcPr>
          <w:p w14:paraId="79461247" w14:textId="77777777" w:rsidR="00424ADB" w:rsidRPr="00FC16AE" w:rsidRDefault="00742EE4" w:rsidP="00FC16AE">
            <w:pPr>
              <w:pStyle w:val="Antrats"/>
              <w:tabs>
                <w:tab w:val="left" w:pos="720"/>
              </w:tabs>
              <w:rPr>
                <w:rFonts w:ascii="Times New Roman" w:hAnsi="Times New Roman"/>
                <w:lang w:val="en-ZA"/>
              </w:rPr>
            </w:pPr>
            <w:r w:rsidRPr="00FC16AE">
              <w:rPr>
                <w:rFonts w:ascii="Times New Roman" w:hAnsi="Times New Roman"/>
                <w:lang w:val="en-ZA"/>
              </w:rPr>
              <w:t>Mr Ervinas Spūdys</w:t>
            </w:r>
          </w:p>
        </w:tc>
      </w:tr>
    </w:tbl>
    <w:p w14:paraId="5494750A" w14:textId="77777777" w:rsidR="00737672" w:rsidRPr="00FC16AE" w:rsidRDefault="00737672" w:rsidP="00C32D8C">
      <w:pPr>
        <w:pStyle w:val="Antrat6"/>
        <w:tabs>
          <w:tab w:val="left" w:pos="0"/>
        </w:tabs>
        <w:spacing w:before="0" w:after="0" w:line="240" w:lineRule="auto"/>
        <w:ind w:left="360" w:hanging="360"/>
        <w:jc w:val="center"/>
        <w:rPr>
          <w:lang w:val="en-ZA"/>
        </w:rPr>
      </w:pPr>
    </w:p>
    <w:sectPr w:rsidR="00737672" w:rsidRPr="00FC16AE" w:rsidSect="005E468E">
      <w:footerReference w:type="even" r:id="rId10"/>
      <w:footerReference w:type="default" r:id="rId11"/>
      <w:headerReference w:type="first" r:id="rId12"/>
      <w:footerReference w:type="first" r:id="rId13"/>
      <w:pgSz w:w="11906" w:h="16838"/>
      <w:pgMar w:top="1438" w:right="1286" w:bottom="1702" w:left="1701" w:header="567" w:footer="3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686FE" w14:textId="77777777" w:rsidR="00C90BAE" w:rsidRDefault="00C90BAE">
      <w:r>
        <w:separator/>
      </w:r>
    </w:p>
  </w:endnote>
  <w:endnote w:type="continuationSeparator" w:id="0">
    <w:p w14:paraId="55740A0A" w14:textId="77777777" w:rsidR="00C90BAE" w:rsidRDefault="00C9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w:panose1 w:val="00000000000000000000"/>
    <w:charset w:val="00"/>
    <w:family w:val="roman"/>
    <w:notTrueType/>
    <w:pitch w:val="default"/>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65DB7" w14:textId="77777777" w:rsidR="00C90BAE" w:rsidRDefault="00C90BAE" w:rsidP="003A756F">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9F60BB9" w14:textId="77777777" w:rsidR="00C90BAE" w:rsidRDefault="00C90BAE" w:rsidP="003A756F">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4381" w14:textId="77777777" w:rsidR="00C90BAE" w:rsidRDefault="00C90BAE" w:rsidP="001F38A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E468E">
      <w:rPr>
        <w:rStyle w:val="Puslapionumeris"/>
        <w:noProof/>
      </w:rPr>
      <w:t>2</w:t>
    </w:r>
    <w:r>
      <w:rPr>
        <w:rStyle w:val="Puslapionumeris"/>
      </w:rPr>
      <w:fldChar w:fldCharType="end"/>
    </w:r>
  </w:p>
  <w:p w14:paraId="0E3A8E79" w14:textId="77777777" w:rsidR="00C90BAE" w:rsidRDefault="00C90BAE" w:rsidP="003A756F">
    <w:pPr>
      <w:pStyle w:val="Porat"/>
      <w:framePr w:wrap="around" w:vAnchor="text" w:hAnchor="margin" w:xAlign="center" w:y="1"/>
      <w:ind w:right="360"/>
      <w:rPr>
        <w:rStyle w:val="Puslapionumeris"/>
      </w:rPr>
    </w:pPr>
  </w:p>
  <w:p w14:paraId="77786CEE" w14:textId="77777777" w:rsidR="00C90BAE" w:rsidRPr="0074133A" w:rsidRDefault="00C90BAE" w:rsidP="00277C4A">
    <w:pPr>
      <w:spacing w:line="240" w:lineRule="auto"/>
    </w:pPr>
    <w:r>
      <w:t xml:space="preserve">Studijų kokybės vertinimo centras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B54A2" w14:textId="77777777" w:rsidR="00C90BAE" w:rsidRPr="007D78EF" w:rsidRDefault="00C90BAE" w:rsidP="00277C4A">
    <w:pPr>
      <w:spacing w:line="240" w:lineRule="auto"/>
      <w:jc w:val="center"/>
      <w:rPr>
        <w:rFonts w:ascii="Book Antiqua" w:hAnsi="Book Antiqua"/>
      </w:rPr>
    </w:pPr>
    <w:r w:rsidRPr="007D78EF">
      <w:rPr>
        <w:rFonts w:ascii="Book Antiqua" w:hAnsi="Book Antiqua"/>
      </w:rPr>
      <w:t>Vilnius</w:t>
    </w:r>
  </w:p>
  <w:p w14:paraId="49CA890B" w14:textId="77777777" w:rsidR="00C90BAE" w:rsidRPr="007D78EF" w:rsidRDefault="00C90BAE" w:rsidP="00277C4A">
    <w:pPr>
      <w:spacing w:line="240" w:lineRule="auto"/>
      <w:jc w:val="center"/>
      <w:rPr>
        <w:rFonts w:ascii="Book Antiqua" w:hAnsi="Book Antiqua"/>
      </w:rPr>
    </w:pPr>
    <w:r>
      <w:rPr>
        <w:rFonts w:ascii="Book Antiqua" w:hAnsi="Book Antiqua"/>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3B82B" w14:textId="77777777" w:rsidR="00C90BAE" w:rsidRDefault="00C90BAE">
      <w:r>
        <w:separator/>
      </w:r>
    </w:p>
  </w:footnote>
  <w:footnote w:type="continuationSeparator" w:id="0">
    <w:p w14:paraId="02ECAFBA" w14:textId="77777777" w:rsidR="00C90BAE" w:rsidRDefault="00C90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1FFC" w14:textId="77777777" w:rsidR="00C90BAE" w:rsidRPr="00466DBD" w:rsidRDefault="00C90BAE" w:rsidP="00385232">
    <w:pPr>
      <w:pStyle w:val="Antrats"/>
      <w:tabs>
        <w:tab w:val="left" w:pos="540"/>
      </w:tabs>
      <w:jc w:val="both"/>
      <w:rPr>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5A34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21422"/>
    <w:multiLevelType w:val="multilevel"/>
    <w:tmpl w:val="1704572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112A4"/>
    <w:multiLevelType w:val="hybridMultilevel"/>
    <w:tmpl w:val="19CE56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4">
    <w:nsid w:val="08DE4BB8"/>
    <w:multiLevelType w:val="hybridMultilevel"/>
    <w:tmpl w:val="35EC0D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FB176E"/>
    <w:multiLevelType w:val="hybridMultilevel"/>
    <w:tmpl w:val="1E66701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0F5D12F7"/>
    <w:multiLevelType w:val="hybridMultilevel"/>
    <w:tmpl w:val="5D6C6CA8"/>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7">
    <w:nsid w:val="1BDF78F8"/>
    <w:multiLevelType w:val="hybridMultilevel"/>
    <w:tmpl w:val="45B47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331A14"/>
    <w:multiLevelType w:val="hybridMultilevel"/>
    <w:tmpl w:val="4EAA247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9">
    <w:nsid w:val="1F22103F"/>
    <w:multiLevelType w:val="hybridMultilevel"/>
    <w:tmpl w:val="F9EEA768"/>
    <w:lvl w:ilvl="0" w:tplc="0409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0">
    <w:nsid w:val="24F912FD"/>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5E37CD"/>
    <w:multiLevelType w:val="hybridMultilevel"/>
    <w:tmpl w:val="CD4424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FE80B9D"/>
    <w:multiLevelType w:val="hybridMultilevel"/>
    <w:tmpl w:val="887C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A4596"/>
    <w:multiLevelType w:val="multilevel"/>
    <w:tmpl w:val="8084EC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14371A6"/>
    <w:multiLevelType w:val="hybridMultilevel"/>
    <w:tmpl w:val="887C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83B98"/>
    <w:multiLevelType w:val="hybridMultilevel"/>
    <w:tmpl w:val="B6A6B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577EC8"/>
    <w:multiLevelType w:val="hybridMultilevel"/>
    <w:tmpl w:val="14F672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F7512E8"/>
    <w:multiLevelType w:val="hybridMultilevel"/>
    <w:tmpl w:val="FC563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53995206"/>
    <w:multiLevelType w:val="hybridMultilevel"/>
    <w:tmpl w:val="C5E44D90"/>
    <w:lvl w:ilvl="0" w:tplc="2DEC39CE">
      <w:start w:val="1"/>
      <w:numFmt w:val="decimal"/>
      <w:lvlText w:val="%1."/>
      <w:lvlJc w:val="left"/>
      <w:pPr>
        <w:tabs>
          <w:tab w:val="num" w:pos="720"/>
        </w:tabs>
        <w:ind w:left="720" w:hanging="360"/>
      </w:pPr>
      <w:rPr>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579C480E"/>
    <w:multiLevelType w:val="hybridMultilevel"/>
    <w:tmpl w:val="CE262334"/>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0">
    <w:nsid w:val="586976CF"/>
    <w:multiLevelType w:val="hybridMultilevel"/>
    <w:tmpl w:val="6544695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599D1D13"/>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D557FC"/>
    <w:multiLevelType w:val="multilevel"/>
    <w:tmpl w:val="CE26233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nsid w:val="5B841F90"/>
    <w:multiLevelType w:val="hybridMultilevel"/>
    <w:tmpl w:val="2C1C889C"/>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nsid w:val="5C3D635C"/>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3050E8C"/>
    <w:multiLevelType w:val="hybridMultilevel"/>
    <w:tmpl w:val="7EC8343A"/>
    <w:lvl w:ilvl="0" w:tplc="A56CD21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52C03D3"/>
    <w:multiLevelType w:val="multilevel"/>
    <w:tmpl w:val="C86EDCB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CA255A0"/>
    <w:multiLevelType w:val="hybridMultilevel"/>
    <w:tmpl w:val="49E06D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nsid w:val="6F072F03"/>
    <w:multiLevelType w:val="hybridMultilevel"/>
    <w:tmpl w:val="00949B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28B09EC"/>
    <w:multiLevelType w:val="hybridMultilevel"/>
    <w:tmpl w:val="8924C4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2917A7C"/>
    <w:multiLevelType w:val="hybridMultilevel"/>
    <w:tmpl w:val="6148617C"/>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31">
    <w:nsid w:val="797E1B1D"/>
    <w:multiLevelType w:val="hybridMultilevel"/>
    <w:tmpl w:val="BACA6E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B7B618A"/>
    <w:multiLevelType w:val="multilevel"/>
    <w:tmpl w:val="B6A6B42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8"/>
  </w:num>
  <w:num w:numId="4">
    <w:abstractNumId w:val="13"/>
  </w:num>
  <w:num w:numId="5">
    <w:abstractNumId w:val="6"/>
  </w:num>
  <w:num w:numId="6">
    <w:abstractNumId w:val="19"/>
  </w:num>
  <w:num w:numId="7">
    <w:abstractNumId w:val="4"/>
  </w:num>
  <w:num w:numId="8">
    <w:abstractNumId w:val="3"/>
  </w:num>
  <w:num w:numId="9">
    <w:abstractNumId w:val="30"/>
  </w:num>
  <w:num w:numId="10">
    <w:abstractNumId w:val="17"/>
  </w:num>
  <w:num w:numId="11">
    <w:abstractNumId w:val="24"/>
  </w:num>
  <w:num w:numId="12">
    <w:abstractNumId w:val="15"/>
  </w:num>
  <w:num w:numId="13">
    <w:abstractNumId w:val="26"/>
  </w:num>
  <w:num w:numId="14">
    <w:abstractNumId w:val="21"/>
  </w:num>
  <w:num w:numId="15">
    <w:abstractNumId w:val="10"/>
  </w:num>
  <w:num w:numId="16">
    <w:abstractNumId w:val="22"/>
  </w:num>
  <w:num w:numId="17">
    <w:abstractNumId w:val="9"/>
  </w:num>
  <w:num w:numId="18">
    <w:abstractNumId w:val="32"/>
  </w:num>
  <w:num w:numId="19">
    <w:abstractNumId w:val="18"/>
  </w:num>
  <w:num w:numId="20">
    <w:abstractNumId w:val="4"/>
  </w:num>
  <w:num w:numId="21">
    <w:abstractNumId w:val="0"/>
  </w:num>
  <w:num w:numId="22">
    <w:abstractNumId w:val="31"/>
  </w:num>
  <w:num w:numId="23">
    <w:abstractNumId w:val="1"/>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16"/>
  </w:num>
  <w:num w:numId="29">
    <w:abstractNumId w:val="12"/>
  </w:num>
  <w:num w:numId="30">
    <w:abstractNumId w:val="29"/>
  </w:num>
  <w:num w:numId="31">
    <w:abstractNumId w:val="28"/>
  </w:num>
  <w:num w:numId="32">
    <w:abstractNumId w:val="27"/>
  </w:num>
  <w:num w:numId="33">
    <w:abstractNumId w:val="20"/>
  </w:num>
  <w:num w:numId="34">
    <w:abstractNumId w:val="25"/>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09"/>
    <w:rsid w:val="000130A2"/>
    <w:rsid w:val="0001435C"/>
    <w:rsid w:val="000149FE"/>
    <w:rsid w:val="00017348"/>
    <w:rsid w:val="00021EDA"/>
    <w:rsid w:val="000223D5"/>
    <w:rsid w:val="000235AB"/>
    <w:rsid w:val="000259E5"/>
    <w:rsid w:val="00026CFF"/>
    <w:rsid w:val="00032574"/>
    <w:rsid w:val="000419FE"/>
    <w:rsid w:val="00041BCC"/>
    <w:rsid w:val="0004253F"/>
    <w:rsid w:val="00044E6A"/>
    <w:rsid w:val="0005105C"/>
    <w:rsid w:val="0005484C"/>
    <w:rsid w:val="00055F06"/>
    <w:rsid w:val="00057EB8"/>
    <w:rsid w:val="000633E0"/>
    <w:rsid w:val="00067AFD"/>
    <w:rsid w:val="00067FFD"/>
    <w:rsid w:val="00074C56"/>
    <w:rsid w:val="00075798"/>
    <w:rsid w:val="00076B8A"/>
    <w:rsid w:val="00080CD3"/>
    <w:rsid w:val="000828EC"/>
    <w:rsid w:val="0008332C"/>
    <w:rsid w:val="00091FF7"/>
    <w:rsid w:val="00093959"/>
    <w:rsid w:val="00097199"/>
    <w:rsid w:val="000975D7"/>
    <w:rsid w:val="000A27BF"/>
    <w:rsid w:val="000A2D28"/>
    <w:rsid w:val="000A67B9"/>
    <w:rsid w:val="000A7B47"/>
    <w:rsid w:val="000B5F9E"/>
    <w:rsid w:val="000B6A2F"/>
    <w:rsid w:val="000C071F"/>
    <w:rsid w:val="000C19F2"/>
    <w:rsid w:val="000C2A8C"/>
    <w:rsid w:val="000C50DB"/>
    <w:rsid w:val="000D756B"/>
    <w:rsid w:val="000E17E6"/>
    <w:rsid w:val="000E4D3B"/>
    <w:rsid w:val="000E54C4"/>
    <w:rsid w:val="000F4C28"/>
    <w:rsid w:val="00104857"/>
    <w:rsid w:val="0010724F"/>
    <w:rsid w:val="00112BF2"/>
    <w:rsid w:val="001161E8"/>
    <w:rsid w:val="00121167"/>
    <w:rsid w:val="00121932"/>
    <w:rsid w:val="0012360B"/>
    <w:rsid w:val="00124001"/>
    <w:rsid w:val="001246BF"/>
    <w:rsid w:val="001248E4"/>
    <w:rsid w:val="00125198"/>
    <w:rsid w:val="00126477"/>
    <w:rsid w:val="001265AC"/>
    <w:rsid w:val="0012718E"/>
    <w:rsid w:val="00131BDC"/>
    <w:rsid w:val="001365A2"/>
    <w:rsid w:val="00137188"/>
    <w:rsid w:val="00137F97"/>
    <w:rsid w:val="00147863"/>
    <w:rsid w:val="00147946"/>
    <w:rsid w:val="00147DC6"/>
    <w:rsid w:val="00151DDC"/>
    <w:rsid w:val="00152626"/>
    <w:rsid w:val="001567D7"/>
    <w:rsid w:val="00162C92"/>
    <w:rsid w:val="00163A44"/>
    <w:rsid w:val="00167FED"/>
    <w:rsid w:val="00172D68"/>
    <w:rsid w:val="001748D7"/>
    <w:rsid w:val="00175649"/>
    <w:rsid w:val="00180727"/>
    <w:rsid w:val="00185153"/>
    <w:rsid w:val="00187D0C"/>
    <w:rsid w:val="00191EF7"/>
    <w:rsid w:val="00192801"/>
    <w:rsid w:val="001963D9"/>
    <w:rsid w:val="0019647E"/>
    <w:rsid w:val="00197399"/>
    <w:rsid w:val="00197F19"/>
    <w:rsid w:val="001A1389"/>
    <w:rsid w:val="001A461D"/>
    <w:rsid w:val="001A499B"/>
    <w:rsid w:val="001A75C9"/>
    <w:rsid w:val="001B1E30"/>
    <w:rsid w:val="001B2C59"/>
    <w:rsid w:val="001C3820"/>
    <w:rsid w:val="001D33DA"/>
    <w:rsid w:val="001D47E6"/>
    <w:rsid w:val="001D4EDE"/>
    <w:rsid w:val="001D5B09"/>
    <w:rsid w:val="001E1CF6"/>
    <w:rsid w:val="001E2216"/>
    <w:rsid w:val="001E63BE"/>
    <w:rsid w:val="001F029B"/>
    <w:rsid w:val="001F2F9D"/>
    <w:rsid w:val="001F38A4"/>
    <w:rsid w:val="001F59A7"/>
    <w:rsid w:val="001F61DC"/>
    <w:rsid w:val="001F6A90"/>
    <w:rsid w:val="0020453F"/>
    <w:rsid w:val="00204F3B"/>
    <w:rsid w:val="002119A9"/>
    <w:rsid w:val="00212B7D"/>
    <w:rsid w:val="00212E71"/>
    <w:rsid w:val="00214E77"/>
    <w:rsid w:val="0021611F"/>
    <w:rsid w:val="00222DBC"/>
    <w:rsid w:val="0024035F"/>
    <w:rsid w:val="002468E9"/>
    <w:rsid w:val="002503B8"/>
    <w:rsid w:val="00250B05"/>
    <w:rsid w:val="002537D3"/>
    <w:rsid w:val="0025548B"/>
    <w:rsid w:val="002560A4"/>
    <w:rsid w:val="002637DD"/>
    <w:rsid w:val="0026480C"/>
    <w:rsid w:val="00265AD9"/>
    <w:rsid w:val="00265D79"/>
    <w:rsid w:val="00276674"/>
    <w:rsid w:val="00277C4A"/>
    <w:rsid w:val="00290154"/>
    <w:rsid w:val="00293FC0"/>
    <w:rsid w:val="002A33EE"/>
    <w:rsid w:val="002A395D"/>
    <w:rsid w:val="002A7A43"/>
    <w:rsid w:val="002B12C6"/>
    <w:rsid w:val="002B1436"/>
    <w:rsid w:val="002B7314"/>
    <w:rsid w:val="002C5340"/>
    <w:rsid w:val="002C7E79"/>
    <w:rsid w:val="002D64AE"/>
    <w:rsid w:val="002D7972"/>
    <w:rsid w:val="002E1A48"/>
    <w:rsid w:val="002E2501"/>
    <w:rsid w:val="002F1B18"/>
    <w:rsid w:val="002F7C20"/>
    <w:rsid w:val="00300468"/>
    <w:rsid w:val="00302B8D"/>
    <w:rsid w:val="00310263"/>
    <w:rsid w:val="003110CF"/>
    <w:rsid w:val="00312280"/>
    <w:rsid w:val="00314375"/>
    <w:rsid w:val="00317AA5"/>
    <w:rsid w:val="00320F81"/>
    <w:rsid w:val="003318E2"/>
    <w:rsid w:val="00332577"/>
    <w:rsid w:val="00333187"/>
    <w:rsid w:val="00334B62"/>
    <w:rsid w:val="003359BE"/>
    <w:rsid w:val="00336676"/>
    <w:rsid w:val="0033725C"/>
    <w:rsid w:val="0033799B"/>
    <w:rsid w:val="00340D06"/>
    <w:rsid w:val="00341C88"/>
    <w:rsid w:val="003429E3"/>
    <w:rsid w:val="00345C7C"/>
    <w:rsid w:val="0035104D"/>
    <w:rsid w:val="00352D48"/>
    <w:rsid w:val="00352DC1"/>
    <w:rsid w:val="0035597F"/>
    <w:rsid w:val="00357AD7"/>
    <w:rsid w:val="00357F9C"/>
    <w:rsid w:val="003601A3"/>
    <w:rsid w:val="003623C9"/>
    <w:rsid w:val="0036589B"/>
    <w:rsid w:val="003725F1"/>
    <w:rsid w:val="003746BC"/>
    <w:rsid w:val="0038185F"/>
    <w:rsid w:val="00382F3B"/>
    <w:rsid w:val="003835EC"/>
    <w:rsid w:val="00384494"/>
    <w:rsid w:val="00385232"/>
    <w:rsid w:val="00395DBB"/>
    <w:rsid w:val="003A128B"/>
    <w:rsid w:val="003A228F"/>
    <w:rsid w:val="003A22DD"/>
    <w:rsid w:val="003A4EC2"/>
    <w:rsid w:val="003A5EA0"/>
    <w:rsid w:val="003A6573"/>
    <w:rsid w:val="003A756F"/>
    <w:rsid w:val="003B4269"/>
    <w:rsid w:val="003C11BE"/>
    <w:rsid w:val="003C6B4C"/>
    <w:rsid w:val="003D2B10"/>
    <w:rsid w:val="003D49E8"/>
    <w:rsid w:val="003F3A58"/>
    <w:rsid w:val="003F5E73"/>
    <w:rsid w:val="00401EAC"/>
    <w:rsid w:val="004138C6"/>
    <w:rsid w:val="004140EA"/>
    <w:rsid w:val="0042253A"/>
    <w:rsid w:val="00424ADB"/>
    <w:rsid w:val="0042790E"/>
    <w:rsid w:val="00431C18"/>
    <w:rsid w:val="00434816"/>
    <w:rsid w:val="004348EB"/>
    <w:rsid w:val="00436384"/>
    <w:rsid w:val="00460EEC"/>
    <w:rsid w:val="004611CB"/>
    <w:rsid w:val="00465257"/>
    <w:rsid w:val="00466DBD"/>
    <w:rsid w:val="004703F5"/>
    <w:rsid w:val="00470FBB"/>
    <w:rsid w:val="0047459A"/>
    <w:rsid w:val="00482BE2"/>
    <w:rsid w:val="004964DF"/>
    <w:rsid w:val="004A0DAA"/>
    <w:rsid w:val="004A2E18"/>
    <w:rsid w:val="004A3CF7"/>
    <w:rsid w:val="004A7330"/>
    <w:rsid w:val="004A7473"/>
    <w:rsid w:val="004B2B86"/>
    <w:rsid w:val="004B2F73"/>
    <w:rsid w:val="004C0178"/>
    <w:rsid w:val="004C24E3"/>
    <w:rsid w:val="004C2D9B"/>
    <w:rsid w:val="004C3B7B"/>
    <w:rsid w:val="004C471C"/>
    <w:rsid w:val="004C5AC6"/>
    <w:rsid w:val="004C777A"/>
    <w:rsid w:val="004D4329"/>
    <w:rsid w:val="004D71B1"/>
    <w:rsid w:val="004F23D8"/>
    <w:rsid w:val="004F7458"/>
    <w:rsid w:val="00502C16"/>
    <w:rsid w:val="00504777"/>
    <w:rsid w:val="005078D4"/>
    <w:rsid w:val="00510BB5"/>
    <w:rsid w:val="005118C9"/>
    <w:rsid w:val="00522FC4"/>
    <w:rsid w:val="0052328A"/>
    <w:rsid w:val="00523E4C"/>
    <w:rsid w:val="00525BE0"/>
    <w:rsid w:val="00533E0C"/>
    <w:rsid w:val="00540647"/>
    <w:rsid w:val="00541838"/>
    <w:rsid w:val="0054370F"/>
    <w:rsid w:val="0055234D"/>
    <w:rsid w:val="005523CD"/>
    <w:rsid w:val="0055587E"/>
    <w:rsid w:val="00561477"/>
    <w:rsid w:val="00561B0C"/>
    <w:rsid w:val="005725A5"/>
    <w:rsid w:val="00572B3E"/>
    <w:rsid w:val="0057576D"/>
    <w:rsid w:val="005771DB"/>
    <w:rsid w:val="00592C85"/>
    <w:rsid w:val="0059317F"/>
    <w:rsid w:val="00593F6E"/>
    <w:rsid w:val="00596D41"/>
    <w:rsid w:val="005A1095"/>
    <w:rsid w:val="005A2E2B"/>
    <w:rsid w:val="005B06F8"/>
    <w:rsid w:val="005B47B6"/>
    <w:rsid w:val="005B4902"/>
    <w:rsid w:val="005B5DBF"/>
    <w:rsid w:val="005B6306"/>
    <w:rsid w:val="005C03E2"/>
    <w:rsid w:val="005C0C2C"/>
    <w:rsid w:val="005C38CE"/>
    <w:rsid w:val="005C3F93"/>
    <w:rsid w:val="005C4BBD"/>
    <w:rsid w:val="005C75DE"/>
    <w:rsid w:val="005C7733"/>
    <w:rsid w:val="005D02E6"/>
    <w:rsid w:val="005D49C2"/>
    <w:rsid w:val="005D7CA6"/>
    <w:rsid w:val="005E410E"/>
    <w:rsid w:val="005E468E"/>
    <w:rsid w:val="005E5869"/>
    <w:rsid w:val="005E660C"/>
    <w:rsid w:val="005F23C5"/>
    <w:rsid w:val="005F25FF"/>
    <w:rsid w:val="005F4096"/>
    <w:rsid w:val="005F5208"/>
    <w:rsid w:val="005F5FC3"/>
    <w:rsid w:val="00605564"/>
    <w:rsid w:val="006115D4"/>
    <w:rsid w:val="00612CFE"/>
    <w:rsid w:val="006135E0"/>
    <w:rsid w:val="006169C3"/>
    <w:rsid w:val="00616E10"/>
    <w:rsid w:val="00620C0B"/>
    <w:rsid w:val="00620D71"/>
    <w:rsid w:val="006222FE"/>
    <w:rsid w:val="0062500E"/>
    <w:rsid w:val="0062666D"/>
    <w:rsid w:val="00627DB1"/>
    <w:rsid w:val="006301ED"/>
    <w:rsid w:val="006311C9"/>
    <w:rsid w:val="00632D64"/>
    <w:rsid w:val="006334AD"/>
    <w:rsid w:val="00635F6A"/>
    <w:rsid w:val="00644BB7"/>
    <w:rsid w:val="006500B9"/>
    <w:rsid w:val="00651AF9"/>
    <w:rsid w:val="0065361B"/>
    <w:rsid w:val="00660E1F"/>
    <w:rsid w:val="0066361A"/>
    <w:rsid w:val="00666BA3"/>
    <w:rsid w:val="006727A5"/>
    <w:rsid w:val="006752D0"/>
    <w:rsid w:val="0067733D"/>
    <w:rsid w:val="00681E67"/>
    <w:rsid w:val="00682655"/>
    <w:rsid w:val="00682FE8"/>
    <w:rsid w:val="00683888"/>
    <w:rsid w:val="00683E5D"/>
    <w:rsid w:val="00684C52"/>
    <w:rsid w:val="00685214"/>
    <w:rsid w:val="00691BB8"/>
    <w:rsid w:val="00695B46"/>
    <w:rsid w:val="006A5A08"/>
    <w:rsid w:val="006A70A3"/>
    <w:rsid w:val="006C028D"/>
    <w:rsid w:val="006C56E2"/>
    <w:rsid w:val="006D1E40"/>
    <w:rsid w:val="006D283D"/>
    <w:rsid w:val="006D37B1"/>
    <w:rsid w:val="006D3DF7"/>
    <w:rsid w:val="006D4BA2"/>
    <w:rsid w:val="006D5CBB"/>
    <w:rsid w:val="006E07A0"/>
    <w:rsid w:val="006E194C"/>
    <w:rsid w:val="006E23FF"/>
    <w:rsid w:val="006E7FB9"/>
    <w:rsid w:val="006F5B5F"/>
    <w:rsid w:val="007112F4"/>
    <w:rsid w:val="00725E9A"/>
    <w:rsid w:val="00727884"/>
    <w:rsid w:val="00731C2C"/>
    <w:rsid w:val="00735513"/>
    <w:rsid w:val="00737672"/>
    <w:rsid w:val="00737EEC"/>
    <w:rsid w:val="0074007C"/>
    <w:rsid w:val="007406C8"/>
    <w:rsid w:val="0074133A"/>
    <w:rsid w:val="007416BF"/>
    <w:rsid w:val="00742EE4"/>
    <w:rsid w:val="00750FFC"/>
    <w:rsid w:val="00752439"/>
    <w:rsid w:val="0075357F"/>
    <w:rsid w:val="0075556D"/>
    <w:rsid w:val="007626FD"/>
    <w:rsid w:val="007658A6"/>
    <w:rsid w:val="00765AE4"/>
    <w:rsid w:val="00765C78"/>
    <w:rsid w:val="00766E5C"/>
    <w:rsid w:val="00770383"/>
    <w:rsid w:val="007738B3"/>
    <w:rsid w:val="00784409"/>
    <w:rsid w:val="007874EF"/>
    <w:rsid w:val="007876CC"/>
    <w:rsid w:val="007933BF"/>
    <w:rsid w:val="00794AD6"/>
    <w:rsid w:val="007B5058"/>
    <w:rsid w:val="007B7E40"/>
    <w:rsid w:val="007C2B30"/>
    <w:rsid w:val="007C6F4C"/>
    <w:rsid w:val="007D1185"/>
    <w:rsid w:val="007D4C36"/>
    <w:rsid w:val="007D541C"/>
    <w:rsid w:val="007D6111"/>
    <w:rsid w:val="007D6759"/>
    <w:rsid w:val="007D742A"/>
    <w:rsid w:val="007D78EF"/>
    <w:rsid w:val="007E1393"/>
    <w:rsid w:val="007E2D48"/>
    <w:rsid w:val="007E3E90"/>
    <w:rsid w:val="007E5FE5"/>
    <w:rsid w:val="007E6EBE"/>
    <w:rsid w:val="007F078D"/>
    <w:rsid w:val="007F2F78"/>
    <w:rsid w:val="007F366B"/>
    <w:rsid w:val="007F494C"/>
    <w:rsid w:val="007F79BB"/>
    <w:rsid w:val="00800E1E"/>
    <w:rsid w:val="008040BC"/>
    <w:rsid w:val="0080415C"/>
    <w:rsid w:val="00806DA4"/>
    <w:rsid w:val="00814822"/>
    <w:rsid w:val="0082172A"/>
    <w:rsid w:val="00823A85"/>
    <w:rsid w:val="0082550C"/>
    <w:rsid w:val="00827273"/>
    <w:rsid w:val="00832FAA"/>
    <w:rsid w:val="0083393B"/>
    <w:rsid w:val="00841441"/>
    <w:rsid w:val="00841CE8"/>
    <w:rsid w:val="00843866"/>
    <w:rsid w:val="00845505"/>
    <w:rsid w:val="0084725E"/>
    <w:rsid w:val="00851288"/>
    <w:rsid w:val="008513BE"/>
    <w:rsid w:val="00860CC5"/>
    <w:rsid w:val="00861E33"/>
    <w:rsid w:val="008625D3"/>
    <w:rsid w:val="00865E25"/>
    <w:rsid w:val="008744FC"/>
    <w:rsid w:val="00874659"/>
    <w:rsid w:val="00874AB7"/>
    <w:rsid w:val="008807AD"/>
    <w:rsid w:val="00883EBB"/>
    <w:rsid w:val="0089154F"/>
    <w:rsid w:val="008962F3"/>
    <w:rsid w:val="0089649E"/>
    <w:rsid w:val="00896868"/>
    <w:rsid w:val="00896941"/>
    <w:rsid w:val="00897430"/>
    <w:rsid w:val="00897B9E"/>
    <w:rsid w:val="008A1077"/>
    <w:rsid w:val="008A5932"/>
    <w:rsid w:val="008B17C3"/>
    <w:rsid w:val="008B28D2"/>
    <w:rsid w:val="008B6DDB"/>
    <w:rsid w:val="008C072E"/>
    <w:rsid w:val="008C1639"/>
    <w:rsid w:val="008C6D51"/>
    <w:rsid w:val="008D6861"/>
    <w:rsid w:val="008E07B6"/>
    <w:rsid w:val="008E0828"/>
    <w:rsid w:val="008E165C"/>
    <w:rsid w:val="008F19F2"/>
    <w:rsid w:val="008F292B"/>
    <w:rsid w:val="008F322F"/>
    <w:rsid w:val="008F50B7"/>
    <w:rsid w:val="008F7CD9"/>
    <w:rsid w:val="009077D7"/>
    <w:rsid w:val="0091270A"/>
    <w:rsid w:val="00917D4B"/>
    <w:rsid w:val="009240E6"/>
    <w:rsid w:val="009306F5"/>
    <w:rsid w:val="00930EBE"/>
    <w:rsid w:val="00937537"/>
    <w:rsid w:val="0093767F"/>
    <w:rsid w:val="0094034A"/>
    <w:rsid w:val="00951DE1"/>
    <w:rsid w:val="00954272"/>
    <w:rsid w:val="00956A32"/>
    <w:rsid w:val="00956FAD"/>
    <w:rsid w:val="00966798"/>
    <w:rsid w:val="009713A7"/>
    <w:rsid w:val="00972CF5"/>
    <w:rsid w:val="00974E5B"/>
    <w:rsid w:val="00982DB4"/>
    <w:rsid w:val="009836D4"/>
    <w:rsid w:val="00984F47"/>
    <w:rsid w:val="00986508"/>
    <w:rsid w:val="0099184A"/>
    <w:rsid w:val="00994384"/>
    <w:rsid w:val="00995F95"/>
    <w:rsid w:val="009A0D33"/>
    <w:rsid w:val="009A48BD"/>
    <w:rsid w:val="009A5D27"/>
    <w:rsid w:val="009A6DAF"/>
    <w:rsid w:val="009C1DA8"/>
    <w:rsid w:val="009C25B7"/>
    <w:rsid w:val="009C3555"/>
    <w:rsid w:val="009C5DFE"/>
    <w:rsid w:val="009D03F3"/>
    <w:rsid w:val="009D0812"/>
    <w:rsid w:val="009D3A20"/>
    <w:rsid w:val="009D3A67"/>
    <w:rsid w:val="009D428C"/>
    <w:rsid w:val="009E31BD"/>
    <w:rsid w:val="009E52A1"/>
    <w:rsid w:val="009E558A"/>
    <w:rsid w:val="009E5C89"/>
    <w:rsid w:val="009F20AF"/>
    <w:rsid w:val="009F32E0"/>
    <w:rsid w:val="00A032E0"/>
    <w:rsid w:val="00A03829"/>
    <w:rsid w:val="00A04BFC"/>
    <w:rsid w:val="00A059B6"/>
    <w:rsid w:val="00A06461"/>
    <w:rsid w:val="00A06DAF"/>
    <w:rsid w:val="00A076BB"/>
    <w:rsid w:val="00A16D34"/>
    <w:rsid w:val="00A224E1"/>
    <w:rsid w:val="00A408A2"/>
    <w:rsid w:val="00A439A0"/>
    <w:rsid w:val="00A46B08"/>
    <w:rsid w:val="00A51E6D"/>
    <w:rsid w:val="00A53427"/>
    <w:rsid w:val="00A578D3"/>
    <w:rsid w:val="00A61F7E"/>
    <w:rsid w:val="00A66E8A"/>
    <w:rsid w:val="00A70FCD"/>
    <w:rsid w:val="00A75048"/>
    <w:rsid w:val="00A76F8B"/>
    <w:rsid w:val="00A770D9"/>
    <w:rsid w:val="00A81AE9"/>
    <w:rsid w:val="00A846E8"/>
    <w:rsid w:val="00A86A59"/>
    <w:rsid w:val="00A911EB"/>
    <w:rsid w:val="00A91A50"/>
    <w:rsid w:val="00A940DB"/>
    <w:rsid w:val="00A9614F"/>
    <w:rsid w:val="00A964AF"/>
    <w:rsid w:val="00A9725E"/>
    <w:rsid w:val="00AA2438"/>
    <w:rsid w:val="00AA3F95"/>
    <w:rsid w:val="00AA7843"/>
    <w:rsid w:val="00AB25C3"/>
    <w:rsid w:val="00AB6F98"/>
    <w:rsid w:val="00AC29B3"/>
    <w:rsid w:val="00AC61F0"/>
    <w:rsid w:val="00AD242A"/>
    <w:rsid w:val="00AE0073"/>
    <w:rsid w:val="00AE31F2"/>
    <w:rsid w:val="00AE3A20"/>
    <w:rsid w:val="00AE5998"/>
    <w:rsid w:val="00AE6747"/>
    <w:rsid w:val="00AE7815"/>
    <w:rsid w:val="00AF463C"/>
    <w:rsid w:val="00AF64FE"/>
    <w:rsid w:val="00B1415D"/>
    <w:rsid w:val="00B141A3"/>
    <w:rsid w:val="00B16B70"/>
    <w:rsid w:val="00B20F28"/>
    <w:rsid w:val="00B210A1"/>
    <w:rsid w:val="00B2750A"/>
    <w:rsid w:val="00B32E4F"/>
    <w:rsid w:val="00B349EB"/>
    <w:rsid w:val="00B35D1F"/>
    <w:rsid w:val="00B373B2"/>
    <w:rsid w:val="00B52A88"/>
    <w:rsid w:val="00B55CDA"/>
    <w:rsid w:val="00B562F6"/>
    <w:rsid w:val="00B57BC4"/>
    <w:rsid w:val="00B63BB3"/>
    <w:rsid w:val="00B65C88"/>
    <w:rsid w:val="00B67CA2"/>
    <w:rsid w:val="00B71142"/>
    <w:rsid w:val="00B76328"/>
    <w:rsid w:val="00B772D0"/>
    <w:rsid w:val="00B8362D"/>
    <w:rsid w:val="00B84541"/>
    <w:rsid w:val="00B873F9"/>
    <w:rsid w:val="00B87917"/>
    <w:rsid w:val="00B97540"/>
    <w:rsid w:val="00BA3589"/>
    <w:rsid w:val="00BA5D08"/>
    <w:rsid w:val="00BA6502"/>
    <w:rsid w:val="00BA7524"/>
    <w:rsid w:val="00BB19DB"/>
    <w:rsid w:val="00BB1F6D"/>
    <w:rsid w:val="00BB3132"/>
    <w:rsid w:val="00BB380C"/>
    <w:rsid w:val="00BB589A"/>
    <w:rsid w:val="00BC2334"/>
    <w:rsid w:val="00BC4D69"/>
    <w:rsid w:val="00BC50E6"/>
    <w:rsid w:val="00BC62CB"/>
    <w:rsid w:val="00BD7E54"/>
    <w:rsid w:val="00BE2F16"/>
    <w:rsid w:val="00BE4C6D"/>
    <w:rsid w:val="00BF4397"/>
    <w:rsid w:val="00BF6838"/>
    <w:rsid w:val="00C008C7"/>
    <w:rsid w:val="00C077F6"/>
    <w:rsid w:val="00C15228"/>
    <w:rsid w:val="00C17332"/>
    <w:rsid w:val="00C20B18"/>
    <w:rsid w:val="00C2213F"/>
    <w:rsid w:val="00C25946"/>
    <w:rsid w:val="00C26332"/>
    <w:rsid w:val="00C26F28"/>
    <w:rsid w:val="00C2796E"/>
    <w:rsid w:val="00C3256D"/>
    <w:rsid w:val="00C32D8C"/>
    <w:rsid w:val="00C4045A"/>
    <w:rsid w:val="00C40F5F"/>
    <w:rsid w:val="00C42F4F"/>
    <w:rsid w:val="00C43459"/>
    <w:rsid w:val="00C44C80"/>
    <w:rsid w:val="00C45F46"/>
    <w:rsid w:val="00C46702"/>
    <w:rsid w:val="00C46F50"/>
    <w:rsid w:val="00C50FBF"/>
    <w:rsid w:val="00C65B5C"/>
    <w:rsid w:val="00C7287F"/>
    <w:rsid w:val="00C76507"/>
    <w:rsid w:val="00C86EAC"/>
    <w:rsid w:val="00C90BAE"/>
    <w:rsid w:val="00C93D76"/>
    <w:rsid w:val="00CA1497"/>
    <w:rsid w:val="00CA4450"/>
    <w:rsid w:val="00CA45E3"/>
    <w:rsid w:val="00CA6926"/>
    <w:rsid w:val="00CA75DA"/>
    <w:rsid w:val="00CB0731"/>
    <w:rsid w:val="00CB1ADB"/>
    <w:rsid w:val="00CB4ECE"/>
    <w:rsid w:val="00CC12C5"/>
    <w:rsid w:val="00CD0AAF"/>
    <w:rsid w:val="00CD3651"/>
    <w:rsid w:val="00CD373B"/>
    <w:rsid w:val="00CE0E68"/>
    <w:rsid w:val="00CE381F"/>
    <w:rsid w:val="00CE5686"/>
    <w:rsid w:val="00CF4A6E"/>
    <w:rsid w:val="00CF4ABE"/>
    <w:rsid w:val="00D01BE4"/>
    <w:rsid w:val="00D07E15"/>
    <w:rsid w:val="00D1184D"/>
    <w:rsid w:val="00D14A42"/>
    <w:rsid w:val="00D14E87"/>
    <w:rsid w:val="00D16E66"/>
    <w:rsid w:val="00D20960"/>
    <w:rsid w:val="00D230F1"/>
    <w:rsid w:val="00D23CC0"/>
    <w:rsid w:val="00D2426F"/>
    <w:rsid w:val="00D2706C"/>
    <w:rsid w:val="00D272C2"/>
    <w:rsid w:val="00D32003"/>
    <w:rsid w:val="00D33340"/>
    <w:rsid w:val="00D33AE1"/>
    <w:rsid w:val="00D373A3"/>
    <w:rsid w:val="00D37982"/>
    <w:rsid w:val="00D4400D"/>
    <w:rsid w:val="00D526D6"/>
    <w:rsid w:val="00D62830"/>
    <w:rsid w:val="00D64873"/>
    <w:rsid w:val="00D65751"/>
    <w:rsid w:val="00D6614E"/>
    <w:rsid w:val="00D677C7"/>
    <w:rsid w:val="00D71E11"/>
    <w:rsid w:val="00D73CB7"/>
    <w:rsid w:val="00D961D7"/>
    <w:rsid w:val="00DA5925"/>
    <w:rsid w:val="00DA6260"/>
    <w:rsid w:val="00DA66E9"/>
    <w:rsid w:val="00DA6CC0"/>
    <w:rsid w:val="00DB626A"/>
    <w:rsid w:val="00DB736F"/>
    <w:rsid w:val="00DC0267"/>
    <w:rsid w:val="00DC2E60"/>
    <w:rsid w:val="00DC3349"/>
    <w:rsid w:val="00DC4809"/>
    <w:rsid w:val="00DC5E64"/>
    <w:rsid w:val="00DC64DF"/>
    <w:rsid w:val="00DC6BD4"/>
    <w:rsid w:val="00DD1B27"/>
    <w:rsid w:val="00DD2655"/>
    <w:rsid w:val="00DD2839"/>
    <w:rsid w:val="00DD4FFB"/>
    <w:rsid w:val="00DD525D"/>
    <w:rsid w:val="00DD714E"/>
    <w:rsid w:val="00DE1B2B"/>
    <w:rsid w:val="00DE2B23"/>
    <w:rsid w:val="00DE75ED"/>
    <w:rsid w:val="00DE77BC"/>
    <w:rsid w:val="00DF073B"/>
    <w:rsid w:val="00DF2741"/>
    <w:rsid w:val="00DF4CD2"/>
    <w:rsid w:val="00DF5F19"/>
    <w:rsid w:val="00E008C0"/>
    <w:rsid w:val="00E06670"/>
    <w:rsid w:val="00E07DD2"/>
    <w:rsid w:val="00E11628"/>
    <w:rsid w:val="00E12D9E"/>
    <w:rsid w:val="00E12F71"/>
    <w:rsid w:val="00E13EDC"/>
    <w:rsid w:val="00E171CA"/>
    <w:rsid w:val="00E20983"/>
    <w:rsid w:val="00E21F5C"/>
    <w:rsid w:val="00E273FC"/>
    <w:rsid w:val="00E33B8B"/>
    <w:rsid w:val="00E35421"/>
    <w:rsid w:val="00E37AFF"/>
    <w:rsid w:val="00E449B1"/>
    <w:rsid w:val="00E46827"/>
    <w:rsid w:val="00E4773C"/>
    <w:rsid w:val="00E50DD1"/>
    <w:rsid w:val="00E618EE"/>
    <w:rsid w:val="00E64B34"/>
    <w:rsid w:val="00E64E03"/>
    <w:rsid w:val="00E72E10"/>
    <w:rsid w:val="00E744E2"/>
    <w:rsid w:val="00E93A30"/>
    <w:rsid w:val="00E95CA7"/>
    <w:rsid w:val="00E967C6"/>
    <w:rsid w:val="00EA1B2B"/>
    <w:rsid w:val="00EA22CB"/>
    <w:rsid w:val="00EA262A"/>
    <w:rsid w:val="00EA645D"/>
    <w:rsid w:val="00EB0017"/>
    <w:rsid w:val="00EB0194"/>
    <w:rsid w:val="00EB024E"/>
    <w:rsid w:val="00EB1D8E"/>
    <w:rsid w:val="00EB1F59"/>
    <w:rsid w:val="00EB33CB"/>
    <w:rsid w:val="00EB3E67"/>
    <w:rsid w:val="00EB6A88"/>
    <w:rsid w:val="00EC02EA"/>
    <w:rsid w:val="00EC0D79"/>
    <w:rsid w:val="00EC20CA"/>
    <w:rsid w:val="00EC21AA"/>
    <w:rsid w:val="00EC2F82"/>
    <w:rsid w:val="00EC30D1"/>
    <w:rsid w:val="00EC3272"/>
    <w:rsid w:val="00EC5670"/>
    <w:rsid w:val="00EC63D1"/>
    <w:rsid w:val="00EC7E2E"/>
    <w:rsid w:val="00ED3FE5"/>
    <w:rsid w:val="00ED4C67"/>
    <w:rsid w:val="00ED5B7F"/>
    <w:rsid w:val="00ED5D27"/>
    <w:rsid w:val="00ED75A9"/>
    <w:rsid w:val="00EE2384"/>
    <w:rsid w:val="00EF0966"/>
    <w:rsid w:val="00EF0E0F"/>
    <w:rsid w:val="00EF2043"/>
    <w:rsid w:val="00EF20D5"/>
    <w:rsid w:val="00EF7AB5"/>
    <w:rsid w:val="00F01BE4"/>
    <w:rsid w:val="00F03C95"/>
    <w:rsid w:val="00F04F5A"/>
    <w:rsid w:val="00F050C3"/>
    <w:rsid w:val="00F102C4"/>
    <w:rsid w:val="00F14CCF"/>
    <w:rsid w:val="00F21DAA"/>
    <w:rsid w:val="00F255D5"/>
    <w:rsid w:val="00F25FF7"/>
    <w:rsid w:val="00F273F5"/>
    <w:rsid w:val="00F27D0F"/>
    <w:rsid w:val="00F3146E"/>
    <w:rsid w:val="00F3343B"/>
    <w:rsid w:val="00F35AD6"/>
    <w:rsid w:val="00F367E5"/>
    <w:rsid w:val="00F45585"/>
    <w:rsid w:val="00F5062E"/>
    <w:rsid w:val="00F51412"/>
    <w:rsid w:val="00F55394"/>
    <w:rsid w:val="00F55AFF"/>
    <w:rsid w:val="00F57209"/>
    <w:rsid w:val="00F60220"/>
    <w:rsid w:val="00F6027F"/>
    <w:rsid w:val="00F653A6"/>
    <w:rsid w:val="00F7199E"/>
    <w:rsid w:val="00F736AF"/>
    <w:rsid w:val="00F8190E"/>
    <w:rsid w:val="00F84ADB"/>
    <w:rsid w:val="00F852DD"/>
    <w:rsid w:val="00F8631B"/>
    <w:rsid w:val="00F8723D"/>
    <w:rsid w:val="00F94337"/>
    <w:rsid w:val="00F97C22"/>
    <w:rsid w:val="00FB1041"/>
    <w:rsid w:val="00FB149B"/>
    <w:rsid w:val="00FB1AE7"/>
    <w:rsid w:val="00FB52E6"/>
    <w:rsid w:val="00FB57AC"/>
    <w:rsid w:val="00FB6CA7"/>
    <w:rsid w:val="00FC0B30"/>
    <w:rsid w:val="00FC16AE"/>
    <w:rsid w:val="00FC3443"/>
    <w:rsid w:val="00FD10FC"/>
    <w:rsid w:val="00FD276C"/>
    <w:rsid w:val="00FD40B4"/>
    <w:rsid w:val="00FD7F3C"/>
    <w:rsid w:val="00FE0564"/>
    <w:rsid w:val="00FE4E78"/>
    <w:rsid w:val="00FE5888"/>
    <w:rsid w:val="00FE5E34"/>
    <w:rsid w:val="00FE63C0"/>
    <w:rsid w:val="00FE68B6"/>
    <w:rsid w:val="00FF1529"/>
    <w:rsid w:val="00FF1E03"/>
    <w:rsid w:val="00FF1ED8"/>
    <w:rsid w:val="00FF366C"/>
    <w:rsid w:val="00FF4CC8"/>
    <w:rsid w:val="00FF4D7D"/>
    <w:rsid w:val="00FF76AA"/>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8A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223D5"/>
    <w:pPr>
      <w:spacing w:line="360" w:lineRule="auto"/>
      <w:jc w:val="both"/>
    </w:pPr>
    <w:rPr>
      <w:sz w:val="24"/>
      <w:szCs w:val="24"/>
      <w:lang w:val="lt-LT"/>
    </w:rPr>
  </w:style>
  <w:style w:type="paragraph" w:styleId="Antrat1">
    <w:name w:val="heading 1"/>
    <w:basedOn w:val="prastasis"/>
    <w:next w:val="prastasis"/>
    <w:link w:val="Antrat1Diagrama"/>
    <w:qFormat/>
    <w:rsid w:val="0074133A"/>
    <w:pPr>
      <w:keepNext/>
      <w:spacing w:line="240" w:lineRule="auto"/>
      <w:jc w:val="center"/>
      <w:outlineLvl w:val="0"/>
    </w:pPr>
    <w:rPr>
      <w:sz w:val="40"/>
      <w:lang w:val="x-none"/>
    </w:rPr>
  </w:style>
  <w:style w:type="paragraph" w:styleId="Antrat2">
    <w:name w:val="heading 2"/>
    <w:basedOn w:val="prastasis"/>
    <w:next w:val="prastasis"/>
    <w:link w:val="Antrat2Diagrama"/>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uiPriority w:val="99"/>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39"/>
    <w:rsid w:val="005E468E"/>
    <w:pPr>
      <w:tabs>
        <w:tab w:val="right" w:leader="dot" w:pos="9090"/>
      </w:tabs>
    </w:pPr>
    <w:rPr>
      <w:rFonts w:ascii="Cambria" w:hAnsi="Cambria"/>
      <w:b/>
      <w:noProof/>
      <w:color w:val="632423"/>
    </w:rPr>
  </w:style>
  <w:style w:type="paragraph" w:styleId="Turinys2">
    <w:name w:val="toc 2"/>
    <w:basedOn w:val="prastasis"/>
    <w:next w:val="prastasis"/>
    <w:autoRedefine/>
    <w:uiPriority w:val="39"/>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link w:val="KomentarotekstasDiagrama"/>
    <w:rsid w:val="00293FC0"/>
    <w:rPr>
      <w:sz w:val="20"/>
      <w:szCs w:val="20"/>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paragraph" w:customStyle="1" w:styleId="Default">
    <w:name w:val="Default"/>
    <w:link w:val="DefaultChar"/>
    <w:rsid w:val="00770383"/>
    <w:pPr>
      <w:autoSpaceDE w:val="0"/>
      <w:autoSpaceDN w:val="0"/>
      <w:adjustRightInd w:val="0"/>
    </w:pPr>
    <w:rPr>
      <w:color w:val="000000"/>
      <w:sz w:val="24"/>
      <w:szCs w:val="24"/>
    </w:rPr>
  </w:style>
  <w:style w:type="character" w:customStyle="1" w:styleId="hps">
    <w:name w:val="hps"/>
    <w:rsid w:val="004C3B7B"/>
  </w:style>
  <w:style w:type="character" w:customStyle="1" w:styleId="DefaultChar">
    <w:name w:val="Default Char"/>
    <w:link w:val="Default"/>
    <w:locked/>
    <w:rsid w:val="006E23FF"/>
    <w:rPr>
      <w:color w:val="000000"/>
      <w:sz w:val="24"/>
      <w:szCs w:val="24"/>
      <w:lang w:bidi="ar-SA"/>
    </w:rPr>
  </w:style>
  <w:style w:type="character" w:styleId="Emfaz">
    <w:name w:val="Emphasis"/>
    <w:uiPriority w:val="20"/>
    <w:qFormat/>
    <w:rsid w:val="006E23FF"/>
    <w:rPr>
      <w:rFonts w:ascii="Times New Roman" w:hAnsi="Times New Roman" w:cs="Times New Roman" w:hint="default"/>
      <w:i/>
      <w:iCs w:val="0"/>
    </w:rPr>
  </w:style>
  <w:style w:type="character" w:customStyle="1" w:styleId="FontStyle71">
    <w:name w:val="Font Style71"/>
    <w:uiPriority w:val="99"/>
    <w:rsid w:val="006E23FF"/>
    <w:rPr>
      <w:rFonts w:ascii="Times New Roman" w:hAnsi="Times New Roman" w:cs="Times New Roman" w:hint="default"/>
      <w:b/>
      <w:bCs/>
      <w:color w:val="000000"/>
      <w:sz w:val="12"/>
      <w:szCs w:val="12"/>
    </w:rPr>
  </w:style>
  <w:style w:type="paragraph" w:customStyle="1" w:styleId="ColorfulList-Accent11">
    <w:name w:val="Colorful List - Accent 11"/>
    <w:basedOn w:val="prastasis"/>
    <w:uiPriority w:val="34"/>
    <w:qFormat/>
    <w:rsid w:val="006E23FF"/>
    <w:pPr>
      <w:spacing w:line="240" w:lineRule="auto"/>
      <w:ind w:left="720"/>
      <w:contextualSpacing/>
      <w:jc w:val="left"/>
    </w:pPr>
  </w:style>
  <w:style w:type="paragraph" w:customStyle="1" w:styleId="DefaultStyle">
    <w:name w:val="Default Style"/>
    <w:rsid w:val="006E23FF"/>
    <w:pPr>
      <w:widowControl w:val="0"/>
      <w:suppressAutoHyphens/>
      <w:spacing w:line="100" w:lineRule="atLeast"/>
    </w:pPr>
    <w:rPr>
      <w:color w:val="000000"/>
      <w:kern w:val="1"/>
      <w:sz w:val="24"/>
      <w:szCs w:val="24"/>
      <w:lang w:val="lt-LT" w:eastAsia="ar-SA"/>
    </w:rPr>
  </w:style>
  <w:style w:type="character" w:customStyle="1" w:styleId="KomentarotekstasDiagrama">
    <w:name w:val="Komentaro tekstas Diagrama"/>
    <w:link w:val="Komentarotekstas"/>
    <w:rsid w:val="00D14E87"/>
    <w:rPr>
      <w:lang w:val="lt-LT"/>
    </w:rPr>
  </w:style>
  <w:style w:type="character" w:customStyle="1" w:styleId="Antrat2Diagrama">
    <w:name w:val="Antraštė 2 Diagrama"/>
    <w:link w:val="Antrat2"/>
    <w:rsid w:val="0074007C"/>
    <w:rPr>
      <w:rFonts w:ascii="Arial" w:hAnsi="Arial" w:cs="Arial"/>
      <w:b/>
      <w:bCs/>
      <w:i/>
      <w:iCs/>
      <w:sz w:val="28"/>
      <w:szCs w:val="28"/>
      <w:lang w:val="lt-LT"/>
    </w:rPr>
  </w:style>
  <w:style w:type="paragraph" w:styleId="Sraopastraipa">
    <w:name w:val="List Paragraph"/>
    <w:basedOn w:val="prastasis"/>
    <w:uiPriority w:val="34"/>
    <w:qFormat/>
    <w:rsid w:val="001A1389"/>
    <w:pPr>
      <w:ind w:left="720"/>
      <w:contextualSpacing/>
    </w:pPr>
  </w:style>
  <w:style w:type="paragraph" w:styleId="Pataisymai">
    <w:name w:val="Revision"/>
    <w:hidden/>
    <w:uiPriority w:val="71"/>
    <w:rsid w:val="005B4902"/>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223D5"/>
    <w:pPr>
      <w:spacing w:line="360" w:lineRule="auto"/>
      <w:jc w:val="both"/>
    </w:pPr>
    <w:rPr>
      <w:sz w:val="24"/>
      <w:szCs w:val="24"/>
      <w:lang w:val="lt-LT"/>
    </w:rPr>
  </w:style>
  <w:style w:type="paragraph" w:styleId="Antrat1">
    <w:name w:val="heading 1"/>
    <w:basedOn w:val="prastasis"/>
    <w:next w:val="prastasis"/>
    <w:link w:val="Antrat1Diagrama"/>
    <w:qFormat/>
    <w:rsid w:val="0074133A"/>
    <w:pPr>
      <w:keepNext/>
      <w:spacing w:line="240" w:lineRule="auto"/>
      <w:jc w:val="center"/>
      <w:outlineLvl w:val="0"/>
    </w:pPr>
    <w:rPr>
      <w:sz w:val="40"/>
      <w:lang w:val="x-none"/>
    </w:rPr>
  </w:style>
  <w:style w:type="paragraph" w:styleId="Antrat2">
    <w:name w:val="heading 2"/>
    <w:basedOn w:val="prastasis"/>
    <w:next w:val="prastasis"/>
    <w:link w:val="Antrat2Diagrama"/>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uiPriority w:val="99"/>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39"/>
    <w:rsid w:val="005E468E"/>
    <w:pPr>
      <w:tabs>
        <w:tab w:val="right" w:leader="dot" w:pos="9090"/>
      </w:tabs>
    </w:pPr>
    <w:rPr>
      <w:rFonts w:ascii="Cambria" w:hAnsi="Cambria"/>
      <w:b/>
      <w:noProof/>
      <w:color w:val="632423"/>
    </w:rPr>
  </w:style>
  <w:style w:type="paragraph" w:styleId="Turinys2">
    <w:name w:val="toc 2"/>
    <w:basedOn w:val="prastasis"/>
    <w:next w:val="prastasis"/>
    <w:autoRedefine/>
    <w:uiPriority w:val="39"/>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link w:val="KomentarotekstasDiagrama"/>
    <w:rsid w:val="00293FC0"/>
    <w:rPr>
      <w:sz w:val="20"/>
      <w:szCs w:val="20"/>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paragraph" w:customStyle="1" w:styleId="Default">
    <w:name w:val="Default"/>
    <w:link w:val="DefaultChar"/>
    <w:rsid w:val="00770383"/>
    <w:pPr>
      <w:autoSpaceDE w:val="0"/>
      <w:autoSpaceDN w:val="0"/>
      <w:adjustRightInd w:val="0"/>
    </w:pPr>
    <w:rPr>
      <w:color w:val="000000"/>
      <w:sz w:val="24"/>
      <w:szCs w:val="24"/>
    </w:rPr>
  </w:style>
  <w:style w:type="character" w:customStyle="1" w:styleId="hps">
    <w:name w:val="hps"/>
    <w:rsid w:val="004C3B7B"/>
  </w:style>
  <w:style w:type="character" w:customStyle="1" w:styleId="DefaultChar">
    <w:name w:val="Default Char"/>
    <w:link w:val="Default"/>
    <w:locked/>
    <w:rsid w:val="006E23FF"/>
    <w:rPr>
      <w:color w:val="000000"/>
      <w:sz w:val="24"/>
      <w:szCs w:val="24"/>
      <w:lang w:bidi="ar-SA"/>
    </w:rPr>
  </w:style>
  <w:style w:type="character" w:styleId="Emfaz">
    <w:name w:val="Emphasis"/>
    <w:uiPriority w:val="20"/>
    <w:qFormat/>
    <w:rsid w:val="006E23FF"/>
    <w:rPr>
      <w:rFonts w:ascii="Times New Roman" w:hAnsi="Times New Roman" w:cs="Times New Roman" w:hint="default"/>
      <w:i/>
      <w:iCs w:val="0"/>
    </w:rPr>
  </w:style>
  <w:style w:type="character" w:customStyle="1" w:styleId="FontStyle71">
    <w:name w:val="Font Style71"/>
    <w:uiPriority w:val="99"/>
    <w:rsid w:val="006E23FF"/>
    <w:rPr>
      <w:rFonts w:ascii="Times New Roman" w:hAnsi="Times New Roman" w:cs="Times New Roman" w:hint="default"/>
      <w:b/>
      <w:bCs/>
      <w:color w:val="000000"/>
      <w:sz w:val="12"/>
      <w:szCs w:val="12"/>
    </w:rPr>
  </w:style>
  <w:style w:type="paragraph" w:customStyle="1" w:styleId="ColorfulList-Accent11">
    <w:name w:val="Colorful List - Accent 11"/>
    <w:basedOn w:val="prastasis"/>
    <w:uiPriority w:val="34"/>
    <w:qFormat/>
    <w:rsid w:val="006E23FF"/>
    <w:pPr>
      <w:spacing w:line="240" w:lineRule="auto"/>
      <w:ind w:left="720"/>
      <w:contextualSpacing/>
      <w:jc w:val="left"/>
    </w:pPr>
  </w:style>
  <w:style w:type="paragraph" w:customStyle="1" w:styleId="DefaultStyle">
    <w:name w:val="Default Style"/>
    <w:rsid w:val="006E23FF"/>
    <w:pPr>
      <w:widowControl w:val="0"/>
      <w:suppressAutoHyphens/>
      <w:spacing w:line="100" w:lineRule="atLeast"/>
    </w:pPr>
    <w:rPr>
      <w:color w:val="000000"/>
      <w:kern w:val="1"/>
      <w:sz w:val="24"/>
      <w:szCs w:val="24"/>
      <w:lang w:val="lt-LT" w:eastAsia="ar-SA"/>
    </w:rPr>
  </w:style>
  <w:style w:type="character" w:customStyle="1" w:styleId="KomentarotekstasDiagrama">
    <w:name w:val="Komentaro tekstas Diagrama"/>
    <w:link w:val="Komentarotekstas"/>
    <w:rsid w:val="00D14E87"/>
    <w:rPr>
      <w:lang w:val="lt-LT"/>
    </w:rPr>
  </w:style>
  <w:style w:type="character" w:customStyle="1" w:styleId="Antrat2Diagrama">
    <w:name w:val="Antraštė 2 Diagrama"/>
    <w:link w:val="Antrat2"/>
    <w:rsid w:val="0074007C"/>
    <w:rPr>
      <w:rFonts w:ascii="Arial" w:hAnsi="Arial" w:cs="Arial"/>
      <w:b/>
      <w:bCs/>
      <w:i/>
      <w:iCs/>
      <w:sz w:val="28"/>
      <w:szCs w:val="28"/>
      <w:lang w:val="lt-LT"/>
    </w:rPr>
  </w:style>
  <w:style w:type="paragraph" w:styleId="Sraopastraipa">
    <w:name w:val="List Paragraph"/>
    <w:basedOn w:val="prastasis"/>
    <w:uiPriority w:val="34"/>
    <w:qFormat/>
    <w:rsid w:val="001A1389"/>
    <w:pPr>
      <w:ind w:left="720"/>
      <w:contextualSpacing/>
    </w:pPr>
  </w:style>
  <w:style w:type="paragraph" w:styleId="Pataisymai">
    <w:name w:val="Revision"/>
    <w:hidden/>
    <w:uiPriority w:val="71"/>
    <w:rsid w:val="005B4902"/>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4164">
      <w:bodyDiv w:val="1"/>
      <w:marLeft w:val="0"/>
      <w:marRight w:val="0"/>
      <w:marTop w:val="0"/>
      <w:marBottom w:val="0"/>
      <w:divBdr>
        <w:top w:val="none" w:sz="0" w:space="0" w:color="auto"/>
        <w:left w:val="none" w:sz="0" w:space="0" w:color="auto"/>
        <w:bottom w:val="none" w:sz="0" w:space="0" w:color="auto"/>
        <w:right w:val="none" w:sz="0" w:space="0" w:color="auto"/>
      </w:divBdr>
      <w:divsChild>
        <w:div w:id="555624171">
          <w:marLeft w:val="0"/>
          <w:marRight w:val="0"/>
          <w:marTop w:val="0"/>
          <w:marBottom w:val="0"/>
          <w:divBdr>
            <w:top w:val="none" w:sz="0" w:space="0" w:color="auto"/>
            <w:left w:val="none" w:sz="0" w:space="0" w:color="auto"/>
            <w:bottom w:val="none" w:sz="0" w:space="0" w:color="auto"/>
            <w:right w:val="none" w:sz="0" w:space="0" w:color="auto"/>
          </w:divBdr>
        </w:div>
      </w:divsChild>
    </w:div>
    <w:div w:id="961307967">
      <w:bodyDiv w:val="1"/>
      <w:marLeft w:val="0"/>
      <w:marRight w:val="0"/>
      <w:marTop w:val="0"/>
      <w:marBottom w:val="0"/>
      <w:divBdr>
        <w:top w:val="none" w:sz="0" w:space="0" w:color="auto"/>
        <w:left w:val="none" w:sz="0" w:space="0" w:color="auto"/>
        <w:bottom w:val="none" w:sz="0" w:space="0" w:color="auto"/>
        <w:right w:val="none" w:sz="0" w:space="0" w:color="auto"/>
      </w:divBdr>
    </w:div>
    <w:div w:id="1778063299">
      <w:bodyDiv w:val="1"/>
      <w:marLeft w:val="0"/>
      <w:marRight w:val="0"/>
      <w:marTop w:val="0"/>
      <w:marBottom w:val="0"/>
      <w:divBdr>
        <w:top w:val="none" w:sz="0" w:space="0" w:color="auto"/>
        <w:left w:val="none" w:sz="0" w:space="0" w:color="auto"/>
        <w:bottom w:val="none" w:sz="0" w:space="0" w:color="auto"/>
        <w:right w:val="none" w:sz="0" w:space="0" w:color="auto"/>
      </w:divBdr>
    </w:div>
    <w:div w:id="2040741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11198182">
          <w:marLeft w:val="0"/>
          <w:marRight w:val="0"/>
          <w:marTop w:val="0"/>
          <w:marBottom w:val="0"/>
          <w:divBdr>
            <w:top w:val="none" w:sz="0" w:space="0" w:color="auto"/>
            <w:left w:val="none" w:sz="0" w:space="0" w:color="auto"/>
            <w:bottom w:val="none" w:sz="0" w:space="0" w:color="auto"/>
            <w:right w:val="none" w:sz="0" w:space="0" w:color="auto"/>
          </w:divBdr>
        </w:div>
      </w:divsChild>
    </w:div>
    <w:div w:id="205811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41E7-75E4-4FE5-965A-D8BCADF2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8314</Words>
  <Characters>48324</Characters>
  <Application>Microsoft Office Word</Application>
  <DocSecurity>0</DocSecurity>
  <Lines>402</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56525</CharactersWithSpaces>
  <SharedDoc>false</SharedDoc>
  <HLinks>
    <vt:vector size="96" baseType="variant">
      <vt:variant>
        <vt:i4>1769477</vt:i4>
      </vt:variant>
      <vt:variant>
        <vt:i4>86</vt:i4>
      </vt:variant>
      <vt:variant>
        <vt:i4>0</vt:i4>
      </vt:variant>
      <vt:variant>
        <vt:i4>5</vt:i4>
      </vt:variant>
      <vt:variant>
        <vt:lpwstr/>
      </vt:variant>
      <vt:variant>
        <vt:lpwstr>_Toc435188864</vt:lpwstr>
      </vt:variant>
      <vt:variant>
        <vt:i4>1769474</vt:i4>
      </vt:variant>
      <vt:variant>
        <vt:i4>80</vt:i4>
      </vt:variant>
      <vt:variant>
        <vt:i4>0</vt:i4>
      </vt:variant>
      <vt:variant>
        <vt:i4>5</vt:i4>
      </vt:variant>
      <vt:variant>
        <vt:lpwstr/>
      </vt:variant>
      <vt:variant>
        <vt:lpwstr>_Toc435188863</vt:lpwstr>
      </vt:variant>
      <vt:variant>
        <vt:i4>1769475</vt:i4>
      </vt:variant>
      <vt:variant>
        <vt:i4>74</vt:i4>
      </vt:variant>
      <vt:variant>
        <vt:i4>0</vt:i4>
      </vt:variant>
      <vt:variant>
        <vt:i4>5</vt:i4>
      </vt:variant>
      <vt:variant>
        <vt:lpwstr/>
      </vt:variant>
      <vt:variant>
        <vt:lpwstr>_Toc435188862</vt:lpwstr>
      </vt:variant>
      <vt:variant>
        <vt:i4>1769472</vt:i4>
      </vt:variant>
      <vt:variant>
        <vt:i4>68</vt:i4>
      </vt:variant>
      <vt:variant>
        <vt:i4>0</vt:i4>
      </vt:variant>
      <vt:variant>
        <vt:i4>5</vt:i4>
      </vt:variant>
      <vt:variant>
        <vt:lpwstr/>
      </vt:variant>
      <vt:variant>
        <vt:lpwstr>_Toc435188861</vt:lpwstr>
      </vt:variant>
      <vt:variant>
        <vt:i4>1769473</vt:i4>
      </vt:variant>
      <vt:variant>
        <vt:i4>62</vt:i4>
      </vt:variant>
      <vt:variant>
        <vt:i4>0</vt:i4>
      </vt:variant>
      <vt:variant>
        <vt:i4>5</vt:i4>
      </vt:variant>
      <vt:variant>
        <vt:lpwstr/>
      </vt:variant>
      <vt:variant>
        <vt:lpwstr>_Toc435188860</vt:lpwstr>
      </vt:variant>
      <vt:variant>
        <vt:i4>1572872</vt:i4>
      </vt:variant>
      <vt:variant>
        <vt:i4>56</vt:i4>
      </vt:variant>
      <vt:variant>
        <vt:i4>0</vt:i4>
      </vt:variant>
      <vt:variant>
        <vt:i4>5</vt:i4>
      </vt:variant>
      <vt:variant>
        <vt:lpwstr/>
      </vt:variant>
      <vt:variant>
        <vt:lpwstr>_Toc435188859</vt:lpwstr>
      </vt:variant>
      <vt:variant>
        <vt:i4>1572873</vt:i4>
      </vt:variant>
      <vt:variant>
        <vt:i4>50</vt:i4>
      </vt:variant>
      <vt:variant>
        <vt:i4>0</vt:i4>
      </vt:variant>
      <vt:variant>
        <vt:i4>5</vt:i4>
      </vt:variant>
      <vt:variant>
        <vt:lpwstr/>
      </vt:variant>
      <vt:variant>
        <vt:lpwstr>_Toc435188858</vt:lpwstr>
      </vt:variant>
      <vt:variant>
        <vt:i4>1572870</vt:i4>
      </vt:variant>
      <vt:variant>
        <vt:i4>44</vt:i4>
      </vt:variant>
      <vt:variant>
        <vt:i4>0</vt:i4>
      </vt:variant>
      <vt:variant>
        <vt:i4>5</vt:i4>
      </vt:variant>
      <vt:variant>
        <vt:lpwstr/>
      </vt:variant>
      <vt:variant>
        <vt:lpwstr>_Toc435188857</vt:lpwstr>
      </vt:variant>
      <vt:variant>
        <vt:i4>1572871</vt:i4>
      </vt:variant>
      <vt:variant>
        <vt:i4>38</vt:i4>
      </vt:variant>
      <vt:variant>
        <vt:i4>0</vt:i4>
      </vt:variant>
      <vt:variant>
        <vt:i4>5</vt:i4>
      </vt:variant>
      <vt:variant>
        <vt:lpwstr/>
      </vt:variant>
      <vt:variant>
        <vt:lpwstr>_Toc435188856</vt:lpwstr>
      </vt:variant>
      <vt:variant>
        <vt:i4>1572868</vt:i4>
      </vt:variant>
      <vt:variant>
        <vt:i4>32</vt:i4>
      </vt:variant>
      <vt:variant>
        <vt:i4>0</vt:i4>
      </vt:variant>
      <vt:variant>
        <vt:i4>5</vt:i4>
      </vt:variant>
      <vt:variant>
        <vt:lpwstr/>
      </vt:variant>
      <vt:variant>
        <vt:lpwstr>_Toc435188855</vt:lpwstr>
      </vt:variant>
      <vt:variant>
        <vt:i4>1572869</vt:i4>
      </vt:variant>
      <vt:variant>
        <vt:i4>26</vt:i4>
      </vt:variant>
      <vt:variant>
        <vt:i4>0</vt:i4>
      </vt:variant>
      <vt:variant>
        <vt:i4>5</vt:i4>
      </vt:variant>
      <vt:variant>
        <vt:lpwstr/>
      </vt:variant>
      <vt:variant>
        <vt:lpwstr>_Toc435188854</vt:lpwstr>
      </vt:variant>
      <vt:variant>
        <vt:i4>1572866</vt:i4>
      </vt:variant>
      <vt:variant>
        <vt:i4>20</vt:i4>
      </vt:variant>
      <vt:variant>
        <vt:i4>0</vt:i4>
      </vt:variant>
      <vt:variant>
        <vt:i4>5</vt:i4>
      </vt:variant>
      <vt:variant>
        <vt:lpwstr/>
      </vt:variant>
      <vt:variant>
        <vt:lpwstr>_Toc435188853</vt:lpwstr>
      </vt:variant>
      <vt:variant>
        <vt:i4>1572867</vt:i4>
      </vt:variant>
      <vt:variant>
        <vt:i4>14</vt:i4>
      </vt:variant>
      <vt:variant>
        <vt:i4>0</vt:i4>
      </vt:variant>
      <vt:variant>
        <vt:i4>5</vt:i4>
      </vt:variant>
      <vt:variant>
        <vt:lpwstr/>
      </vt:variant>
      <vt:variant>
        <vt:lpwstr>_Toc435188852</vt:lpwstr>
      </vt:variant>
      <vt:variant>
        <vt:i4>1572864</vt:i4>
      </vt:variant>
      <vt:variant>
        <vt:i4>8</vt:i4>
      </vt:variant>
      <vt:variant>
        <vt:i4>0</vt:i4>
      </vt:variant>
      <vt:variant>
        <vt:i4>5</vt:i4>
      </vt:variant>
      <vt:variant>
        <vt:lpwstr/>
      </vt:variant>
      <vt:variant>
        <vt:lpwstr>_Toc435188851</vt:lpwstr>
      </vt:variant>
      <vt:variant>
        <vt:i4>1572865</vt:i4>
      </vt:variant>
      <vt:variant>
        <vt:i4>2</vt:i4>
      </vt:variant>
      <vt:variant>
        <vt:i4>0</vt:i4>
      </vt:variant>
      <vt:variant>
        <vt:i4>5</vt:i4>
      </vt:variant>
      <vt:variant>
        <vt:lpwstr/>
      </vt:variant>
      <vt:variant>
        <vt:lpwstr>_Toc435188850</vt:lpwstr>
      </vt:variant>
      <vt:variant>
        <vt:i4>196611</vt:i4>
      </vt:variant>
      <vt:variant>
        <vt:i4>2048</vt:i4>
      </vt:variant>
      <vt:variant>
        <vt:i4>1025</vt:i4>
      </vt:variant>
      <vt:variant>
        <vt:i4>1</vt:i4>
      </vt:variant>
      <vt:variant>
        <vt:lpwstr>skaidrus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r.slikaite</dc:creator>
  <cp:lastModifiedBy>Renata Grinaite</cp:lastModifiedBy>
  <cp:revision>8</cp:revision>
  <cp:lastPrinted>2013-02-05T08:18:00Z</cp:lastPrinted>
  <dcterms:created xsi:type="dcterms:W3CDTF">2015-12-12T19:24:00Z</dcterms:created>
  <dcterms:modified xsi:type="dcterms:W3CDTF">2015-12-14T06:38:00Z</dcterms:modified>
</cp:coreProperties>
</file>