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2D4A1" w14:textId="2B6973E2" w:rsidR="00317AA5" w:rsidRPr="00E06324" w:rsidRDefault="00FF49AB" w:rsidP="00C32D8C">
      <w:pPr>
        <w:jc w:val="center"/>
        <w:rPr>
          <w:i/>
          <w:sz w:val="36"/>
          <w:szCs w:val="36"/>
          <w:lang w:val="en-GB"/>
        </w:rPr>
      </w:pPr>
      <w:r w:rsidRPr="00E06324">
        <w:rPr>
          <w:noProof/>
          <w:lang w:eastAsia="lt-LT"/>
        </w:rPr>
        <w:drawing>
          <wp:inline distT="0" distB="0" distL="0" distR="0" wp14:anchorId="6DA3FAFD" wp14:editId="46E0B884">
            <wp:extent cx="2094865" cy="1414145"/>
            <wp:effectExtent l="0" t="0" r="0" b="0"/>
            <wp:docPr id="1" name="Bild 1" descr="skaid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idr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4865" cy="1414145"/>
                    </a:xfrm>
                    <a:prstGeom prst="rect">
                      <a:avLst/>
                    </a:prstGeom>
                    <a:noFill/>
                    <a:ln>
                      <a:noFill/>
                    </a:ln>
                  </pic:spPr>
                </pic:pic>
              </a:graphicData>
            </a:graphic>
          </wp:inline>
        </w:drawing>
      </w:r>
    </w:p>
    <w:p w14:paraId="6903F123" w14:textId="77777777" w:rsidR="00317AA5" w:rsidRPr="00E06324" w:rsidRDefault="00317AA5" w:rsidP="00C32D8C">
      <w:pPr>
        <w:jc w:val="center"/>
        <w:rPr>
          <w:color w:val="632423"/>
          <w:sz w:val="28"/>
          <w:szCs w:val="28"/>
          <w:lang w:val="en-GB"/>
        </w:rPr>
      </w:pPr>
      <w:r w:rsidRPr="00E06324">
        <w:rPr>
          <w:color w:val="632423"/>
          <w:sz w:val="28"/>
          <w:szCs w:val="28"/>
          <w:lang w:val="en-GB"/>
        </w:rPr>
        <w:t>STUDIJŲ KOKYBĖS VERTINIMO CENTRAS</w:t>
      </w:r>
    </w:p>
    <w:p w14:paraId="5746C4F3" w14:textId="77777777" w:rsidR="0005105C" w:rsidRPr="00E06324" w:rsidRDefault="0005105C" w:rsidP="00C32D8C">
      <w:pPr>
        <w:rPr>
          <w:lang w:val="en-GB"/>
        </w:rPr>
      </w:pPr>
    </w:p>
    <w:p w14:paraId="50FE7412" w14:textId="77777777" w:rsidR="00317AA5" w:rsidRPr="00095CF5" w:rsidRDefault="00317AA5" w:rsidP="00C32D8C">
      <w:pPr>
        <w:jc w:val="left"/>
      </w:pPr>
    </w:p>
    <w:p w14:paraId="4CB7AF8E" w14:textId="77777777" w:rsidR="00317AA5" w:rsidRPr="00095CF5" w:rsidRDefault="00ED0882" w:rsidP="00C32D8C">
      <w:pPr>
        <w:jc w:val="center"/>
        <w:rPr>
          <w:sz w:val="32"/>
          <w:szCs w:val="32"/>
        </w:rPr>
      </w:pPr>
      <w:r w:rsidRPr="00095CF5">
        <w:rPr>
          <w:sz w:val="32"/>
          <w:szCs w:val="32"/>
        </w:rPr>
        <w:t>Vilniaus</w:t>
      </w:r>
      <w:r w:rsidR="00256840" w:rsidRPr="00095CF5">
        <w:rPr>
          <w:sz w:val="32"/>
          <w:szCs w:val="32"/>
        </w:rPr>
        <w:t xml:space="preserve"> universiteto</w:t>
      </w:r>
    </w:p>
    <w:p w14:paraId="3DD6AC55" w14:textId="77777777" w:rsidR="00317AA5" w:rsidRPr="00095CF5" w:rsidRDefault="00D32003" w:rsidP="00C32D8C">
      <w:pPr>
        <w:jc w:val="center"/>
        <w:rPr>
          <w:b/>
          <w:color w:val="632423"/>
          <w:sz w:val="32"/>
          <w:szCs w:val="32"/>
        </w:rPr>
      </w:pPr>
      <w:r w:rsidRPr="00095CF5">
        <w:rPr>
          <w:b/>
          <w:color w:val="632423"/>
          <w:sz w:val="32"/>
          <w:szCs w:val="32"/>
        </w:rPr>
        <w:t xml:space="preserve">STUDIJŲ </w:t>
      </w:r>
      <w:r w:rsidR="00401EAC" w:rsidRPr="00095CF5">
        <w:rPr>
          <w:b/>
          <w:color w:val="632423"/>
          <w:sz w:val="32"/>
          <w:szCs w:val="32"/>
        </w:rPr>
        <w:t>PROGRAMOS</w:t>
      </w:r>
      <w:r w:rsidR="00874659" w:rsidRPr="00095CF5">
        <w:rPr>
          <w:b/>
          <w:color w:val="632423"/>
          <w:sz w:val="32"/>
          <w:szCs w:val="32"/>
        </w:rPr>
        <w:t xml:space="preserve"> </w:t>
      </w:r>
      <w:r w:rsidR="00ED0882" w:rsidRPr="00095CF5">
        <w:rPr>
          <w:b/>
          <w:i/>
          <w:color w:val="632423"/>
          <w:sz w:val="32"/>
          <w:szCs w:val="32"/>
        </w:rPr>
        <w:t>VIEŠOJI</w:t>
      </w:r>
      <w:r w:rsidR="00256840" w:rsidRPr="00095CF5">
        <w:rPr>
          <w:b/>
          <w:i/>
          <w:color w:val="632423"/>
          <w:sz w:val="32"/>
          <w:szCs w:val="32"/>
        </w:rPr>
        <w:t xml:space="preserve"> TEISĖ</w:t>
      </w:r>
      <w:r w:rsidR="00041BCC" w:rsidRPr="00095CF5">
        <w:rPr>
          <w:b/>
          <w:i/>
          <w:color w:val="632423"/>
          <w:sz w:val="32"/>
          <w:szCs w:val="32"/>
        </w:rPr>
        <w:t xml:space="preserve"> </w:t>
      </w:r>
      <w:r w:rsidR="004611CB" w:rsidRPr="00095CF5">
        <w:rPr>
          <w:b/>
          <w:i/>
          <w:color w:val="632423"/>
          <w:sz w:val="32"/>
          <w:szCs w:val="32"/>
        </w:rPr>
        <w:t>(</w:t>
      </w:r>
      <w:r w:rsidR="00CB4ECE" w:rsidRPr="00095CF5">
        <w:rPr>
          <w:b/>
          <w:i/>
          <w:color w:val="632423"/>
          <w:sz w:val="32"/>
          <w:szCs w:val="32"/>
        </w:rPr>
        <w:t>valstybinis kodas -</w:t>
      </w:r>
      <w:r w:rsidR="0033799B" w:rsidRPr="00095CF5">
        <w:rPr>
          <w:b/>
          <w:i/>
          <w:color w:val="632423"/>
          <w:sz w:val="32"/>
          <w:szCs w:val="32"/>
        </w:rPr>
        <w:t xml:space="preserve"> </w:t>
      </w:r>
      <w:r w:rsidR="00ED0882" w:rsidRPr="00095CF5">
        <w:rPr>
          <w:b/>
          <w:i/>
          <w:color w:val="632423"/>
          <w:sz w:val="32"/>
          <w:szCs w:val="32"/>
        </w:rPr>
        <w:t>621M90029</w:t>
      </w:r>
      <w:r w:rsidR="00041BCC" w:rsidRPr="00095CF5">
        <w:rPr>
          <w:b/>
          <w:i/>
          <w:color w:val="632423"/>
          <w:sz w:val="32"/>
          <w:szCs w:val="32"/>
        </w:rPr>
        <w:t>)</w:t>
      </w:r>
    </w:p>
    <w:p w14:paraId="6F9E193C" w14:textId="77777777" w:rsidR="00317AA5" w:rsidRPr="00095CF5" w:rsidRDefault="00317AA5" w:rsidP="00C32D8C">
      <w:pPr>
        <w:jc w:val="center"/>
        <w:rPr>
          <w:b/>
          <w:bCs/>
          <w:color w:val="632423"/>
          <w:sz w:val="32"/>
          <w:szCs w:val="32"/>
        </w:rPr>
      </w:pPr>
      <w:r w:rsidRPr="00095CF5">
        <w:rPr>
          <w:b/>
          <w:color w:val="632423"/>
          <w:sz w:val="32"/>
          <w:szCs w:val="32"/>
        </w:rPr>
        <w:t xml:space="preserve">VERTINIMO </w:t>
      </w:r>
      <w:bookmarkStart w:id="0" w:name="_Toc102141433"/>
      <w:r w:rsidRPr="00095CF5">
        <w:rPr>
          <w:b/>
          <w:bCs/>
          <w:color w:val="632423"/>
          <w:sz w:val="32"/>
          <w:szCs w:val="32"/>
        </w:rPr>
        <w:t>IŠVADOS</w:t>
      </w:r>
      <w:bookmarkEnd w:id="0"/>
    </w:p>
    <w:p w14:paraId="1F3B0344" w14:textId="77777777" w:rsidR="00317AA5" w:rsidRPr="00E06324" w:rsidRDefault="00317AA5" w:rsidP="00C32D8C">
      <w:pPr>
        <w:jc w:val="center"/>
        <w:rPr>
          <w:sz w:val="32"/>
          <w:szCs w:val="32"/>
          <w:lang w:val="en-GB"/>
        </w:rPr>
      </w:pPr>
      <w:r w:rsidRPr="00E06324">
        <w:rPr>
          <w:sz w:val="32"/>
          <w:szCs w:val="32"/>
          <w:lang w:val="en-GB"/>
        </w:rPr>
        <w:t>––––––––––––––––––––––––––––––</w:t>
      </w:r>
    </w:p>
    <w:p w14:paraId="35F913E8" w14:textId="77777777" w:rsidR="00317AA5" w:rsidRPr="00E06324" w:rsidRDefault="0080415C" w:rsidP="00C32D8C">
      <w:pPr>
        <w:jc w:val="center"/>
        <w:rPr>
          <w:b/>
          <w:color w:val="632423"/>
          <w:sz w:val="32"/>
          <w:szCs w:val="32"/>
          <w:lang w:val="en-GB"/>
        </w:rPr>
      </w:pPr>
      <w:r w:rsidRPr="00E06324">
        <w:rPr>
          <w:b/>
          <w:color w:val="632423"/>
          <w:sz w:val="32"/>
          <w:szCs w:val="32"/>
          <w:lang w:val="en-GB"/>
        </w:rPr>
        <w:t>EVALUATION</w:t>
      </w:r>
      <w:r w:rsidR="00317AA5" w:rsidRPr="00E06324">
        <w:rPr>
          <w:b/>
          <w:color w:val="632423"/>
          <w:sz w:val="32"/>
          <w:szCs w:val="32"/>
          <w:lang w:val="en-GB"/>
        </w:rPr>
        <w:t xml:space="preserve"> REPORT</w:t>
      </w:r>
    </w:p>
    <w:p w14:paraId="2F7D7AB5" w14:textId="77777777" w:rsidR="00137188" w:rsidRPr="00E06324" w:rsidRDefault="00874659" w:rsidP="00C32D8C">
      <w:pPr>
        <w:jc w:val="center"/>
        <w:rPr>
          <w:b/>
          <w:color w:val="632423"/>
          <w:sz w:val="32"/>
          <w:szCs w:val="32"/>
          <w:lang w:val="en-GB"/>
        </w:rPr>
      </w:pPr>
      <w:r w:rsidRPr="00E06324">
        <w:rPr>
          <w:b/>
          <w:color w:val="632423"/>
          <w:sz w:val="32"/>
          <w:szCs w:val="32"/>
          <w:lang w:val="en-GB"/>
        </w:rPr>
        <w:t xml:space="preserve">OF </w:t>
      </w:r>
      <w:r w:rsidR="00ED0882" w:rsidRPr="00E06324">
        <w:rPr>
          <w:b/>
          <w:i/>
          <w:color w:val="632423"/>
          <w:sz w:val="32"/>
          <w:szCs w:val="32"/>
          <w:lang w:val="en-GB"/>
        </w:rPr>
        <w:t>PUBLIC</w:t>
      </w:r>
      <w:r w:rsidR="00256840" w:rsidRPr="00E06324">
        <w:rPr>
          <w:b/>
          <w:i/>
          <w:color w:val="632423"/>
          <w:sz w:val="32"/>
          <w:szCs w:val="32"/>
          <w:lang w:val="en-GB"/>
        </w:rPr>
        <w:t xml:space="preserve"> LAW</w:t>
      </w:r>
      <w:r w:rsidR="00765AE4" w:rsidRPr="00E06324">
        <w:rPr>
          <w:b/>
          <w:i/>
          <w:color w:val="632423"/>
          <w:sz w:val="32"/>
          <w:szCs w:val="32"/>
          <w:lang w:val="en-GB"/>
        </w:rPr>
        <w:t xml:space="preserve"> </w:t>
      </w:r>
      <w:r w:rsidRPr="00E06324">
        <w:rPr>
          <w:b/>
          <w:color w:val="632423"/>
          <w:sz w:val="32"/>
          <w:szCs w:val="32"/>
          <w:lang w:val="en-GB"/>
        </w:rPr>
        <w:t>(</w:t>
      </w:r>
      <w:r w:rsidR="00CB4ECE" w:rsidRPr="00E06324">
        <w:rPr>
          <w:b/>
          <w:i/>
          <w:color w:val="632423"/>
          <w:sz w:val="32"/>
          <w:szCs w:val="32"/>
          <w:lang w:val="en-GB"/>
        </w:rPr>
        <w:t>state code -</w:t>
      </w:r>
      <w:r w:rsidR="00B8588A" w:rsidRPr="00E06324">
        <w:rPr>
          <w:b/>
          <w:i/>
          <w:color w:val="632423"/>
          <w:sz w:val="32"/>
          <w:szCs w:val="32"/>
          <w:lang w:val="en-GB"/>
        </w:rPr>
        <w:t xml:space="preserve"> </w:t>
      </w:r>
      <w:r w:rsidR="00ED0882" w:rsidRPr="00E06324">
        <w:rPr>
          <w:b/>
          <w:i/>
          <w:color w:val="632423"/>
          <w:sz w:val="32"/>
          <w:szCs w:val="32"/>
          <w:lang w:val="en-GB"/>
        </w:rPr>
        <w:t>621M90029</w:t>
      </w:r>
      <w:r w:rsidR="00681E67" w:rsidRPr="00E06324">
        <w:rPr>
          <w:b/>
          <w:color w:val="632423"/>
          <w:sz w:val="32"/>
          <w:szCs w:val="32"/>
          <w:lang w:val="en-GB"/>
        </w:rPr>
        <w:t>)</w:t>
      </w:r>
    </w:p>
    <w:p w14:paraId="7BD939E8" w14:textId="77777777" w:rsidR="00317AA5" w:rsidRPr="00E06324" w:rsidRDefault="00317AA5" w:rsidP="00C32D8C">
      <w:pPr>
        <w:jc w:val="center"/>
        <w:rPr>
          <w:color w:val="632423"/>
          <w:sz w:val="32"/>
          <w:szCs w:val="32"/>
          <w:lang w:val="en-GB"/>
        </w:rPr>
      </w:pPr>
      <w:r w:rsidRPr="00E06324">
        <w:rPr>
          <w:b/>
          <w:color w:val="632423"/>
          <w:sz w:val="32"/>
          <w:szCs w:val="32"/>
          <w:lang w:val="en-GB"/>
        </w:rPr>
        <w:t>STUDY PROGRAMME</w:t>
      </w:r>
    </w:p>
    <w:p w14:paraId="578F7669" w14:textId="77777777" w:rsidR="00317AA5" w:rsidRPr="00E06324" w:rsidRDefault="00681E67" w:rsidP="00C32D8C">
      <w:pPr>
        <w:jc w:val="center"/>
        <w:rPr>
          <w:sz w:val="32"/>
          <w:szCs w:val="32"/>
          <w:lang w:val="en-GB"/>
        </w:rPr>
      </w:pPr>
      <w:proofErr w:type="gramStart"/>
      <w:r w:rsidRPr="00E06324">
        <w:rPr>
          <w:sz w:val="32"/>
          <w:szCs w:val="32"/>
          <w:lang w:val="en-GB"/>
        </w:rPr>
        <w:t>at</w:t>
      </w:r>
      <w:proofErr w:type="gramEnd"/>
      <w:r w:rsidRPr="00E06324">
        <w:rPr>
          <w:sz w:val="32"/>
          <w:szCs w:val="32"/>
          <w:lang w:val="en-GB"/>
        </w:rPr>
        <w:t xml:space="preserve"> </w:t>
      </w:r>
      <w:r w:rsidR="00ED0882" w:rsidRPr="00E06324">
        <w:rPr>
          <w:sz w:val="32"/>
          <w:szCs w:val="32"/>
          <w:lang w:val="en-GB"/>
        </w:rPr>
        <w:t>Vilnius</w:t>
      </w:r>
      <w:r w:rsidR="00256840" w:rsidRPr="00E06324">
        <w:rPr>
          <w:sz w:val="32"/>
          <w:szCs w:val="32"/>
          <w:lang w:val="en-GB"/>
        </w:rPr>
        <w:t xml:space="preserve"> University</w:t>
      </w:r>
      <w:r w:rsidR="00995F95" w:rsidRPr="00E06324">
        <w:rPr>
          <w:b/>
          <w:i/>
          <w:sz w:val="32"/>
          <w:szCs w:val="32"/>
          <w:lang w:val="en-GB"/>
        </w:rPr>
        <w:t xml:space="preserve"> </w:t>
      </w:r>
    </w:p>
    <w:p w14:paraId="35BE812C" w14:textId="77777777" w:rsidR="00FF1529" w:rsidRPr="00E06324" w:rsidRDefault="00FF1529" w:rsidP="00C32D8C">
      <w:pPr>
        <w:rPr>
          <w:sz w:val="32"/>
          <w:szCs w:val="32"/>
          <w:lang w:val="en-GB"/>
        </w:rPr>
      </w:pPr>
    </w:p>
    <w:p w14:paraId="686E4575" w14:textId="77777777" w:rsidR="00317AA5" w:rsidRPr="00E06324" w:rsidRDefault="00317AA5" w:rsidP="00C32D8C">
      <w:pPr>
        <w:jc w:val="center"/>
        <w:rPr>
          <w:sz w:val="36"/>
          <w:szCs w:val="36"/>
          <w:lang w:val="en-G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4B8"/>
        <w:tblLook w:val="04A0" w:firstRow="1" w:lastRow="0" w:firstColumn="1" w:lastColumn="0" w:noHBand="0" w:noVBand="1"/>
      </w:tblPr>
      <w:tblGrid>
        <w:gridCol w:w="9626"/>
      </w:tblGrid>
      <w:tr w:rsidR="0012360B" w:rsidRPr="00E06324" w14:paraId="24C92227" w14:textId="77777777" w:rsidTr="00C32D8C">
        <w:trPr>
          <w:trHeight w:val="2495"/>
        </w:trPr>
        <w:tc>
          <w:tcPr>
            <w:tcW w:w="9626" w:type="dxa"/>
            <w:tcBorders>
              <w:top w:val="single" w:sz="4" w:space="0" w:color="auto"/>
              <w:left w:val="single" w:sz="4" w:space="0" w:color="auto"/>
              <w:bottom w:val="single" w:sz="4" w:space="0" w:color="auto"/>
              <w:right w:val="single" w:sz="4" w:space="0" w:color="auto"/>
            </w:tcBorders>
            <w:shd w:val="clear" w:color="auto" w:fill="FFE4B8"/>
          </w:tcPr>
          <w:p w14:paraId="696B767D" w14:textId="77777777" w:rsidR="00766E5C" w:rsidRPr="00E06324" w:rsidRDefault="00766E5C" w:rsidP="00766E5C">
            <w:pPr>
              <w:tabs>
                <w:tab w:val="left" w:pos="0"/>
              </w:tabs>
              <w:jc w:val="left"/>
              <w:rPr>
                <w:b/>
                <w:color w:val="571C1F"/>
                <w:lang w:val="en-GB"/>
              </w:rPr>
            </w:pPr>
            <w:r w:rsidRPr="00E06324">
              <w:rPr>
                <w:b/>
                <w:color w:val="571C1F"/>
                <w:lang w:val="en-GB"/>
              </w:rPr>
              <w:t xml:space="preserve">Experts’ team: </w:t>
            </w:r>
          </w:p>
          <w:p w14:paraId="5AAD8335" w14:textId="77777777" w:rsidR="00FF1529" w:rsidRPr="00E06324" w:rsidRDefault="00ED0882" w:rsidP="00ED0882">
            <w:pPr>
              <w:numPr>
                <w:ilvl w:val="0"/>
                <w:numId w:val="12"/>
              </w:numPr>
              <w:tabs>
                <w:tab w:val="left" w:pos="0"/>
              </w:tabs>
              <w:jc w:val="left"/>
              <w:rPr>
                <w:b/>
                <w:color w:val="571C1F"/>
                <w:lang w:val="en-GB"/>
              </w:rPr>
            </w:pPr>
            <w:proofErr w:type="spellStart"/>
            <w:r w:rsidRPr="00E06324">
              <w:rPr>
                <w:b/>
                <w:color w:val="571C1F"/>
                <w:lang w:val="en-GB"/>
              </w:rPr>
              <w:t>Prof.</w:t>
            </w:r>
            <w:proofErr w:type="spellEnd"/>
            <w:r w:rsidRPr="00E06324">
              <w:rPr>
                <w:b/>
                <w:color w:val="571C1F"/>
                <w:lang w:val="en-GB"/>
              </w:rPr>
              <w:t xml:space="preserve"> </w:t>
            </w:r>
            <w:proofErr w:type="gramStart"/>
            <w:r w:rsidRPr="00E06324">
              <w:rPr>
                <w:b/>
                <w:color w:val="571C1F"/>
                <w:lang w:val="en-GB"/>
              </w:rPr>
              <w:t>dr</w:t>
            </w:r>
            <w:proofErr w:type="gramEnd"/>
            <w:r w:rsidRPr="00E06324">
              <w:rPr>
                <w:b/>
                <w:color w:val="571C1F"/>
                <w:lang w:val="en-GB"/>
              </w:rPr>
              <w:t xml:space="preserve">. </w:t>
            </w:r>
            <w:proofErr w:type="spellStart"/>
            <w:r w:rsidRPr="00E06324">
              <w:rPr>
                <w:b/>
                <w:color w:val="571C1F"/>
                <w:lang w:val="en-GB"/>
              </w:rPr>
              <w:t>jur</w:t>
            </w:r>
            <w:proofErr w:type="spellEnd"/>
            <w:r w:rsidRPr="00E06324">
              <w:rPr>
                <w:b/>
                <w:color w:val="571C1F"/>
                <w:lang w:val="en-GB"/>
              </w:rPr>
              <w:t xml:space="preserve">. Jürgen Kohler </w:t>
            </w:r>
            <w:r w:rsidR="00FF1529" w:rsidRPr="00E06324">
              <w:rPr>
                <w:b/>
                <w:color w:val="571C1F"/>
                <w:lang w:val="en-GB"/>
              </w:rPr>
              <w:t>(team leader)</w:t>
            </w:r>
            <w:r w:rsidR="00385232" w:rsidRPr="00E06324">
              <w:rPr>
                <w:b/>
                <w:color w:val="571C1F"/>
                <w:lang w:val="en-GB"/>
              </w:rPr>
              <w:t xml:space="preserve"> </w:t>
            </w:r>
            <w:r w:rsidR="001F59A7" w:rsidRPr="00E06324">
              <w:rPr>
                <w:i/>
                <w:color w:val="571C1F"/>
                <w:lang w:val="en-GB"/>
              </w:rPr>
              <w:t>academic,</w:t>
            </w:r>
          </w:p>
          <w:p w14:paraId="4D8F7460" w14:textId="77777777" w:rsidR="00FF1529" w:rsidRPr="00E06324" w:rsidRDefault="00FF1529" w:rsidP="00ED0882">
            <w:pPr>
              <w:numPr>
                <w:ilvl w:val="0"/>
                <w:numId w:val="12"/>
              </w:numPr>
              <w:tabs>
                <w:tab w:val="left" w:pos="0"/>
              </w:tabs>
              <w:jc w:val="left"/>
              <w:rPr>
                <w:b/>
                <w:color w:val="571C1F"/>
                <w:lang w:val="en-GB"/>
              </w:rPr>
            </w:pPr>
            <w:proofErr w:type="spellStart"/>
            <w:r w:rsidRPr="00E06324">
              <w:rPr>
                <w:b/>
                <w:color w:val="571C1F"/>
                <w:lang w:val="en-GB"/>
              </w:rPr>
              <w:t>Prof.</w:t>
            </w:r>
            <w:proofErr w:type="spellEnd"/>
            <w:r w:rsidRPr="00E06324">
              <w:rPr>
                <w:b/>
                <w:color w:val="571C1F"/>
                <w:lang w:val="en-GB"/>
              </w:rPr>
              <w:t xml:space="preserve"> dr. </w:t>
            </w:r>
            <w:r w:rsidR="00ED0882" w:rsidRPr="00E06324">
              <w:rPr>
                <w:b/>
                <w:color w:val="571C1F"/>
                <w:lang w:val="en-GB"/>
              </w:rPr>
              <w:t xml:space="preserve">Rolf </w:t>
            </w:r>
            <w:proofErr w:type="spellStart"/>
            <w:r w:rsidR="00ED0882" w:rsidRPr="00E06324">
              <w:rPr>
                <w:b/>
                <w:color w:val="571C1F"/>
                <w:lang w:val="en-GB"/>
              </w:rPr>
              <w:t>Dotevall</w:t>
            </w:r>
            <w:proofErr w:type="spellEnd"/>
            <w:r w:rsidRPr="00E06324">
              <w:rPr>
                <w:b/>
                <w:color w:val="571C1F"/>
                <w:lang w:val="en-GB"/>
              </w:rPr>
              <w:t>,</w:t>
            </w:r>
            <w:r w:rsidRPr="00E06324">
              <w:rPr>
                <w:i/>
                <w:color w:val="571C1F"/>
                <w:lang w:val="en-GB"/>
              </w:rPr>
              <w:t xml:space="preserve"> </w:t>
            </w:r>
            <w:r w:rsidR="001F59A7" w:rsidRPr="00E06324">
              <w:rPr>
                <w:i/>
                <w:color w:val="571C1F"/>
                <w:lang w:val="en-GB"/>
              </w:rPr>
              <w:t>academic</w:t>
            </w:r>
            <w:r w:rsidR="008E07B6" w:rsidRPr="00E06324">
              <w:rPr>
                <w:i/>
                <w:color w:val="571C1F"/>
                <w:lang w:val="en-GB"/>
              </w:rPr>
              <w:t>,</w:t>
            </w:r>
          </w:p>
          <w:p w14:paraId="137064D7" w14:textId="77777777" w:rsidR="008A1077" w:rsidRPr="00E06324" w:rsidRDefault="00ED0882" w:rsidP="00ED0882">
            <w:pPr>
              <w:numPr>
                <w:ilvl w:val="0"/>
                <w:numId w:val="12"/>
              </w:numPr>
              <w:tabs>
                <w:tab w:val="left" w:pos="0"/>
              </w:tabs>
              <w:jc w:val="left"/>
              <w:rPr>
                <w:b/>
                <w:color w:val="571C1F"/>
                <w:lang w:val="en-GB"/>
              </w:rPr>
            </w:pPr>
            <w:proofErr w:type="spellStart"/>
            <w:r w:rsidRPr="00E06324">
              <w:rPr>
                <w:b/>
                <w:color w:val="571C1F"/>
                <w:lang w:val="en-GB"/>
              </w:rPr>
              <w:t>Dr.</w:t>
            </w:r>
            <w:proofErr w:type="spellEnd"/>
            <w:r w:rsidRPr="00E06324">
              <w:rPr>
                <w:b/>
                <w:color w:val="571C1F"/>
                <w:lang w:val="en-GB"/>
              </w:rPr>
              <w:t xml:space="preserve"> Kristi </w:t>
            </w:r>
            <w:proofErr w:type="spellStart"/>
            <w:r w:rsidRPr="00E06324">
              <w:rPr>
                <w:b/>
                <w:color w:val="571C1F"/>
                <w:lang w:val="en-GB"/>
              </w:rPr>
              <w:t>Joamets</w:t>
            </w:r>
            <w:proofErr w:type="spellEnd"/>
            <w:r w:rsidR="008A1077" w:rsidRPr="00E06324">
              <w:rPr>
                <w:b/>
                <w:color w:val="571C1F"/>
                <w:lang w:val="en-GB"/>
              </w:rPr>
              <w:t>,</w:t>
            </w:r>
            <w:r w:rsidR="008A1077" w:rsidRPr="00E06324">
              <w:rPr>
                <w:i/>
                <w:color w:val="571C1F"/>
                <w:lang w:val="en-GB"/>
              </w:rPr>
              <w:t xml:space="preserve"> academic,</w:t>
            </w:r>
          </w:p>
          <w:p w14:paraId="59D9370A" w14:textId="77777777" w:rsidR="008A1077" w:rsidRPr="00E06324" w:rsidRDefault="00350372" w:rsidP="00ED0882">
            <w:pPr>
              <w:numPr>
                <w:ilvl w:val="0"/>
                <w:numId w:val="12"/>
              </w:numPr>
              <w:tabs>
                <w:tab w:val="left" w:pos="0"/>
              </w:tabs>
              <w:jc w:val="left"/>
              <w:rPr>
                <w:b/>
                <w:color w:val="571C1F"/>
                <w:lang w:val="en-GB"/>
              </w:rPr>
            </w:pPr>
            <w:r w:rsidRPr="00E06324">
              <w:rPr>
                <w:b/>
                <w:color w:val="571C1F"/>
                <w:lang w:val="en-GB"/>
              </w:rPr>
              <w:t xml:space="preserve">Mrs </w:t>
            </w:r>
            <w:r w:rsidR="00ED0882" w:rsidRPr="00E06324">
              <w:rPr>
                <w:b/>
                <w:color w:val="571C1F"/>
                <w:lang w:val="en-GB"/>
              </w:rPr>
              <w:t xml:space="preserve">Dovilė </w:t>
            </w:r>
            <w:proofErr w:type="spellStart"/>
            <w:r w:rsidR="00ED0882" w:rsidRPr="00E06324">
              <w:rPr>
                <w:b/>
                <w:color w:val="571C1F"/>
                <w:lang w:val="en-GB"/>
              </w:rPr>
              <w:t>Satkauskienė</w:t>
            </w:r>
            <w:proofErr w:type="spellEnd"/>
            <w:r w:rsidR="008A1077" w:rsidRPr="00E06324">
              <w:rPr>
                <w:b/>
                <w:color w:val="571C1F"/>
                <w:lang w:val="en-GB"/>
              </w:rPr>
              <w:t>,</w:t>
            </w:r>
            <w:r w:rsidR="008A1077" w:rsidRPr="00E06324">
              <w:rPr>
                <w:i/>
                <w:color w:val="571C1F"/>
                <w:lang w:val="en-GB"/>
              </w:rPr>
              <w:t xml:space="preserve"> </w:t>
            </w:r>
            <w:r w:rsidR="00ED0882" w:rsidRPr="00E06324">
              <w:rPr>
                <w:i/>
                <w:color w:val="571C1F"/>
                <w:lang w:val="en-GB"/>
              </w:rPr>
              <w:t>social partner,</w:t>
            </w:r>
          </w:p>
          <w:p w14:paraId="7D21578A" w14:textId="77777777" w:rsidR="00385232" w:rsidRPr="00E06324" w:rsidRDefault="006D37B1" w:rsidP="00ED0882">
            <w:pPr>
              <w:numPr>
                <w:ilvl w:val="0"/>
                <w:numId w:val="12"/>
              </w:numPr>
              <w:tabs>
                <w:tab w:val="left" w:pos="0"/>
              </w:tabs>
              <w:jc w:val="left"/>
              <w:rPr>
                <w:b/>
                <w:color w:val="571C1F"/>
                <w:lang w:val="en-GB"/>
              </w:rPr>
            </w:pPr>
            <w:r w:rsidRPr="00E06324">
              <w:rPr>
                <w:b/>
                <w:color w:val="571C1F"/>
                <w:lang w:val="en-GB"/>
              </w:rPr>
              <w:t xml:space="preserve">Ms </w:t>
            </w:r>
            <w:r w:rsidR="00ED0882" w:rsidRPr="00E06324">
              <w:rPr>
                <w:b/>
                <w:color w:val="571C1F"/>
                <w:lang w:val="en-GB"/>
              </w:rPr>
              <w:t xml:space="preserve">Janine </w:t>
            </w:r>
            <w:proofErr w:type="spellStart"/>
            <w:r w:rsidR="00ED0882" w:rsidRPr="00E06324">
              <w:rPr>
                <w:b/>
                <w:color w:val="571C1F"/>
                <w:lang w:val="en-GB"/>
              </w:rPr>
              <w:t>Wulz</w:t>
            </w:r>
            <w:proofErr w:type="spellEnd"/>
            <w:r w:rsidR="001F59A7" w:rsidRPr="00E06324">
              <w:rPr>
                <w:b/>
                <w:color w:val="571C1F"/>
                <w:lang w:val="en-GB"/>
              </w:rPr>
              <w:t xml:space="preserve">, </w:t>
            </w:r>
            <w:r w:rsidR="001F59A7" w:rsidRPr="00E06324">
              <w:rPr>
                <w:i/>
                <w:color w:val="571C1F"/>
                <w:lang w:val="en-GB"/>
              </w:rPr>
              <w:t>students</w:t>
            </w:r>
            <w:r w:rsidR="00E967C6" w:rsidRPr="00E06324">
              <w:rPr>
                <w:i/>
                <w:color w:val="571C1F"/>
                <w:lang w:val="en-GB"/>
              </w:rPr>
              <w:t>’</w:t>
            </w:r>
            <w:r w:rsidR="001F59A7" w:rsidRPr="00E06324">
              <w:rPr>
                <w:i/>
                <w:color w:val="571C1F"/>
                <w:lang w:val="en-GB"/>
              </w:rPr>
              <w:t xml:space="preserve"> representative</w:t>
            </w:r>
            <w:r w:rsidR="00750FFC" w:rsidRPr="00E06324">
              <w:rPr>
                <w:color w:val="571C1F"/>
                <w:lang w:val="en-GB"/>
              </w:rPr>
              <w:t>.</w:t>
            </w:r>
          </w:p>
          <w:p w14:paraId="03285255" w14:textId="77777777" w:rsidR="00EC0D79" w:rsidRPr="00E06324" w:rsidRDefault="00EC0D79" w:rsidP="00EC0D79">
            <w:pPr>
              <w:tabs>
                <w:tab w:val="left" w:pos="0"/>
              </w:tabs>
              <w:jc w:val="left"/>
              <w:rPr>
                <w:b/>
                <w:color w:val="571C1F"/>
                <w:lang w:val="en-GB"/>
              </w:rPr>
            </w:pPr>
          </w:p>
          <w:p w14:paraId="3CEB2A78" w14:textId="77777777" w:rsidR="00EC0D79" w:rsidRPr="00E06324" w:rsidRDefault="00766E5C" w:rsidP="00766E5C">
            <w:pPr>
              <w:tabs>
                <w:tab w:val="left" w:pos="0"/>
              </w:tabs>
              <w:jc w:val="left"/>
              <w:rPr>
                <w:b/>
                <w:color w:val="571C1F"/>
                <w:lang w:val="en-GB"/>
              </w:rPr>
            </w:pPr>
            <w:r w:rsidRPr="00E06324">
              <w:rPr>
                <w:b/>
                <w:color w:val="571C1F"/>
                <w:lang w:val="en-GB"/>
              </w:rPr>
              <w:t xml:space="preserve">Evaluation coordinator - </w:t>
            </w:r>
            <w:r w:rsidR="00645D1A" w:rsidRPr="00E06324">
              <w:rPr>
                <w:b/>
                <w:color w:val="571C1F"/>
                <w:lang w:val="en-GB"/>
              </w:rPr>
              <w:t xml:space="preserve">Mrs </w:t>
            </w:r>
            <w:proofErr w:type="spellStart"/>
            <w:r w:rsidR="00645D1A" w:rsidRPr="00E06324">
              <w:rPr>
                <w:b/>
                <w:color w:val="571C1F"/>
                <w:lang w:val="en-GB"/>
              </w:rPr>
              <w:t>Eimantė</w:t>
            </w:r>
            <w:proofErr w:type="spellEnd"/>
            <w:r w:rsidR="00645D1A" w:rsidRPr="00E06324">
              <w:rPr>
                <w:b/>
                <w:color w:val="571C1F"/>
                <w:lang w:val="en-GB"/>
              </w:rPr>
              <w:t xml:space="preserve"> Bogdan</w:t>
            </w:r>
          </w:p>
        </w:tc>
      </w:tr>
    </w:tbl>
    <w:p w14:paraId="532FF381" w14:textId="77777777" w:rsidR="00385232" w:rsidRPr="00E06324" w:rsidRDefault="00385232" w:rsidP="00C32D8C">
      <w:pPr>
        <w:rPr>
          <w:sz w:val="36"/>
          <w:szCs w:val="36"/>
          <w:lang w:val="en-GB"/>
        </w:rPr>
      </w:pPr>
    </w:p>
    <w:p w14:paraId="719D84AF" w14:textId="77777777" w:rsidR="00385232" w:rsidRPr="00E06324" w:rsidRDefault="00385232" w:rsidP="00C32D8C">
      <w:pPr>
        <w:rPr>
          <w:sz w:val="36"/>
          <w:szCs w:val="36"/>
          <w:lang w:val="en-GB"/>
        </w:rPr>
      </w:pPr>
    </w:p>
    <w:p w14:paraId="42F83233" w14:textId="77777777" w:rsidR="00C32D8C" w:rsidRPr="00E06324" w:rsidRDefault="00C32D8C" w:rsidP="00C32D8C">
      <w:pPr>
        <w:rPr>
          <w:sz w:val="36"/>
          <w:szCs w:val="36"/>
          <w:lang w:val="en-GB"/>
        </w:rPr>
      </w:pPr>
    </w:p>
    <w:p w14:paraId="46AA957C" w14:textId="77777777" w:rsidR="00385232" w:rsidRPr="00E06324" w:rsidRDefault="00385232" w:rsidP="00C32D8C">
      <w:pPr>
        <w:rPr>
          <w:sz w:val="36"/>
          <w:szCs w:val="36"/>
          <w:lang w:val="en-GB"/>
        </w:rPr>
      </w:pPr>
    </w:p>
    <w:p w14:paraId="1935906A" w14:textId="77777777" w:rsidR="0012360B" w:rsidRPr="00E06324" w:rsidRDefault="00317AA5" w:rsidP="00C32D8C">
      <w:pPr>
        <w:rPr>
          <w:lang w:val="en-GB"/>
        </w:rPr>
      </w:pPr>
      <w:proofErr w:type="spellStart"/>
      <w:r w:rsidRPr="00E06324">
        <w:rPr>
          <w:lang w:val="en-GB"/>
        </w:rPr>
        <w:t>Išvados</w:t>
      </w:r>
      <w:proofErr w:type="spellEnd"/>
      <w:r w:rsidRPr="00E06324">
        <w:rPr>
          <w:lang w:val="en-GB"/>
        </w:rPr>
        <w:t xml:space="preserve"> </w:t>
      </w:r>
      <w:proofErr w:type="spellStart"/>
      <w:r w:rsidRPr="00E06324">
        <w:rPr>
          <w:lang w:val="en-GB"/>
        </w:rPr>
        <w:t>parengtos</w:t>
      </w:r>
      <w:proofErr w:type="spellEnd"/>
      <w:r w:rsidRPr="00E06324">
        <w:rPr>
          <w:lang w:val="en-GB"/>
        </w:rPr>
        <w:t xml:space="preserve"> </w:t>
      </w:r>
      <w:proofErr w:type="spellStart"/>
      <w:r w:rsidRPr="00E06324">
        <w:rPr>
          <w:lang w:val="en-GB"/>
        </w:rPr>
        <w:t>anglų</w:t>
      </w:r>
      <w:proofErr w:type="spellEnd"/>
      <w:r w:rsidRPr="00E06324">
        <w:rPr>
          <w:lang w:val="en-GB"/>
        </w:rPr>
        <w:t xml:space="preserve"> </w:t>
      </w:r>
      <w:proofErr w:type="spellStart"/>
      <w:r w:rsidRPr="00E06324">
        <w:rPr>
          <w:lang w:val="en-GB"/>
        </w:rPr>
        <w:t>kalba</w:t>
      </w:r>
      <w:proofErr w:type="spellEnd"/>
    </w:p>
    <w:p w14:paraId="36F1E83B" w14:textId="77777777" w:rsidR="00317AA5" w:rsidRPr="00E06324" w:rsidRDefault="00EA262A" w:rsidP="00C32D8C">
      <w:pPr>
        <w:rPr>
          <w:lang w:val="en-GB"/>
        </w:rPr>
      </w:pPr>
      <w:r w:rsidRPr="00E06324">
        <w:rPr>
          <w:lang w:val="en-GB"/>
        </w:rPr>
        <w:t xml:space="preserve">Report language </w:t>
      </w:r>
      <w:r w:rsidR="00C7287F" w:rsidRPr="00E06324">
        <w:rPr>
          <w:lang w:val="en-GB"/>
        </w:rPr>
        <w:t>–</w:t>
      </w:r>
      <w:r w:rsidR="00317AA5" w:rsidRPr="00E06324">
        <w:rPr>
          <w:lang w:val="en-GB"/>
        </w:rPr>
        <w:t xml:space="preserve"> English</w:t>
      </w:r>
    </w:p>
    <w:p w14:paraId="79670256" w14:textId="77777777" w:rsidR="000223D5" w:rsidRPr="00E06324" w:rsidRDefault="000223D5" w:rsidP="00C32D8C">
      <w:pPr>
        <w:jc w:val="center"/>
        <w:rPr>
          <w:b/>
          <w:lang w:val="en-GB"/>
        </w:rPr>
      </w:pPr>
      <w:r w:rsidRPr="00E06324">
        <w:rPr>
          <w:lang w:val="en-GB"/>
        </w:rPr>
        <w:br w:type="page"/>
      </w:r>
      <w:r w:rsidRPr="00E06324">
        <w:rPr>
          <w:b/>
          <w:lang w:val="en-GB"/>
        </w:rPr>
        <w:lastRenderedPageBreak/>
        <w:t>DUOMENYS APIE ĮVERTINTĄ PROGRAMĄ</w:t>
      </w:r>
    </w:p>
    <w:p w14:paraId="7FD19473" w14:textId="77777777" w:rsidR="0035597F" w:rsidRPr="00E06324" w:rsidRDefault="0035597F" w:rsidP="00C32D8C">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376"/>
      </w:tblGrid>
      <w:tr w:rsidR="000B5F9E" w:rsidRPr="00E06324" w14:paraId="17C01042" w14:textId="77777777" w:rsidTr="00645D1A">
        <w:trPr>
          <w:cantSplit/>
          <w:trHeight w:hRule="exact" w:val="589"/>
          <w:jc w:val="center"/>
        </w:trPr>
        <w:tc>
          <w:tcPr>
            <w:tcW w:w="4919" w:type="dxa"/>
            <w:shd w:val="clear" w:color="auto" w:fill="auto"/>
            <w:vAlign w:val="center"/>
          </w:tcPr>
          <w:p w14:paraId="2638FFAF" w14:textId="77777777" w:rsidR="000B5F9E" w:rsidRPr="00095CF5" w:rsidRDefault="000B5F9E" w:rsidP="00C32D8C">
            <w:r w:rsidRPr="00095CF5">
              <w:t xml:space="preserve">Studijų programos pavadinimas </w:t>
            </w:r>
          </w:p>
        </w:tc>
        <w:tc>
          <w:tcPr>
            <w:tcW w:w="4376" w:type="dxa"/>
            <w:shd w:val="clear" w:color="auto" w:fill="auto"/>
            <w:vAlign w:val="center"/>
          </w:tcPr>
          <w:p w14:paraId="73B59272" w14:textId="77777777" w:rsidR="000B5F9E" w:rsidRPr="00095CF5" w:rsidRDefault="006D0565" w:rsidP="00C32D8C">
            <w:pPr>
              <w:jc w:val="left"/>
              <w:rPr>
                <w:b/>
                <w:i/>
              </w:rPr>
            </w:pPr>
            <w:r w:rsidRPr="00095CF5">
              <w:rPr>
                <w:b/>
                <w:i/>
              </w:rPr>
              <w:t>Viešoji</w:t>
            </w:r>
            <w:r w:rsidR="00645D1A" w:rsidRPr="00095CF5">
              <w:rPr>
                <w:b/>
                <w:i/>
              </w:rPr>
              <w:t xml:space="preserve"> teisė</w:t>
            </w:r>
          </w:p>
        </w:tc>
      </w:tr>
      <w:tr w:rsidR="000B5F9E" w:rsidRPr="00E06324" w14:paraId="154BE3E7" w14:textId="77777777" w:rsidTr="008F7CD9">
        <w:trPr>
          <w:cantSplit/>
          <w:trHeight w:hRule="exact" w:val="397"/>
          <w:jc w:val="center"/>
        </w:trPr>
        <w:tc>
          <w:tcPr>
            <w:tcW w:w="4919" w:type="dxa"/>
            <w:shd w:val="clear" w:color="auto" w:fill="auto"/>
            <w:vAlign w:val="center"/>
          </w:tcPr>
          <w:p w14:paraId="3E3C7CBB" w14:textId="77777777" w:rsidR="000B5F9E" w:rsidRPr="00095CF5" w:rsidRDefault="000B5F9E" w:rsidP="00C32D8C">
            <w:r w:rsidRPr="00095CF5">
              <w:t>Valstybinis kodas</w:t>
            </w:r>
          </w:p>
        </w:tc>
        <w:tc>
          <w:tcPr>
            <w:tcW w:w="4376" w:type="dxa"/>
            <w:shd w:val="clear" w:color="auto" w:fill="auto"/>
            <w:vAlign w:val="center"/>
          </w:tcPr>
          <w:p w14:paraId="3189FA16" w14:textId="77777777" w:rsidR="000B5F9E" w:rsidRPr="00095CF5" w:rsidRDefault="006D0565" w:rsidP="00C32D8C">
            <w:pPr>
              <w:jc w:val="left"/>
            </w:pPr>
            <w:r w:rsidRPr="00095CF5">
              <w:t>621M90029</w:t>
            </w:r>
          </w:p>
        </w:tc>
      </w:tr>
      <w:tr w:rsidR="000B5F9E" w:rsidRPr="00E06324" w14:paraId="6D8B24D2" w14:textId="77777777" w:rsidTr="008F7CD9">
        <w:trPr>
          <w:cantSplit/>
          <w:trHeight w:hRule="exact" w:val="397"/>
          <w:jc w:val="center"/>
        </w:trPr>
        <w:tc>
          <w:tcPr>
            <w:tcW w:w="4919" w:type="dxa"/>
            <w:shd w:val="clear" w:color="auto" w:fill="auto"/>
            <w:vAlign w:val="center"/>
          </w:tcPr>
          <w:p w14:paraId="1B72DA74" w14:textId="77777777" w:rsidR="000B5F9E" w:rsidRPr="00095CF5" w:rsidRDefault="000B5F9E" w:rsidP="00C32D8C">
            <w:r w:rsidRPr="00095CF5">
              <w:t>Studijų sritis</w:t>
            </w:r>
          </w:p>
        </w:tc>
        <w:tc>
          <w:tcPr>
            <w:tcW w:w="4376" w:type="dxa"/>
            <w:shd w:val="clear" w:color="auto" w:fill="auto"/>
            <w:vAlign w:val="center"/>
          </w:tcPr>
          <w:p w14:paraId="20335D33" w14:textId="77777777" w:rsidR="000B5F9E" w:rsidRPr="00095CF5" w:rsidRDefault="00645D1A" w:rsidP="00C32D8C">
            <w:pPr>
              <w:jc w:val="left"/>
            </w:pPr>
            <w:r w:rsidRPr="00095CF5">
              <w:t>Socialiniai mokslai</w:t>
            </w:r>
          </w:p>
        </w:tc>
      </w:tr>
      <w:tr w:rsidR="000B5F9E" w:rsidRPr="00E06324" w14:paraId="13B782D6" w14:textId="77777777" w:rsidTr="008F7CD9">
        <w:trPr>
          <w:cantSplit/>
          <w:trHeight w:hRule="exact" w:val="397"/>
          <w:jc w:val="center"/>
        </w:trPr>
        <w:tc>
          <w:tcPr>
            <w:tcW w:w="4919" w:type="dxa"/>
            <w:shd w:val="clear" w:color="auto" w:fill="auto"/>
            <w:vAlign w:val="center"/>
          </w:tcPr>
          <w:p w14:paraId="0E108E71" w14:textId="77777777" w:rsidR="000B5F9E" w:rsidRPr="00095CF5" w:rsidRDefault="000B5F9E" w:rsidP="00C32D8C">
            <w:r w:rsidRPr="00095CF5">
              <w:t>Studijų kryptis</w:t>
            </w:r>
          </w:p>
        </w:tc>
        <w:tc>
          <w:tcPr>
            <w:tcW w:w="4376" w:type="dxa"/>
            <w:shd w:val="clear" w:color="auto" w:fill="auto"/>
            <w:vAlign w:val="center"/>
          </w:tcPr>
          <w:p w14:paraId="2C354C29" w14:textId="77777777" w:rsidR="000B5F9E" w:rsidRPr="00095CF5" w:rsidRDefault="00645D1A" w:rsidP="00C32D8C">
            <w:pPr>
              <w:jc w:val="left"/>
            </w:pPr>
            <w:r w:rsidRPr="00095CF5">
              <w:t>Teisė</w:t>
            </w:r>
          </w:p>
        </w:tc>
      </w:tr>
      <w:tr w:rsidR="000B5F9E" w:rsidRPr="00E06324" w14:paraId="66823097" w14:textId="77777777" w:rsidTr="008F7CD9">
        <w:trPr>
          <w:cantSplit/>
          <w:trHeight w:hRule="exact" w:val="397"/>
          <w:jc w:val="center"/>
        </w:trPr>
        <w:tc>
          <w:tcPr>
            <w:tcW w:w="4919" w:type="dxa"/>
            <w:shd w:val="clear" w:color="auto" w:fill="auto"/>
            <w:vAlign w:val="center"/>
          </w:tcPr>
          <w:p w14:paraId="0222F93A" w14:textId="77777777" w:rsidR="000B5F9E" w:rsidRPr="00095CF5" w:rsidRDefault="000B5F9E" w:rsidP="00C32D8C">
            <w:r w:rsidRPr="00095CF5">
              <w:t xml:space="preserve">Studijų programos rūšis </w:t>
            </w:r>
          </w:p>
        </w:tc>
        <w:tc>
          <w:tcPr>
            <w:tcW w:w="4376" w:type="dxa"/>
            <w:shd w:val="clear" w:color="auto" w:fill="auto"/>
            <w:vAlign w:val="center"/>
          </w:tcPr>
          <w:p w14:paraId="12BFE35D" w14:textId="77777777" w:rsidR="000B5F9E" w:rsidRPr="00095CF5" w:rsidRDefault="00645D1A" w:rsidP="00C32D8C">
            <w:pPr>
              <w:jc w:val="left"/>
            </w:pPr>
            <w:r w:rsidRPr="00095CF5">
              <w:t>Universitetinės studijos</w:t>
            </w:r>
          </w:p>
        </w:tc>
      </w:tr>
      <w:tr w:rsidR="000B5F9E" w:rsidRPr="00E06324" w14:paraId="59BB6FC4" w14:textId="77777777" w:rsidTr="008F7CD9">
        <w:trPr>
          <w:cantSplit/>
          <w:trHeight w:hRule="exact" w:val="397"/>
          <w:jc w:val="center"/>
        </w:trPr>
        <w:tc>
          <w:tcPr>
            <w:tcW w:w="4919" w:type="dxa"/>
            <w:shd w:val="clear" w:color="auto" w:fill="auto"/>
            <w:vAlign w:val="center"/>
          </w:tcPr>
          <w:p w14:paraId="2B8EFE7A" w14:textId="77777777" w:rsidR="000B5F9E" w:rsidRPr="00095CF5" w:rsidRDefault="000B5F9E" w:rsidP="00C32D8C">
            <w:r w:rsidRPr="00095CF5">
              <w:t>Studijų pakopa</w:t>
            </w:r>
          </w:p>
        </w:tc>
        <w:tc>
          <w:tcPr>
            <w:tcW w:w="4376" w:type="dxa"/>
            <w:shd w:val="clear" w:color="auto" w:fill="auto"/>
            <w:vAlign w:val="center"/>
          </w:tcPr>
          <w:p w14:paraId="27C55E32" w14:textId="77777777" w:rsidR="000B5F9E" w:rsidRPr="00095CF5" w:rsidRDefault="0030280F" w:rsidP="00C32D8C">
            <w:pPr>
              <w:jc w:val="left"/>
            </w:pPr>
            <w:r w:rsidRPr="00095CF5">
              <w:t>A</w:t>
            </w:r>
            <w:r w:rsidR="006D0565" w:rsidRPr="00095CF5">
              <w:t>ntroji</w:t>
            </w:r>
          </w:p>
        </w:tc>
      </w:tr>
      <w:tr w:rsidR="000B5F9E" w:rsidRPr="00E06324" w14:paraId="0576F319" w14:textId="77777777" w:rsidTr="008F7CD9">
        <w:trPr>
          <w:cantSplit/>
          <w:trHeight w:hRule="exact" w:val="397"/>
          <w:jc w:val="center"/>
        </w:trPr>
        <w:tc>
          <w:tcPr>
            <w:tcW w:w="4919" w:type="dxa"/>
            <w:shd w:val="clear" w:color="auto" w:fill="auto"/>
            <w:vAlign w:val="center"/>
          </w:tcPr>
          <w:p w14:paraId="06BB969C" w14:textId="77777777" w:rsidR="000B5F9E" w:rsidRPr="00095CF5" w:rsidRDefault="000B5F9E" w:rsidP="00C32D8C">
            <w:r w:rsidRPr="00095CF5">
              <w:t>Studijų forma (trukmė metais)</w:t>
            </w:r>
          </w:p>
        </w:tc>
        <w:tc>
          <w:tcPr>
            <w:tcW w:w="4376" w:type="dxa"/>
            <w:shd w:val="clear" w:color="auto" w:fill="auto"/>
            <w:vAlign w:val="center"/>
          </w:tcPr>
          <w:p w14:paraId="658DA16E" w14:textId="77777777" w:rsidR="000B5F9E" w:rsidRPr="00095CF5" w:rsidRDefault="00645D1A" w:rsidP="006D0565">
            <w:pPr>
              <w:jc w:val="left"/>
              <w:rPr>
                <w:highlight w:val="yellow"/>
              </w:rPr>
            </w:pPr>
            <w:r w:rsidRPr="00095CF5">
              <w:t>Nuolatinė (</w:t>
            </w:r>
            <w:r w:rsidR="006D0565" w:rsidRPr="00095CF5">
              <w:t>1,5)</w:t>
            </w:r>
          </w:p>
        </w:tc>
      </w:tr>
      <w:tr w:rsidR="000B5F9E" w:rsidRPr="00E06324" w14:paraId="2EA188FF" w14:textId="77777777" w:rsidTr="008F7CD9">
        <w:trPr>
          <w:cantSplit/>
          <w:trHeight w:hRule="exact" w:val="397"/>
          <w:jc w:val="center"/>
        </w:trPr>
        <w:tc>
          <w:tcPr>
            <w:tcW w:w="4919" w:type="dxa"/>
            <w:shd w:val="clear" w:color="auto" w:fill="auto"/>
            <w:vAlign w:val="center"/>
          </w:tcPr>
          <w:p w14:paraId="3F58BC68" w14:textId="77777777" w:rsidR="000B5F9E" w:rsidRPr="00095CF5" w:rsidRDefault="000B5F9E" w:rsidP="00C32D8C">
            <w:r w:rsidRPr="00095CF5">
              <w:t>Studijų programos apimtis kreditais</w:t>
            </w:r>
          </w:p>
        </w:tc>
        <w:tc>
          <w:tcPr>
            <w:tcW w:w="4376" w:type="dxa"/>
            <w:shd w:val="clear" w:color="auto" w:fill="auto"/>
            <w:vAlign w:val="center"/>
          </w:tcPr>
          <w:p w14:paraId="4A40AFB5" w14:textId="77777777" w:rsidR="000B5F9E" w:rsidRPr="00095CF5" w:rsidRDefault="006D0565" w:rsidP="00C32D8C">
            <w:pPr>
              <w:jc w:val="left"/>
            </w:pPr>
            <w:r w:rsidRPr="00095CF5">
              <w:t>90</w:t>
            </w:r>
          </w:p>
        </w:tc>
      </w:tr>
      <w:tr w:rsidR="000B5F9E" w:rsidRPr="00E06324" w14:paraId="5824B0D6" w14:textId="77777777" w:rsidTr="008F7CD9">
        <w:trPr>
          <w:cantSplit/>
          <w:trHeight w:hRule="exact" w:val="680"/>
          <w:jc w:val="center"/>
        </w:trPr>
        <w:tc>
          <w:tcPr>
            <w:tcW w:w="4919" w:type="dxa"/>
            <w:shd w:val="clear" w:color="auto" w:fill="auto"/>
            <w:vAlign w:val="center"/>
          </w:tcPr>
          <w:p w14:paraId="06117B1A" w14:textId="77777777" w:rsidR="000B5F9E" w:rsidRPr="00095CF5" w:rsidRDefault="000B5F9E" w:rsidP="00C32D8C">
            <w:pPr>
              <w:jc w:val="left"/>
            </w:pPr>
            <w:r w:rsidRPr="00095CF5">
              <w:t>Suteikiamas laipsnis ir (ar) profesinė kvalifikacija</w:t>
            </w:r>
          </w:p>
        </w:tc>
        <w:tc>
          <w:tcPr>
            <w:tcW w:w="4376" w:type="dxa"/>
            <w:shd w:val="clear" w:color="auto" w:fill="auto"/>
            <w:vAlign w:val="center"/>
          </w:tcPr>
          <w:p w14:paraId="67AC4D77" w14:textId="77777777" w:rsidR="000B5F9E" w:rsidRPr="00095CF5" w:rsidRDefault="00645D1A" w:rsidP="00C32D8C">
            <w:pPr>
              <w:jc w:val="left"/>
              <w:rPr>
                <w:highlight w:val="yellow"/>
              </w:rPr>
            </w:pPr>
            <w:r w:rsidRPr="00095CF5">
              <w:t>Teisės magistras</w:t>
            </w:r>
          </w:p>
        </w:tc>
      </w:tr>
      <w:tr w:rsidR="000B5F9E" w:rsidRPr="00E06324" w14:paraId="12E93BAE" w14:textId="77777777" w:rsidTr="008F7CD9">
        <w:trPr>
          <w:cantSplit/>
          <w:trHeight w:hRule="exact" w:val="397"/>
          <w:jc w:val="center"/>
        </w:trPr>
        <w:tc>
          <w:tcPr>
            <w:tcW w:w="4919" w:type="dxa"/>
            <w:shd w:val="clear" w:color="auto" w:fill="auto"/>
            <w:vAlign w:val="center"/>
          </w:tcPr>
          <w:p w14:paraId="12A0DD15" w14:textId="77777777" w:rsidR="000B5F9E" w:rsidRPr="00095CF5" w:rsidRDefault="000B5F9E" w:rsidP="00C32D8C">
            <w:r w:rsidRPr="00095CF5">
              <w:t xml:space="preserve">Studijų programos įregistravimo data  </w:t>
            </w:r>
          </w:p>
        </w:tc>
        <w:tc>
          <w:tcPr>
            <w:tcW w:w="4376" w:type="dxa"/>
            <w:shd w:val="clear" w:color="auto" w:fill="auto"/>
            <w:vAlign w:val="center"/>
          </w:tcPr>
          <w:p w14:paraId="404E3237" w14:textId="77777777" w:rsidR="000B5F9E" w:rsidRPr="00095CF5" w:rsidRDefault="006D0565" w:rsidP="00C32D8C">
            <w:pPr>
              <w:jc w:val="left"/>
              <w:rPr>
                <w:b/>
              </w:rPr>
            </w:pPr>
            <w:r w:rsidRPr="00095CF5">
              <w:t>2012-07-11</w:t>
            </w:r>
          </w:p>
        </w:tc>
      </w:tr>
    </w:tbl>
    <w:p w14:paraId="18A33191" w14:textId="77777777" w:rsidR="006D4BA2" w:rsidRPr="00E06324" w:rsidRDefault="006D4BA2" w:rsidP="00C32D8C">
      <w:pPr>
        <w:jc w:val="left"/>
        <w:rPr>
          <w:lang w:val="en-GB"/>
        </w:rPr>
      </w:pPr>
    </w:p>
    <w:p w14:paraId="47B159B9" w14:textId="77777777" w:rsidR="000223D5" w:rsidRPr="00E06324" w:rsidRDefault="000223D5" w:rsidP="00C32D8C">
      <w:pPr>
        <w:jc w:val="center"/>
        <w:rPr>
          <w:sz w:val="32"/>
          <w:szCs w:val="32"/>
          <w:lang w:val="en-GB"/>
        </w:rPr>
      </w:pPr>
      <w:r w:rsidRPr="00E06324">
        <w:rPr>
          <w:sz w:val="32"/>
          <w:szCs w:val="32"/>
          <w:lang w:val="en-GB"/>
        </w:rPr>
        <w:t>–––––––––––––––––––––––––––––––</w:t>
      </w:r>
    </w:p>
    <w:p w14:paraId="79CBE412" w14:textId="77777777" w:rsidR="000223D5" w:rsidRPr="00E06324" w:rsidRDefault="000223D5" w:rsidP="00C32D8C">
      <w:pPr>
        <w:rPr>
          <w:lang w:val="en-GB"/>
        </w:rPr>
      </w:pPr>
    </w:p>
    <w:p w14:paraId="1DF98CE3" w14:textId="77777777" w:rsidR="000223D5" w:rsidRPr="00E06324" w:rsidRDefault="006D4BA2" w:rsidP="00C32D8C">
      <w:pPr>
        <w:jc w:val="center"/>
        <w:rPr>
          <w:lang w:val="en-GB"/>
        </w:rPr>
      </w:pPr>
      <w:r w:rsidRPr="00E06324">
        <w:rPr>
          <w:b/>
          <w:lang w:val="en-GB"/>
        </w:rPr>
        <w:t xml:space="preserve">INFORMATION ON </w:t>
      </w:r>
      <w:r w:rsidR="00097199" w:rsidRPr="00E06324">
        <w:rPr>
          <w:b/>
          <w:lang w:val="en-GB"/>
        </w:rPr>
        <w:t>EVALUATED</w:t>
      </w:r>
      <w:r w:rsidRPr="00E06324">
        <w:rPr>
          <w:b/>
          <w:lang w:val="en-GB"/>
        </w:rPr>
        <w:t xml:space="preserve"> STUDY PROGRAMME</w:t>
      </w:r>
    </w:p>
    <w:p w14:paraId="099EAE2B" w14:textId="77777777" w:rsidR="006D4BA2" w:rsidRPr="00E06324" w:rsidRDefault="006D4BA2" w:rsidP="00C32D8C">
      <w:pPr>
        <w:rPr>
          <w:lang w:val="en-GB"/>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861"/>
        <w:gridCol w:w="4494"/>
      </w:tblGrid>
      <w:tr w:rsidR="006D4BA2" w:rsidRPr="00E06324" w14:paraId="27D30E47" w14:textId="77777777" w:rsidTr="00645D1A">
        <w:trPr>
          <w:cantSplit/>
          <w:trHeight w:hRule="exact" w:val="603"/>
          <w:jc w:val="center"/>
        </w:trPr>
        <w:tc>
          <w:tcPr>
            <w:tcW w:w="4861" w:type="dxa"/>
            <w:tcBorders>
              <w:left w:val="single" w:sz="4" w:space="0" w:color="auto"/>
              <w:right w:val="single" w:sz="4" w:space="0" w:color="auto"/>
            </w:tcBorders>
            <w:shd w:val="clear" w:color="auto" w:fill="auto"/>
            <w:vAlign w:val="center"/>
          </w:tcPr>
          <w:p w14:paraId="278C68F6" w14:textId="77777777" w:rsidR="006D4BA2" w:rsidRPr="00E06324" w:rsidRDefault="00097199" w:rsidP="00C32D8C">
            <w:pPr>
              <w:jc w:val="left"/>
              <w:rPr>
                <w:lang w:val="en-GB"/>
              </w:rPr>
            </w:pPr>
            <w:r w:rsidRPr="00E06324">
              <w:rPr>
                <w:lang w:val="en-GB"/>
              </w:rPr>
              <w:t>Title</w:t>
            </w:r>
            <w:r w:rsidR="006D4BA2" w:rsidRPr="00E06324">
              <w:rPr>
                <w:lang w:val="en-GB"/>
              </w:rPr>
              <w:t xml:space="preserve"> of the study programme</w:t>
            </w:r>
          </w:p>
        </w:tc>
        <w:tc>
          <w:tcPr>
            <w:tcW w:w="4494" w:type="dxa"/>
            <w:tcBorders>
              <w:left w:val="single" w:sz="4" w:space="0" w:color="auto"/>
              <w:right w:val="single" w:sz="4" w:space="0" w:color="auto"/>
            </w:tcBorders>
            <w:shd w:val="clear" w:color="auto" w:fill="auto"/>
            <w:vAlign w:val="center"/>
          </w:tcPr>
          <w:p w14:paraId="50A367D4" w14:textId="77777777" w:rsidR="006D4BA2" w:rsidRPr="00E06324" w:rsidRDefault="006D0565" w:rsidP="00C32D8C">
            <w:pPr>
              <w:jc w:val="left"/>
              <w:rPr>
                <w:b/>
                <w:i/>
                <w:lang w:val="en-GB"/>
              </w:rPr>
            </w:pPr>
            <w:r w:rsidRPr="00E06324">
              <w:rPr>
                <w:b/>
                <w:i/>
                <w:lang w:val="en-GB"/>
              </w:rPr>
              <w:t>Public</w:t>
            </w:r>
            <w:r w:rsidR="00645D1A" w:rsidRPr="00E06324">
              <w:rPr>
                <w:b/>
                <w:i/>
                <w:lang w:val="en-GB"/>
              </w:rPr>
              <w:t xml:space="preserve"> Law</w:t>
            </w:r>
          </w:p>
        </w:tc>
      </w:tr>
      <w:tr w:rsidR="006D4BA2" w:rsidRPr="00E06324" w14:paraId="231700D8"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66D78099" w14:textId="77777777" w:rsidR="006D4BA2" w:rsidRPr="00E06324" w:rsidRDefault="006D4BA2" w:rsidP="00C32D8C">
            <w:pPr>
              <w:jc w:val="left"/>
              <w:rPr>
                <w:lang w:val="en-GB"/>
              </w:rPr>
            </w:pPr>
            <w:r w:rsidRPr="00E06324">
              <w:rPr>
                <w:lang w:val="en-GB"/>
              </w:rPr>
              <w:t>State code</w:t>
            </w:r>
          </w:p>
        </w:tc>
        <w:tc>
          <w:tcPr>
            <w:tcW w:w="4494" w:type="dxa"/>
            <w:tcBorders>
              <w:left w:val="single" w:sz="4" w:space="0" w:color="auto"/>
              <w:right w:val="single" w:sz="4" w:space="0" w:color="auto"/>
            </w:tcBorders>
            <w:shd w:val="clear" w:color="auto" w:fill="auto"/>
            <w:vAlign w:val="center"/>
          </w:tcPr>
          <w:p w14:paraId="746D605F" w14:textId="77777777" w:rsidR="006D4BA2" w:rsidRPr="00E06324" w:rsidRDefault="006D0565" w:rsidP="00C32D8C">
            <w:pPr>
              <w:jc w:val="left"/>
              <w:rPr>
                <w:szCs w:val="32"/>
                <w:lang w:val="en-GB"/>
              </w:rPr>
            </w:pPr>
            <w:r w:rsidRPr="00E06324">
              <w:rPr>
                <w:lang w:val="en-GB"/>
              </w:rPr>
              <w:t>621M90029</w:t>
            </w:r>
          </w:p>
        </w:tc>
      </w:tr>
      <w:tr w:rsidR="006D4BA2" w:rsidRPr="00E06324" w14:paraId="7646A1A2"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44881A56" w14:textId="77777777" w:rsidR="006D4BA2" w:rsidRPr="00E06324" w:rsidRDefault="006D4BA2" w:rsidP="00C32D8C">
            <w:pPr>
              <w:jc w:val="left"/>
              <w:rPr>
                <w:lang w:val="en-GB"/>
              </w:rPr>
            </w:pPr>
            <w:r w:rsidRPr="00E06324">
              <w:rPr>
                <w:lang w:val="en-GB"/>
              </w:rPr>
              <w:t>Study area</w:t>
            </w:r>
          </w:p>
        </w:tc>
        <w:tc>
          <w:tcPr>
            <w:tcW w:w="4494" w:type="dxa"/>
            <w:tcBorders>
              <w:left w:val="single" w:sz="4" w:space="0" w:color="auto"/>
              <w:right w:val="single" w:sz="4" w:space="0" w:color="auto"/>
            </w:tcBorders>
            <w:shd w:val="clear" w:color="auto" w:fill="auto"/>
            <w:vAlign w:val="center"/>
          </w:tcPr>
          <w:p w14:paraId="3467341A" w14:textId="77777777" w:rsidR="006D4BA2" w:rsidRPr="00E06324" w:rsidRDefault="00645D1A" w:rsidP="00C32D8C">
            <w:pPr>
              <w:jc w:val="left"/>
              <w:rPr>
                <w:lang w:val="en-GB"/>
              </w:rPr>
            </w:pPr>
            <w:r w:rsidRPr="00E06324">
              <w:rPr>
                <w:lang w:val="en-GB"/>
              </w:rPr>
              <w:t>Social Sciences</w:t>
            </w:r>
          </w:p>
        </w:tc>
      </w:tr>
      <w:tr w:rsidR="006D4BA2" w:rsidRPr="00E06324" w14:paraId="0DBB8F92"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0EB3BC0A" w14:textId="77777777" w:rsidR="006D4BA2" w:rsidRPr="00E06324" w:rsidRDefault="006D4BA2" w:rsidP="00C32D8C">
            <w:pPr>
              <w:jc w:val="left"/>
              <w:rPr>
                <w:lang w:val="en-GB"/>
              </w:rPr>
            </w:pPr>
            <w:r w:rsidRPr="00E06324">
              <w:rPr>
                <w:lang w:val="en-GB"/>
              </w:rPr>
              <w:t>Study field</w:t>
            </w:r>
          </w:p>
        </w:tc>
        <w:tc>
          <w:tcPr>
            <w:tcW w:w="4494" w:type="dxa"/>
            <w:tcBorders>
              <w:left w:val="single" w:sz="4" w:space="0" w:color="auto"/>
              <w:right w:val="single" w:sz="4" w:space="0" w:color="auto"/>
            </w:tcBorders>
            <w:shd w:val="clear" w:color="auto" w:fill="auto"/>
            <w:vAlign w:val="center"/>
          </w:tcPr>
          <w:p w14:paraId="20418C99" w14:textId="77777777" w:rsidR="006D4BA2" w:rsidRPr="00E06324" w:rsidRDefault="00645D1A" w:rsidP="00C32D8C">
            <w:pPr>
              <w:jc w:val="left"/>
              <w:rPr>
                <w:lang w:val="en-GB"/>
              </w:rPr>
            </w:pPr>
            <w:r w:rsidRPr="00E06324">
              <w:rPr>
                <w:lang w:val="en-GB"/>
              </w:rPr>
              <w:t>Law</w:t>
            </w:r>
          </w:p>
        </w:tc>
      </w:tr>
      <w:tr w:rsidR="006D4BA2" w:rsidRPr="00E06324" w14:paraId="0A88C6FB"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6F7F7A2D" w14:textId="77777777" w:rsidR="006D4BA2" w:rsidRPr="00E06324" w:rsidRDefault="00C17332" w:rsidP="00C32D8C">
            <w:pPr>
              <w:jc w:val="left"/>
              <w:rPr>
                <w:lang w:val="en-GB"/>
              </w:rPr>
            </w:pPr>
            <w:r w:rsidRPr="00E06324">
              <w:rPr>
                <w:lang w:val="en-GB"/>
              </w:rPr>
              <w:t xml:space="preserve">Type </w:t>
            </w:r>
            <w:r w:rsidR="006D4BA2" w:rsidRPr="00E06324">
              <w:rPr>
                <w:lang w:val="en-GB"/>
              </w:rPr>
              <w:t>of the study programme</w:t>
            </w:r>
          </w:p>
        </w:tc>
        <w:tc>
          <w:tcPr>
            <w:tcW w:w="4494" w:type="dxa"/>
            <w:tcBorders>
              <w:left w:val="single" w:sz="4" w:space="0" w:color="auto"/>
              <w:right w:val="single" w:sz="4" w:space="0" w:color="auto"/>
            </w:tcBorders>
            <w:shd w:val="clear" w:color="auto" w:fill="auto"/>
            <w:vAlign w:val="center"/>
          </w:tcPr>
          <w:p w14:paraId="087EFBA6" w14:textId="77777777" w:rsidR="006D4BA2" w:rsidRPr="00E06324" w:rsidRDefault="00645D1A" w:rsidP="00C32D8C">
            <w:pPr>
              <w:jc w:val="left"/>
              <w:rPr>
                <w:lang w:val="en-GB"/>
              </w:rPr>
            </w:pPr>
            <w:r w:rsidRPr="00E06324">
              <w:rPr>
                <w:lang w:val="en-GB"/>
              </w:rPr>
              <w:t>University studies</w:t>
            </w:r>
          </w:p>
        </w:tc>
      </w:tr>
      <w:tr w:rsidR="006D4BA2" w:rsidRPr="00E06324" w14:paraId="068ED4DD"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3C463D16" w14:textId="77777777" w:rsidR="006D4BA2" w:rsidRPr="00E06324" w:rsidRDefault="00DE77BC" w:rsidP="00C32D8C">
            <w:pPr>
              <w:jc w:val="left"/>
              <w:rPr>
                <w:lang w:val="en-GB"/>
              </w:rPr>
            </w:pPr>
            <w:r w:rsidRPr="00E06324">
              <w:rPr>
                <w:lang w:val="en-GB"/>
              </w:rPr>
              <w:t>Study c</w:t>
            </w:r>
            <w:r w:rsidR="00F03C95" w:rsidRPr="00E06324">
              <w:rPr>
                <w:lang w:val="en-GB"/>
              </w:rPr>
              <w:t>ycle</w:t>
            </w:r>
          </w:p>
        </w:tc>
        <w:tc>
          <w:tcPr>
            <w:tcW w:w="4494" w:type="dxa"/>
            <w:tcBorders>
              <w:left w:val="single" w:sz="4" w:space="0" w:color="auto"/>
              <w:right w:val="single" w:sz="4" w:space="0" w:color="auto"/>
            </w:tcBorders>
            <w:shd w:val="clear" w:color="auto" w:fill="auto"/>
            <w:vAlign w:val="center"/>
          </w:tcPr>
          <w:p w14:paraId="6DA24DC8" w14:textId="77777777" w:rsidR="006D4BA2" w:rsidRPr="00E06324" w:rsidRDefault="0030280F" w:rsidP="00C32D8C">
            <w:pPr>
              <w:jc w:val="left"/>
              <w:rPr>
                <w:lang w:val="en-GB"/>
              </w:rPr>
            </w:pPr>
            <w:r w:rsidRPr="00E06324">
              <w:rPr>
                <w:lang w:val="en-GB"/>
              </w:rPr>
              <w:t>S</w:t>
            </w:r>
            <w:r w:rsidR="006D0565" w:rsidRPr="00E06324">
              <w:rPr>
                <w:lang w:val="en-GB"/>
              </w:rPr>
              <w:t>econd</w:t>
            </w:r>
          </w:p>
        </w:tc>
      </w:tr>
      <w:tr w:rsidR="006D4BA2" w:rsidRPr="00E06324" w14:paraId="4FE2966D" w14:textId="77777777" w:rsidTr="00F94337">
        <w:trPr>
          <w:cantSplit/>
          <w:trHeight w:hRule="exact" w:val="397"/>
          <w:jc w:val="center"/>
        </w:trPr>
        <w:tc>
          <w:tcPr>
            <w:tcW w:w="4861" w:type="dxa"/>
            <w:tcBorders>
              <w:left w:val="single" w:sz="4" w:space="0" w:color="auto"/>
              <w:right w:val="single" w:sz="4" w:space="0" w:color="auto"/>
            </w:tcBorders>
            <w:shd w:val="clear" w:color="auto" w:fill="auto"/>
            <w:vAlign w:val="center"/>
          </w:tcPr>
          <w:p w14:paraId="3088E8A5" w14:textId="77777777" w:rsidR="006D4BA2" w:rsidRPr="00E06324" w:rsidRDefault="006D4BA2" w:rsidP="00C32D8C">
            <w:pPr>
              <w:jc w:val="left"/>
              <w:rPr>
                <w:lang w:val="en-GB"/>
              </w:rPr>
            </w:pPr>
            <w:r w:rsidRPr="00E06324">
              <w:rPr>
                <w:lang w:val="en-GB"/>
              </w:rPr>
              <w:t>Study mode (length in years)</w:t>
            </w:r>
          </w:p>
        </w:tc>
        <w:tc>
          <w:tcPr>
            <w:tcW w:w="4494" w:type="dxa"/>
            <w:tcBorders>
              <w:left w:val="single" w:sz="4" w:space="0" w:color="auto"/>
              <w:right w:val="single" w:sz="4" w:space="0" w:color="auto"/>
            </w:tcBorders>
            <w:shd w:val="clear" w:color="auto" w:fill="auto"/>
            <w:vAlign w:val="center"/>
          </w:tcPr>
          <w:p w14:paraId="0F51CAED" w14:textId="77777777" w:rsidR="006D4BA2" w:rsidRPr="00E06324" w:rsidRDefault="006D0565" w:rsidP="006D0565">
            <w:pPr>
              <w:jc w:val="left"/>
              <w:rPr>
                <w:lang w:val="en-GB"/>
              </w:rPr>
            </w:pPr>
            <w:r w:rsidRPr="00E06324">
              <w:rPr>
                <w:lang w:val="en-GB"/>
              </w:rPr>
              <w:t>Full-time (1,5)</w:t>
            </w:r>
          </w:p>
        </w:tc>
      </w:tr>
      <w:tr w:rsidR="006D4BA2" w:rsidRPr="00E06324" w14:paraId="5B38EAF4" w14:textId="77777777" w:rsidTr="008F7CD9">
        <w:trPr>
          <w:cantSplit/>
          <w:trHeight w:hRule="exact" w:val="412"/>
          <w:jc w:val="center"/>
        </w:trPr>
        <w:tc>
          <w:tcPr>
            <w:tcW w:w="4861" w:type="dxa"/>
            <w:tcBorders>
              <w:left w:val="single" w:sz="4" w:space="0" w:color="auto"/>
              <w:right w:val="single" w:sz="4" w:space="0" w:color="auto"/>
            </w:tcBorders>
            <w:shd w:val="clear" w:color="auto" w:fill="auto"/>
            <w:vAlign w:val="center"/>
          </w:tcPr>
          <w:p w14:paraId="42B1B382" w14:textId="77777777" w:rsidR="006D4BA2" w:rsidRPr="00E06324" w:rsidRDefault="00097199" w:rsidP="00C32D8C">
            <w:pPr>
              <w:jc w:val="left"/>
              <w:rPr>
                <w:lang w:val="en-GB"/>
              </w:rPr>
            </w:pPr>
            <w:r w:rsidRPr="00E06324">
              <w:rPr>
                <w:lang w:val="en-GB"/>
              </w:rPr>
              <w:t>Volume</w:t>
            </w:r>
            <w:r w:rsidR="006D4BA2" w:rsidRPr="00E06324">
              <w:rPr>
                <w:lang w:val="en-GB"/>
              </w:rPr>
              <w:t xml:space="preserve"> of the study programme in credits</w:t>
            </w:r>
          </w:p>
        </w:tc>
        <w:tc>
          <w:tcPr>
            <w:tcW w:w="4494" w:type="dxa"/>
            <w:tcBorders>
              <w:left w:val="single" w:sz="4" w:space="0" w:color="auto"/>
              <w:right w:val="single" w:sz="4" w:space="0" w:color="auto"/>
            </w:tcBorders>
            <w:shd w:val="clear" w:color="auto" w:fill="auto"/>
            <w:vAlign w:val="center"/>
          </w:tcPr>
          <w:p w14:paraId="364048E3" w14:textId="77777777" w:rsidR="006D4BA2" w:rsidRPr="00E06324" w:rsidRDefault="006D0565" w:rsidP="00C32D8C">
            <w:pPr>
              <w:jc w:val="left"/>
              <w:rPr>
                <w:lang w:val="en-GB"/>
              </w:rPr>
            </w:pPr>
            <w:r w:rsidRPr="00E06324">
              <w:rPr>
                <w:lang w:val="en-GB"/>
              </w:rPr>
              <w:t>90</w:t>
            </w:r>
          </w:p>
        </w:tc>
      </w:tr>
      <w:tr w:rsidR="006D4BA2" w:rsidRPr="00E06324" w14:paraId="51B2F11D" w14:textId="77777777" w:rsidTr="00314375">
        <w:trPr>
          <w:cantSplit/>
          <w:trHeight w:hRule="exact" w:val="702"/>
          <w:jc w:val="center"/>
        </w:trPr>
        <w:tc>
          <w:tcPr>
            <w:tcW w:w="4861" w:type="dxa"/>
            <w:tcBorders>
              <w:left w:val="single" w:sz="4" w:space="0" w:color="auto"/>
              <w:right w:val="single" w:sz="4" w:space="0" w:color="auto"/>
            </w:tcBorders>
            <w:shd w:val="clear" w:color="auto" w:fill="auto"/>
            <w:vAlign w:val="center"/>
          </w:tcPr>
          <w:p w14:paraId="319A7F37" w14:textId="77777777" w:rsidR="006D4BA2" w:rsidRPr="00E06324" w:rsidRDefault="006D4BA2" w:rsidP="00C32D8C">
            <w:pPr>
              <w:jc w:val="left"/>
              <w:rPr>
                <w:lang w:val="en-GB"/>
              </w:rPr>
            </w:pPr>
            <w:r w:rsidRPr="00E06324">
              <w:rPr>
                <w:lang w:val="en-GB"/>
              </w:rPr>
              <w:t>Degree and (or) professional qualifications awarded</w:t>
            </w:r>
          </w:p>
        </w:tc>
        <w:tc>
          <w:tcPr>
            <w:tcW w:w="4494" w:type="dxa"/>
            <w:tcBorders>
              <w:left w:val="single" w:sz="4" w:space="0" w:color="auto"/>
              <w:right w:val="single" w:sz="4" w:space="0" w:color="auto"/>
            </w:tcBorders>
            <w:shd w:val="clear" w:color="auto" w:fill="auto"/>
            <w:vAlign w:val="center"/>
          </w:tcPr>
          <w:p w14:paraId="0F0F1C07" w14:textId="77777777" w:rsidR="006D4BA2" w:rsidRPr="00E06324" w:rsidRDefault="00645D1A" w:rsidP="00C32D8C">
            <w:pPr>
              <w:jc w:val="left"/>
              <w:rPr>
                <w:lang w:val="en-GB"/>
              </w:rPr>
            </w:pPr>
            <w:r w:rsidRPr="00E06324">
              <w:rPr>
                <w:lang w:val="en-GB"/>
              </w:rPr>
              <w:t>Master of Law</w:t>
            </w:r>
          </w:p>
        </w:tc>
      </w:tr>
      <w:tr w:rsidR="006D4BA2" w:rsidRPr="00E06324" w14:paraId="5B740D7C" w14:textId="77777777" w:rsidTr="008F7CD9">
        <w:trPr>
          <w:cantSplit/>
          <w:trHeight w:hRule="exact" w:val="427"/>
          <w:jc w:val="center"/>
        </w:trPr>
        <w:tc>
          <w:tcPr>
            <w:tcW w:w="4861" w:type="dxa"/>
            <w:tcBorders>
              <w:left w:val="single" w:sz="4" w:space="0" w:color="auto"/>
              <w:right w:val="single" w:sz="4" w:space="0" w:color="auto"/>
            </w:tcBorders>
            <w:shd w:val="clear" w:color="auto" w:fill="auto"/>
            <w:vAlign w:val="center"/>
          </w:tcPr>
          <w:p w14:paraId="58D8C4B1" w14:textId="77777777" w:rsidR="006D4BA2" w:rsidRPr="00E06324" w:rsidRDefault="006D4BA2" w:rsidP="00C32D8C">
            <w:pPr>
              <w:jc w:val="left"/>
              <w:rPr>
                <w:lang w:val="en-GB"/>
              </w:rPr>
            </w:pPr>
            <w:r w:rsidRPr="00E06324">
              <w:rPr>
                <w:lang w:val="en-GB"/>
              </w:rPr>
              <w:t>Date of registration of the study programme</w:t>
            </w:r>
          </w:p>
        </w:tc>
        <w:tc>
          <w:tcPr>
            <w:tcW w:w="4494" w:type="dxa"/>
            <w:tcBorders>
              <w:left w:val="single" w:sz="4" w:space="0" w:color="auto"/>
              <w:right w:val="single" w:sz="4" w:space="0" w:color="auto"/>
            </w:tcBorders>
            <w:shd w:val="clear" w:color="auto" w:fill="auto"/>
            <w:vAlign w:val="center"/>
          </w:tcPr>
          <w:p w14:paraId="0EFEAE5E" w14:textId="77777777" w:rsidR="006D4BA2" w:rsidRPr="00E06324" w:rsidRDefault="006D0565" w:rsidP="00C32D8C">
            <w:pPr>
              <w:jc w:val="left"/>
              <w:rPr>
                <w:lang w:val="en-GB"/>
              </w:rPr>
            </w:pPr>
            <w:r w:rsidRPr="00E06324">
              <w:rPr>
                <w:bCs/>
                <w:lang w:val="en-GB"/>
              </w:rPr>
              <w:t>11-07-2012</w:t>
            </w:r>
          </w:p>
        </w:tc>
      </w:tr>
    </w:tbl>
    <w:p w14:paraId="0E3636E0" w14:textId="77777777" w:rsidR="000223D5" w:rsidRPr="00E06324" w:rsidRDefault="000223D5" w:rsidP="00C32D8C">
      <w:pPr>
        <w:rPr>
          <w:lang w:val="en-GB"/>
        </w:rPr>
      </w:pPr>
    </w:p>
    <w:p w14:paraId="50E3E745" w14:textId="77777777" w:rsidR="000235AB" w:rsidRPr="00E06324" w:rsidRDefault="000235AB" w:rsidP="00C32D8C">
      <w:pPr>
        <w:jc w:val="left"/>
        <w:rPr>
          <w:lang w:val="en-GB"/>
        </w:rPr>
      </w:pPr>
    </w:p>
    <w:p w14:paraId="522C2F3C" w14:textId="77777777" w:rsidR="000235AB" w:rsidRPr="00E06324" w:rsidRDefault="000235AB" w:rsidP="00C32D8C">
      <w:pPr>
        <w:pStyle w:val="Antrat1"/>
        <w:jc w:val="left"/>
        <w:rPr>
          <w:sz w:val="24"/>
          <w:lang w:val="en-GB"/>
        </w:rPr>
      </w:pPr>
    </w:p>
    <w:p w14:paraId="041D0397" w14:textId="77777777" w:rsidR="008F7CD9" w:rsidRPr="00E06324" w:rsidRDefault="008F7CD9" w:rsidP="00C32D8C">
      <w:pPr>
        <w:rPr>
          <w:lang w:val="en-GB"/>
        </w:rPr>
      </w:pPr>
    </w:p>
    <w:p w14:paraId="681F75D2" w14:textId="77777777" w:rsidR="008F7CD9" w:rsidRPr="00E06324" w:rsidRDefault="008F7CD9" w:rsidP="00C32D8C">
      <w:pPr>
        <w:rPr>
          <w:lang w:val="en-GB"/>
        </w:rPr>
      </w:pPr>
    </w:p>
    <w:p w14:paraId="19F7DB73" w14:textId="77777777" w:rsidR="000235AB" w:rsidRPr="00E06324" w:rsidRDefault="000235AB" w:rsidP="00C32D8C">
      <w:pPr>
        <w:rPr>
          <w:lang w:val="en-GB"/>
        </w:rPr>
      </w:pPr>
    </w:p>
    <w:p w14:paraId="54AA7C4E" w14:textId="77777777" w:rsidR="000235AB" w:rsidRPr="00E06324" w:rsidRDefault="000235AB" w:rsidP="00C32D8C">
      <w:pPr>
        <w:rPr>
          <w:lang w:val="en-GB"/>
        </w:rPr>
      </w:pPr>
    </w:p>
    <w:tbl>
      <w:tblPr>
        <w:tblW w:w="0" w:type="auto"/>
        <w:tblLook w:val="01E0" w:firstRow="1" w:lastRow="1" w:firstColumn="1" w:lastColumn="1" w:noHBand="0" w:noVBand="0"/>
      </w:tblPr>
      <w:tblGrid>
        <w:gridCol w:w="460"/>
        <w:gridCol w:w="6848"/>
      </w:tblGrid>
      <w:tr w:rsidR="000235AB" w:rsidRPr="00E06324" w14:paraId="75F75598" w14:textId="77777777" w:rsidTr="00F367E5">
        <w:tc>
          <w:tcPr>
            <w:tcW w:w="460" w:type="dxa"/>
            <w:vMerge w:val="restart"/>
            <w:shd w:val="clear" w:color="auto" w:fill="auto"/>
            <w:vAlign w:val="center"/>
          </w:tcPr>
          <w:p w14:paraId="2B6F98A6" w14:textId="77777777" w:rsidR="000235AB" w:rsidRPr="00E06324" w:rsidRDefault="000235AB" w:rsidP="00C32D8C">
            <w:pPr>
              <w:rPr>
                <w:lang w:val="en-GB"/>
              </w:rPr>
            </w:pPr>
            <w:r w:rsidRPr="00E06324">
              <w:rPr>
                <w:lang w:val="en-GB"/>
              </w:rPr>
              <w:t>©</w:t>
            </w:r>
          </w:p>
        </w:tc>
        <w:tc>
          <w:tcPr>
            <w:tcW w:w="6848" w:type="dxa"/>
            <w:shd w:val="clear" w:color="auto" w:fill="auto"/>
          </w:tcPr>
          <w:p w14:paraId="733FE9C0" w14:textId="77777777" w:rsidR="000235AB" w:rsidRPr="00095CF5" w:rsidRDefault="000235AB" w:rsidP="00C32D8C">
            <w:r w:rsidRPr="00095CF5">
              <w:t>Studijų kokybės vertinimo centras</w:t>
            </w:r>
          </w:p>
        </w:tc>
      </w:tr>
      <w:tr w:rsidR="000235AB" w:rsidRPr="00E06324" w14:paraId="37475C3B" w14:textId="77777777" w:rsidTr="00F367E5">
        <w:tc>
          <w:tcPr>
            <w:tcW w:w="460" w:type="dxa"/>
            <w:vMerge/>
            <w:shd w:val="clear" w:color="auto" w:fill="auto"/>
          </w:tcPr>
          <w:p w14:paraId="2C9BA952" w14:textId="77777777" w:rsidR="000235AB" w:rsidRPr="00E06324" w:rsidRDefault="000235AB" w:rsidP="00C32D8C">
            <w:pPr>
              <w:rPr>
                <w:lang w:val="en-GB"/>
              </w:rPr>
            </w:pPr>
          </w:p>
        </w:tc>
        <w:tc>
          <w:tcPr>
            <w:tcW w:w="6848" w:type="dxa"/>
            <w:shd w:val="clear" w:color="auto" w:fill="auto"/>
          </w:tcPr>
          <w:p w14:paraId="6ABB876D" w14:textId="77777777" w:rsidR="000235AB" w:rsidRPr="00E06324" w:rsidRDefault="00A059B6" w:rsidP="00C32D8C">
            <w:pPr>
              <w:rPr>
                <w:lang w:val="en-GB"/>
              </w:rPr>
            </w:pPr>
            <w:r w:rsidRPr="00E06324">
              <w:rPr>
                <w:lang w:val="en-GB"/>
              </w:rPr>
              <w:t xml:space="preserve">The </w:t>
            </w:r>
            <w:r w:rsidR="000235AB" w:rsidRPr="00E06324">
              <w:rPr>
                <w:lang w:val="en-GB"/>
              </w:rPr>
              <w:t>Centre for Quality Assessment in Higher Education</w:t>
            </w:r>
          </w:p>
        </w:tc>
      </w:tr>
    </w:tbl>
    <w:p w14:paraId="47AA1209" w14:textId="77777777" w:rsidR="000B5F9E" w:rsidRPr="00E06324" w:rsidRDefault="000B5F9E" w:rsidP="00C32D8C">
      <w:pPr>
        <w:rPr>
          <w:lang w:val="en-GB"/>
        </w:rPr>
      </w:pPr>
      <w:bookmarkStart w:id="1" w:name="_Toc320539063"/>
    </w:p>
    <w:p w14:paraId="48DC268B" w14:textId="77777777" w:rsidR="00DC3E24" w:rsidRPr="00E06324" w:rsidRDefault="00DC3E24" w:rsidP="00C32D8C">
      <w:pPr>
        <w:jc w:val="center"/>
        <w:rPr>
          <w:b/>
          <w:sz w:val="28"/>
          <w:szCs w:val="28"/>
          <w:lang w:val="en-GB"/>
        </w:rPr>
      </w:pPr>
    </w:p>
    <w:p w14:paraId="40BF83D4" w14:textId="77777777" w:rsidR="00DC3E24" w:rsidRPr="00E06324" w:rsidRDefault="00DC3E24" w:rsidP="00C32D8C">
      <w:pPr>
        <w:jc w:val="center"/>
        <w:rPr>
          <w:b/>
          <w:sz w:val="28"/>
          <w:szCs w:val="28"/>
          <w:lang w:val="en-GB"/>
        </w:rPr>
      </w:pPr>
    </w:p>
    <w:p w14:paraId="6282AB80" w14:textId="77777777" w:rsidR="00F25FF7" w:rsidRPr="00E06324" w:rsidRDefault="00F25FF7" w:rsidP="00C32D8C">
      <w:pPr>
        <w:jc w:val="center"/>
        <w:rPr>
          <w:b/>
          <w:sz w:val="28"/>
          <w:szCs w:val="28"/>
          <w:lang w:val="en-GB"/>
        </w:rPr>
      </w:pPr>
      <w:r w:rsidRPr="00E06324">
        <w:rPr>
          <w:b/>
          <w:sz w:val="28"/>
          <w:szCs w:val="28"/>
          <w:lang w:val="en-GB"/>
        </w:rPr>
        <w:lastRenderedPageBreak/>
        <w:t>CONTENTS</w:t>
      </w:r>
      <w:bookmarkEnd w:id="1"/>
    </w:p>
    <w:p w14:paraId="752609AD" w14:textId="77777777" w:rsidR="00095CF5" w:rsidRDefault="00F25FF7">
      <w:pPr>
        <w:pStyle w:val="Turinys1"/>
        <w:rPr>
          <w:rFonts w:asciiTheme="minorHAnsi" w:eastAsiaTheme="minorEastAsia" w:hAnsiTheme="minorHAnsi" w:cstheme="minorBidi"/>
          <w:b w:val="0"/>
          <w:color w:val="auto"/>
          <w:sz w:val="22"/>
          <w:szCs w:val="22"/>
          <w:lang w:eastAsia="lt-LT"/>
        </w:rPr>
      </w:pPr>
      <w:r w:rsidRPr="00E06324">
        <w:rPr>
          <w:rFonts w:ascii="Times New Roman" w:hAnsi="Times New Roman"/>
          <w:lang w:val="en-GB"/>
        </w:rPr>
        <w:fldChar w:fldCharType="begin"/>
      </w:r>
      <w:r w:rsidRPr="00E06324">
        <w:rPr>
          <w:rFonts w:ascii="Times New Roman" w:hAnsi="Times New Roman"/>
          <w:lang w:val="en-GB"/>
        </w:rPr>
        <w:instrText xml:space="preserve"> TOC \o "1-3" \h \z \u </w:instrText>
      </w:r>
      <w:r w:rsidRPr="00E06324">
        <w:rPr>
          <w:rFonts w:ascii="Times New Roman" w:hAnsi="Times New Roman"/>
          <w:lang w:val="en-GB"/>
        </w:rPr>
        <w:fldChar w:fldCharType="separate"/>
      </w:r>
      <w:hyperlink w:anchor="_Toc454805894" w:history="1">
        <w:r w:rsidR="00095CF5" w:rsidRPr="00DC71DD">
          <w:rPr>
            <w:rStyle w:val="Hipersaitas"/>
            <w:bCs/>
            <w:lang w:val="en-GB"/>
          </w:rPr>
          <w:t>I. INTRODUCTION</w:t>
        </w:r>
        <w:r w:rsidR="00095CF5">
          <w:rPr>
            <w:webHidden/>
          </w:rPr>
          <w:tab/>
        </w:r>
        <w:r w:rsidR="00095CF5">
          <w:rPr>
            <w:webHidden/>
          </w:rPr>
          <w:fldChar w:fldCharType="begin"/>
        </w:r>
        <w:r w:rsidR="00095CF5">
          <w:rPr>
            <w:webHidden/>
          </w:rPr>
          <w:instrText xml:space="preserve"> PAGEREF _Toc454805894 \h </w:instrText>
        </w:r>
        <w:r w:rsidR="00095CF5">
          <w:rPr>
            <w:webHidden/>
          </w:rPr>
        </w:r>
        <w:r w:rsidR="00095CF5">
          <w:rPr>
            <w:webHidden/>
          </w:rPr>
          <w:fldChar w:fldCharType="separate"/>
        </w:r>
        <w:r w:rsidR="00095CF5">
          <w:rPr>
            <w:webHidden/>
          </w:rPr>
          <w:t>4</w:t>
        </w:r>
        <w:r w:rsidR="00095CF5">
          <w:rPr>
            <w:webHidden/>
          </w:rPr>
          <w:fldChar w:fldCharType="end"/>
        </w:r>
      </w:hyperlink>
    </w:p>
    <w:p w14:paraId="4F4E19FF" w14:textId="77777777" w:rsidR="00095CF5" w:rsidRDefault="003E0730">
      <w:pPr>
        <w:pStyle w:val="Turinys2"/>
        <w:tabs>
          <w:tab w:val="left" w:pos="880"/>
          <w:tab w:val="right" w:leader="dot" w:pos="9344"/>
        </w:tabs>
        <w:rPr>
          <w:rFonts w:asciiTheme="minorHAnsi" w:eastAsiaTheme="minorEastAsia" w:hAnsiTheme="minorHAnsi" w:cstheme="minorBidi"/>
          <w:noProof/>
          <w:sz w:val="22"/>
          <w:szCs w:val="22"/>
          <w:lang w:eastAsia="lt-LT"/>
        </w:rPr>
      </w:pPr>
      <w:hyperlink w:anchor="_Toc454805895" w:history="1">
        <w:r w:rsidR="00095CF5" w:rsidRPr="00DC71DD">
          <w:rPr>
            <w:rStyle w:val="Hipersaitas"/>
            <w:noProof/>
            <w:lang w:val="en-GB"/>
          </w:rPr>
          <w:t>1.1.</w:t>
        </w:r>
        <w:r w:rsidR="00095CF5">
          <w:rPr>
            <w:rFonts w:asciiTheme="minorHAnsi" w:eastAsiaTheme="minorEastAsia" w:hAnsiTheme="minorHAnsi" w:cstheme="minorBidi"/>
            <w:noProof/>
            <w:sz w:val="22"/>
            <w:szCs w:val="22"/>
            <w:lang w:eastAsia="lt-LT"/>
          </w:rPr>
          <w:tab/>
        </w:r>
        <w:r w:rsidR="00095CF5" w:rsidRPr="00DC71DD">
          <w:rPr>
            <w:rStyle w:val="Hipersaitas"/>
            <w:noProof/>
            <w:lang w:val="en-GB"/>
          </w:rPr>
          <w:t>Background of the evaluation process</w:t>
        </w:r>
        <w:r w:rsidR="00095CF5">
          <w:rPr>
            <w:noProof/>
            <w:webHidden/>
          </w:rPr>
          <w:tab/>
        </w:r>
        <w:r w:rsidR="00095CF5">
          <w:rPr>
            <w:noProof/>
            <w:webHidden/>
          </w:rPr>
          <w:fldChar w:fldCharType="begin"/>
        </w:r>
        <w:r w:rsidR="00095CF5">
          <w:rPr>
            <w:noProof/>
            <w:webHidden/>
          </w:rPr>
          <w:instrText xml:space="preserve"> PAGEREF _Toc454805895 \h </w:instrText>
        </w:r>
        <w:r w:rsidR="00095CF5">
          <w:rPr>
            <w:noProof/>
            <w:webHidden/>
          </w:rPr>
        </w:r>
        <w:r w:rsidR="00095CF5">
          <w:rPr>
            <w:noProof/>
            <w:webHidden/>
          </w:rPr>
          <w:fldChar w:fldCharType="separate"/>
        </w:r>
        <w:r w:rsidR="00095CF5">
          <w:rPr>
            <w:noProof/>
            <w:webHidden/>
          </w:rPr>
          <w:t>4</w:t>
        </w:r>
        <w:r w:rsidR="00095CF5">
          <w:rPr>
            <w:noProof/>
            <w:webHidden/>
          </w:rPr>
          <w:fldChar w:fldCharType="end"/>
        </w:r>
      </w:hyperlink>
    </w:p>
    <w:p w14:paraId="024837EA" w14:textId="77777777" w:rsidR="00095CF5" w:rsidRDefault="003E0730">
      <w:pPr>
        <w:pStyle w:val="Turinys2"/>
        <w:tabs>
          <w:tab w:val="left" w:pos="880"/>
          <w:tab w:val="right" w:leader="dot" w:pos="9344"/>
        </w:tabs>
        <w:rPr>
          <w:rFonts w:asciiTheme="minorHAnsi" w:eastAsiaTheme="minorEastAsia" w:hAnsiTheme="minorHAnsi" w:cstheme="minorBidi"/>
          <w:noProof/>
          <w:sz w:val="22"/>
          <w:szCs w:val="22"/>
          <w:lang w:eastAsia="lt-LT"/>
        </w:rPr>
      </w:pPr>
      <w:hyperlink w:anchor="_Toc454805896" w:history="1">
        <w:r w:rsidR="00095CF5" w:rsidRPr="00DC71DD">
          <w:rPr>
            <w:rStyle w:val="Hipersaitas"/>
            <w:noProof/>
            <w:lang w:val="en-GB"/>
          </w:rPr>
          <w:t>1.2.</w:t>
        </w:r>
        <w:r w:rsidR="00095CF5">
          <w:rPr>
            <w:rFonts w:asciiTheme="minorHAnsi" w:eastAsiaTheme="minorEastAsia" w:hAnsiTheme="minorHAnsi" w:cstheme="minorBidi"/>
            <w:noProof/>
            <w:sz w:val="22"/>
            <w:szCs w:val="22"/>
            <w:lang w:eastAsia="lt-LT"/>
          </w:rPr>
          <w:tab/>
        </w:r>
        <w:r w:rsidR="00095CF5" w:rsidRPr="00DC71DD">
          <w:rPr>
            <w:rStyle w:val="Hipersaitas"/>
            <w:noProof/>
            <w:lang w:val="en-GB"/>
          </w:rPr>
          <w:t>General</w:t>
        </w:r>
        <w:r w:rsidR="00095CF5">
          <w:rPr>
            <w:noProof/>
            <w:webHidden/>
          </w:rPr>
          <w:tab/>
        </w:r>
        <w:r w:rsidR="00095CF5">
          <w:rPr>
            <w:noProof/>
            <w:webHidden/>
          </w:rPr>
          <w:fldChar w:fldCharType="begin"/>
        </w:r>
        <w:r w:rsidR="00095CF5">
          <w:rPr>
            <w:noProof/>
            <w:webHidden/>
          </w:rPr>
          <w:instrText xml:space="preserve"> PAGEREF _Toc454805896 \h </w:instrText>
        </w:r>
        <w:r w:rsidR="00095CF5">
          <w:rPr>
            <w:noProof/>
            <w:webHidden/>
          </w:rPr>
        </w:r>
        <w:r w:rsidR="00095CF5">
          <w:rPr>
            <w:noProof/>
            <w:webHidden/>
          </w:rPr>
          <w:fldChar w:fldCharType="separate"/>
        </w:r>
        <w:r w:rsidR="00095CF5">
          <w:rPr>
            <w:noProof/>
            <w:webHidden/>
          </w:rPr>
          <w:t>4</w:t>
        </w:r>
        <w:r w:rsidR="00095CF5">
          <w:rPr>
            <w:noProof/>
            <w:webHidden/>
          </w:rPr>
          <w:fldChar w:fldCharType="end"/>
        </w:r>
      </w:hyperlink>
    </w:p>
    <w:p w14:paraId="2795AB2E" w14:textId="77777777" w:rsidR="00095CF5" w:rsidRDefault="003E0730">
      <w:pPr>
        <w:pStyle w:val="Turinys2"/>
        <w:tabs>
          <w:tab w:val="left" w:pos="880"/>
          <w:tab w:val="right" w:leader="dot" w:pos="9344"/>
        </w:tabs>
        <w:rPr>
          <w:rFonts w:asciiTheme="minorHAnsi" w:eastAsiaTheme="minorEastAsia" w:hAnsiTheme="minorHAnsi" w:cstheme="minorBidi"/>
          <w:noProof/>
          <w:sz w:val="22"/>
          <w:szCs w:val="22"/>
          <w:lang w:eastAsia="lt-LT"/>
        </w:rPr>
      </w:pPr>
      <w:hyperlink w:anchor="_Toc454805897" w:history="1">
        <w:r w:rsidR="00095CF5" w:rsidRPr="00DC71DD">
          <w:rPr>
            <w:rStyle w:val="Hipersaitas"/>
            <w:noProof/>
            <w:lang w:val="en-GB"/>
          </w:rPr>
          <w:t>1.3.</w:t>
        </w:r>
        <w:r w:rsidR="00095CF5">
          <w:rPr>
            <w:rFonts w:asciiTheme="minorHAnsi" w:eastAsiaTheme="minorEastAsia" w:hAnsiTheme="minorHAnsi" w:cstheme="minorBidi"/>
            <w:noProof/>
            <w:sz w:val="22"/>
            <w:szCs w:val="22"/>
            <w:lang w:eastAsia="lt-LT"/>
          </w:rPr>
          <w:tab/>
        </w:r>
        <w:r w:rsidR="00095CF5" w:rsidRPr="00DC71DD">
          <w:rPr>
            <w:rStyle w:val="Hipersaitas"/>
            <w:noProof/>
            <w:lang w:val="en-GB"/>
          </w:rPr>
          <w:t>Background of the HEI/Faculty/Study field/ Additional information</w:t>
        </w:r>
        <w:r w:rsidR="00095CF5">
          <w:rPr>
            <w:noProof/>
            <w:webHidden/>
          </w:rPr>
          <w:tab/>
        </w:r>
        <w:r w:rsidR="00095CF5">
          <w:rPr>
            <w:noProof/>
            <w:webHidden/>
          </w:rPr>
          <w:fldChar w:fldCharType="begin"/>
        </w:r>
        <w:r w:rsidR="00095CF5">
          <w:rPr>
            <w:noProof/>
            <w:webHidden/>
          </w:rPr>
          <w:instrText xml:space="preserve"> PAGEREF _Toc454805897 \h </w:instrText>
        </w:r>
        <w:r w:rsidR="00095CF5">
          <w:rPr>
            <w:noProof/>
            <w:webHidden/>
          </w:rPr>
        </w:r>
        <w:r w:rsidR="00095CF5">
          <w:rPr>
            <w:noProof/>
            <w:webHidden/>
          </w:rPr>
          <w:fldChar w:fldCharType="separate"/>
        </w:r>
        <w:r w:rsidR="00095CF5">
          <w:rPr>
            <w:noProof/>
            <w:webHidden/>
          </w:rPr>
          <w:t>4</w:t>
        </w:r>
        <w:r w:rsidR="00095CF5">
          <w:rPr>
            <w:noProof/>
            <w:webHidden/>
          </w:rPr>
          <w:fldChar w:fldCharType="end"/>
        </w:r>
      </w:hyperlink>
    </w:p>
    <w:p w14:paraId="33D4CCC5" w14:textId="77777777" w:rsidR="00095CF5" w:rsidRDefault="003E0730">
      <w:pPr>
        <w:pStyle w:val="Turinys2"/>
        <w:tabs>
          <w:tab w:val="left" w:pos="880"/>
          <w:tab w:val="right" w:leader="dot" w:pos="9344"/>
        </w:tabs>
        <w:rPr>
          <w:rFonts w:asciiTheme="minorHAnsi" w:eastAsiaTheme="minorEastAsia" w:hAnsiTheme="minorHAnsi" w:cstheme="minorBidi"/>
          <w:noProof/>
          <w:sz w:val="22"/>
          <w:szCs w:val="22"/>
          <w:lang w:eastAsia="lt-LT"/>
        </w:rPr>
      </w:pPr>
      <w:hyperlink w:anchor="_Toc454805898" w:history="1">
        <w:r w:rsidR="00095CF5" w:rsidRPr="00DC71DD">
          <w:rPr>
            <w:rStyle w:val="Hipersaitas"/>
            <w:noProof/>
            <w:lang w:val="en-GB"/>
          </w:rPr>
          <w:t>1.4.</w:t>
        </w:r>
        <w:r w:rsidR="00095CF5">
          <w:rPr>
            <w:rFonts w:asciiTheme="minorHAnsi" w:eastAsiaTheme="minorEastAsia" w:hAnsiTheme="minorHAnsi" w:cstheme="minorBidi"/>
            <w:noProof/>
            <w:sz w:val="22"/>
            <w:szCs w:val="22"/>
            <w:lang w:eastAsia="lt-LT"/>
          </w:rPr>
          <w:tab/>
        </w:r>
        <w:r w:rsidR="00095CF5" w:rsidRPr="00DC71DD">
          <w:rPr>
            <w:rStyle w:val="Hipersaitas"/>
            <w:noProof/>
            <w:lang w:val="en-GB"/>
          </w:rPr>
          <w:t>The Review Team</w:t>
        </w:r>
        <w:r w:rsidR="00095CF5">
          <w:rPr>
            <w:noProof/>
            <w:webHidden/>
          </w:rPr>
          <w:tab/>
        </w:r>
        <w:r w:rsidR="00095CF5">
          <w:rPr>
            <w:noProof/>
            <w:webHidden/>
          </w:rPr>
          <w:fldChar w:fldCharType="begin"/>
        </w:r>
        <w:r w:rsidR="00095CF5">
          <w:rPr>
            <w:noProof/>
            <w:webHidden/>
          </w:rPr>
          <w:instrText xml:space="preserve"> PAGEREF _Toc454805898 \h </w:instrText>
        </w:r>
        <w:r w:rsidR="00095CF5">
          <w:rPr>
            <w:noProof/>
            <w:webHidden/>
          </w:rPr>
        </w:r>
        <w:r w:rsidR="00095CF5">
          <w:rPr>
            <w:noProof/>
            <w:webHidden/>
          </w:rPr>
          <w:fldChar w:fldCharType="separate"/>
        </w:r>
        <w:r w:rsidR="00095CF5">
          <w:rPr>
            <w:noProof/>
            <w:webHidden/>
          </w:rPr>
          <w:t>5</w:t>
        </w:r>
        <w:r w:rsidR="00095CF5">
          <w:rPr>
            <w:noProof/>
            <w:webHidden/>
          </w:rPr>
          <w:fldChar w:fldCharType="end"/>
        </w:r>
      </w:hyperlink>
    </w:p>
    <w:p w14:paraId="05C06FDF" w14:textId="77777777" w:rsidR="00095CF5" w:rsidRDefault="003E0730">
      <w:pPr>
        <w:pStyle w:val="Turinys1"/>
        <w:rPr>
          <w:rFonts w:asciiTheme="minorHAnsi" w:eastAsiaTheme="minorEastAsia" w:hAnsiTheme="minorHAnsi" w:cstheme="minorBidi"/>
          <w:b w:val="0"/>
          <w:color w:val="auto"/>
          <w:sz w:val="22"/>
          <w:szCs w:val="22"/>
          <w:lang w:eastAsia="lt-LT"/>
        </w:rPr>
      </w:pPr>
      <w:hyperlink w:anchor="_Toc454805899" w:history="1">
        <w:r w:rsidR="00095CF5" w:rsidRPr="00DC71DD">
          <w:rPr>
            <w:rStyle w:val="Hipersaitas"/>
            <w:lang w:val="en-GB"/>
          </w:rPr>
          <w:t>II. PROGRAMME ANALYSIS</w:t>
        </w:r>
        <w:r w:rsidR="00095CF5">
          <w:rPr>
            <w:webHidden/>
          </w:rPr>
          <w:tab/>
        </w:r>
        <w:r w:rsidR="00095CF5">
          <w:rPr>
            <w:webHidden/>
          </w:rPr>
          <w:fldChar w:fldCharType="begin"/>
        </w:r>
        <w:r w:rsidR="00095CF5">
          <w:rPr>
            <w:webHidden/>
          </w:rPr>
          <w:instrText xml:space="preserve"> PAGEREF _Toc454805899 \h </w:instrText>
        </w:r>
        <w:r w:rsidR="00095CF5">
          <w:rPr>
            <w:webHidden/>
          </w:rPr>
        </w:r>
        <w:r w:rsidR="00095CF5">
          <w:rPr>
            <w:webHidden/>
          </w:rPr>
          <w:fldChar w:fldCharType="separate"/>
        </w:r>
        <w:r w:rsidR="00095CF5">
          <w:rPr>
            <w:webHidden/>
          </w:rPr>
          <w:t>5</w:t>
        </w:r>
        <w:r w:rsidR="00095CF5">
          <w:rPr>
            <w:webHidden/>
          </w:rPr>
          <w:fldChar w:fldCharType="end"/>
        </w:r>
      </w:hyperlink>
    </w:p>
    <w:p w14:paraId="42906A5F" w14:textId="77777777" w:rsidR="00095CF5" w:rsidRDefault="003E0730">
      <w:pPr>
        <w:pStyle w:val="Turinys2"/>
        <w:tabs>
          <w:tab w:val="right" w:leader="dot" w:pos="9344"/>
        </w:tabs>
        <w:rPr>
          <w:rFonts w:asciiTheme="minorHAnsi" w:eastAsiaTheme="minorEastAsia" w:hAnsiTheme="minorHAnsi" w:cstheme="minorBidi"/>
          <w:noProof/>
          <w:sz w:val="22"/>
          <w:szCs w:val="22"/>
          <w:lang w:eastAsia="lt-LT"/>
        </w:rPr>
      </w:pPr>
      <w:hyperlink w:anchor="_Toc454805900" w:history="1">
        <w:r w:rsidR="00095CF5" w:rsidRPr="00DC71DD">
          <w:rPr>
            <w:rStyle w:val="Hipersaitas"/>
            <w:noProof/>
            <w:lang w:val="en-GB"/>
          </w:rPr>
          <w:t>2.1. Programme aims and learning outcomes</w:t>
        </w:r>
        <w:r w:rsidR="00095CF5">
          <w:rPr>
            <w:noProof/>
            <w:webHidden/>
          </w:rPr>
          <w:tab/>
        </w:r>
        <w:r w:rsidR="00095CF5">
          <w:rPr>
            <w:noProof/>
            <w:webHidden/>
          </w:rPr>
          <w:fldChar w:fldCharType="begin"/>
        </w:r>
        <w:r w:rsidR="00095CF5">
          <w:rPr>
            <w:noProof/>
            <w:webHidden/>
          </w:rPr>
          <w:instrText xml:space="preserve"> PAGEREF _Toc454805900 \h </w:instrText>
        </w:r>
        <w:r w:rsidR="00095CF5">
          <w:rPr>
            <w:noProof/>
            <w:webHidden/>
          </w:rPr>
        </w:r>
        <w:r w:rsidR="00095CF5">
          <w:rPr>
            <w:noProof/>
            <w:webHidden/>
          </w:rPr>
          <w:fldChar w:fldCharType="separate"/>
        </w:r>
        <w:r w:rsidR="00095CF5">
          <w:rPr>
            <w:noProof/>
            <w:webHidden/>
          </w:rPr>
          <w:t>5</w:t>
        </w:r>
        <w:r w:rsidR="00095CF5">
          <w:rPr>
            <w:noProof/>
            <w:webHidden/>
          </w:rPr>
          <w:fldChar w:fldCharType="end"/>
        </w:r>
      </w:hyperlink>
    </w:p>
    <w:p w14:paraId="394D865E" w14:textId="77777777" w:rsidR="00095CF5" w:rsidRDefault="003E0730">
      <w:pPr>
        <w:pStyle w:val="Turinys2"/>
        <w:tabs>
          <w:tab w:val="right" w:leader="dot" w:pos="9344"/>
        </w:tabs>
        <w:rPr>
          <w:rFonts w:asciiTheme="minorHAnsi" w:eastAsiaTheme="minorEastAsia" w:hAnsiTheme="minorHAnsi" w:cstheme="minorBidi"/>
          <w:noProof/>
          <w:sz w:val="22"/>
          <w:szCs w:val="22"/>
          <w:lang w:eastAsia="lt-LT"/>
        </w:rPr>
      </w:pPr>
      <w:hyperlink w:anchor="_Toc454805901" w:history="1">
        <w:r w:rsidR="00095CF5" w:rsidRPr="00DC71DD">
          <w:rPr>
            <w:rStyle w:val="Hipersaitas"/>
            <w:noProof/>
            <w:lang w:val="en-GB"/>
          </w:rPr>
          <w:t>2.2. Curriculum design</w:t>
        </w:r>
        <w:r w:rsidR="00095CF5">
          <w:rPr>
            <w:noProof/>
            <w:webHidden/>
          </w:rPr>
          <w:tab/>
        </w:r>
        <w:r w:rsidR="00095CF5">
          <w:rPr>
            <w:noProof/>
            <w:webHidden/>
          </w:rPr>
          <w:fldChar w:fldCharType="begin"/>
        </w:r>
        <w:r w:rsidR="00095CF5">
          <w:rPr>
            <w:noProof/>
            <w:webHidden/>
          </w:rPr>
          <w:instrText xml:space="preserve"> PAGEREF _Toc454805901 \h </w:instrText>
        </w:r>
        <w:r w:rsidR="00095CF5">
          <w:rPr>
            <w:noProof/>
            <w:webHidden/>
          </w:rPr>
        </w:r>
        <w:r w:rsidR="00095CF5">
          <w:rPr>
            <w:noProof/>
            <w:webHidden/>
          </w:rPr>
          <w:fldChar w:fldCharType="separate"/>
        </w:r>
        <w:r w:rsidR="00095CF5">
          <w:rPr>
            <w:noProof/>
            <w:webHidden/>
          </w:rPr>
          <w:t>7</w:t>
        </w:r>
        <w:r w:rsidR="00095CF5">
          <w:rPr>
            <w:noProof/>
            <w:webHidden/>
          </w:rPr>
          <w:fldChar w:fldCharType="end"/>
        </w:r>
      </w:hyperlink>
    </w:p>
    <w:p w14:paraId="6E28A567" w14:textId="77777777" w:rsidR="00095CF5" w:rsidRDefault="003E0730">
      <w:pPr>
        <w:pStyle w:val="Turinys2"/>
        <w:tabs>
          <w:tab w:val="right" w:leader="dot" w:pos="9344"/>
        </w:tabs>
        <w:rPr>
          <w:rFonts w:asciiTheme="minorHAnsi" w:eastAsiaTheme="minorEastAsia" w:hAnsiTheme="minorHAnsi" w:cstheme="minorBidi"/>
          <w:noProof/>
          <w:sz w:val="22"/>
          <w:szCs w:val="22"/>
          <w:lang w:eastAsia="lt-LT"/>
        </w:rPr>
      </w:pPr>
      <w:hyperlink w:anchor="_Toc454805902" w:history="1">
        <w:r w:rsidR="00095CF5" w:rsidRPr="00DC71DD">
          <w:rPr>
            <w:rStyle w:val="Hipersaitas"/>
            <w:noProof/>
            <w:lang w:val="en-GB"/>
          </w:rPr>
          <w:t>2.3 Staff</w:t>
        </w:r>
        <w:r w:rsidR="00095CF5">
          <w:rPr>
            <w:noProof/>
            <w:webHidden/>
          </w:rPr>
          <w:tab/>
        </w:r>
        <w:r w:rsidR="00095CF5">
          <w:rPr>
            <w:noProof/>
            <w:webHidden/>
          </w:rPr>
          <w:fldChar w:fldCharType="begin"/>
        </w:r>
        <w:r w:rsidR="00095CF5">
          <w:rPr>
            <w:noProof/>
            <w:webHidden/>
          </w:rPr>
          <w:instrText xml:space="preserve"> PAGEREF _Toc454805902 \h </w:instrText>
        </w:r>
        <w:r w:rsidR="00095CF5">
          <w:rPr>
            <w:noProof/>
            <w:webHidden/>
          </w:rPr>
        </w:r>
        <w:r w:rsidR="00095CF5">
          <w:rPr>
            <w:noProof/>
            <w:webHidden/>
          </w:rPr>
          <w:fldChar w:fldCharType="separate"/>
        </w:r>
        <w:r w:rsidR="00095CF5">
          <w:rPr>
            <w:noProof/>
            <w:webHidden/>
          </w:rPr>
          <w:t>10</w:t>
        </w:r>
        <w:r w:rsidR="00095CF5">
          <w:rPr>
            <w:noProof/>
            <w:webHidden/>
          </w:rPr>
          <w:fldChar w:fldCharType="end"/>
        </w:r>
      </w:hyperlink>
    </w:p>
    <w:p w14:paraId="285E57C8" w14:textId="77777777" w:rsidR="00095CF5" w:rsidRDefault="003E0730">
      <w:pPr>
        <w:pStyle w:val="Turinys2"/>
        <w:tabs>
          <w:tab w:val="right" w:leader="dot" w:pos="9344"/>
        </w:tabs>
        <w:rPr>
          <w:rFonts w:asciiTheme="minorHAnsi" w:eastAsiaTheme="minorEastAsia" w:hAnsiTheme="minorHAnsi" w:cstheme="minorBidi"/>
          <w:noProof/>
          <w:sz w:val="22"/>
          <w:szCs w:val="22"/>
          <w:lang w:eastAsia="lt-LT"/>
        </w:rPr>
      </w:pPr>
      <w:hyperlink w:anchor="_Toc454805903" w:history="1">
        <w:r w:rsidR="00095CF5" w:rsidRPr="00DC71DD">
          <w:rPr>
            <w:rStyle w:val="Hipersaitas"/>
            <w:noProof/>
            <w:lang w:val="en-GB"/>
          </w:rPr>
          <w:t>2.4. Facilities and learning resources</w:t>
        </w:r>
        <w:r w:rsidR="00095CF5">
          <w:rPr>
            <w:noProof/>
            <w:webHidden/>
          </w:rPr>
          <w:tab/>
        </w:r>
        <w:r w:rsidR="00095CF5">
          <w:rPr>
            <w:noProof/>
            <w:webHidden/>
          </w:rPr>
          <w:fldChar w:fldCharType="begin"/>
        </w:r>
        <w:r w:rsidR="00095CF5">
          <w:rPr>
            <w:noProof/>
            <w:webHidden/>
          </w:rPr>
          <w:instrText xml:space="preserve"> PAGEREF _Toc454805903 \h </w:instrText>
        </w:r>
        <w:r w:rsidR="00095CF5">
          <w:rPr>
            <w:noProof/>
            <w:webHidden/>
          </w:rPr>
        </w:r>
        <w:r w:rsidR="00095CF5">
          <w:rPr>
            <w:noProof/>
            <w:webHidden/>
          </w:rPr>
          <w:fldChar w:fldCharType="separate"/>
        </w:r>
        <w:r w:rsidR="00095CF5">
          <w:rPr>
            <w:noProof/>
            <w:webHidden/>
          </w:rPr>
          <w:t>11</w:t>
        </w:r>
        <w:r w:rsidR="00095CF5">
          <w:rPr>
            <w:noProof/>
            <w:webHidden/>
          </w:rPr>
          <w:fldChar w:fldCharType="end"/>
        </w:r>
      </w:hyperlink>
    </w:p>
    <w:p w14:paraId="465A54C5" w14:textId="77777777" w:rsidR="00095CF5" w:rsidRDefault="003E0730">
      <w:pPr>
        <w:pStyle w:val="Turinys2"/>
        <w:tabs>
          <w:tab w:val="right" w:leader="dot" w:pos="9344"/>
        </w:tabs>
        <w:rPr>
          <w:rFonts w:asciiTheme="minorHAnsi" w:eastAsiaTheme="minorEastAsia" w:hAnsiTheme="minorHAnsi" w:cstheme="minorBidi"/>
          <w:noProof/>
          <w:sz w:val="22"/>
          <w:szCs w:val="22"/>
          <w:lang w:eastAsia="lt-LT"/>
        </w:rPr>
      </w:pPr>
      <w:hyperlink w:anchor="_Toc454805904" w:history="1">
        <w:r w:rsidR="00095CF5" w:rsidRPr="00DC71DD">
          <w:rPr>
            <w:rStyle w:val="Hipersaitas"/>
            <w:noProof/>
            <w:lang w:val="en-GB"/>
          </w:rPr>
          <w:t>2.5. Study process and students‘ performance assessment</w:t>
        </w:r>
        <w:r w:rsidR="00095CF5">
          <w:rPr>
            <w:noProof/>
            <w:webHidden/>
          </w:rPr>
          <w:tab/>
        </w:r>
        <w:r w:rsidR="00095CF5">
          <w:rPr>
            <w:noProof/>
            <w:webHidden/>
          </w:rPr>
          <w:fldChar w:fldCharType="begin"/>
        </w:r>
        <w:r w:rsidR="00095CF5">
          <w:rPr>
            <w:noProof/>
            <w:webHidden/>
          </w:rPr>
          <w:instrText xml:space="preserve"> PAGEREF _Toc454805904 \h </w:instrText>
        </w:r>
        <w:r w:rsidR="00095CF5">
          <w:rPr>
            <w:noProof/>
            <w:webHidden/>
          </w:rPr>
        </w:r>
        <w:r w:rsidR="00095CF5">
          <w:rPr>
            <w:noProof/>
            <w:webHidden/>
          </w:rPr>
          <w:fldChar w:fldCharType="separate"/>
        </w:r>
        <w:r w:rsidR="00095CF5">
          <w:rPr>
            <w:noProof/>
            <w:webHidden/>
          </w:rPr>
          <w:t>12</w:t>
        </w:r>
        <w:r w:rsidR="00095CF5">
          <w:rPr>
            <w:noProof/>
            <w:webHidden/>
          </w:rPr>
          <w:fldChar w:fldCharType="end"/>
        </w:r>
      </w:hyperlink>
    </w:p>
    <w:p w14:paraId="1272DD7D" w14:textId="77777777" w:rsidR="00095CF5" w:rsidRDefault="003E0730">
      <w:pPr>
        <w:pStyle w:val="Turinys2"/>
        <w:tabs>
          <w:tab w:val="right" w:leader="dot" w:pos="9344"/>
        </w:tabs>
        <w:rPr>
          <w:rFonts w:asciiTheme="minorHAnsi" w:eastAsiaTheme="minorEastAsia" w:hAnsiTheme="minorHAnsi" w:cstheme="minorBidi"/>
          <w:noProof/>
          <w:sz w:val="22"/>
          <w:szCs w:val="22"/>
          <w:lang w:eastAsia="lt-LT"/>
        </w:rPr>
      </w:pPr>
      <w:hyperlink w:anchor="_Toc454805905" w:history="1">
        <w:r w:rsidR="00095CF5" w:rsidRPr="00DC71DD">
          <w:rPr>
            <w:rStyle w:val="Hipersaitas"/>
            <w:noProof/>
            <w:lang w:val="en-GB"/>
          </w:rPr>
          <w:t>2.6. Programme management</w:t>
        </w:r>
        <w:r w:rsidR="00095CF5">
          <w:rPr>
            <w:noProof/>
            <w:webHidden/>
          </w:rPr>
          <w:tab/>
        </w:r>
        <w:r w:rsidR="00095CF5">
          <w:rPr>
            <w:noProof/>
            <w:webHidden/>
          </w:rPr>
          <w:fldChar w:fldCharType="begin"/>
        </w:r>
        <w:r w:rsidR="00095CF5">
          <w:rPr>
            <w:noProof/>
            <w:webHidden/>
          </w:rPr>
          <w:instrText xml:space="preserve"> PAGEREF _Toc454805905 \h </w:instrText>
        </w:r>
        <w:r w:rsidR="00095CF5">
          <w:rPr>
            <w:noProof/>
            <w:webHidden/>
          </w:rPr>
        </w:r>
        <w:r w:rsidR="00095CF5">
          <w:rPr>
            <w:noProof/>
            <w:webHidden/>
          </w:rPr>
          <w:fldChar w:fldCharType="separate"/>
        </w:r>
        <w:r w:rsidR="00095CF5">
          <w:rPr>
            <w:noProof/>
            <w:webHidden/>
          </w:rPr>
          <w:t>14</w:t>
        </w:r>
        <w:r w:rsidR="00095CF5">
          <w:rPr>
            <w:noProof/>
            <w:webHidden/>
          </w:rPr>
          <w:fldChar w:fldCharType="end"/>
        </w:r>
      </w:hyperlink>
    </w:p>
    <w:p w14:paraId="5BA7C8AB" w14:textId="77777777" w:rsidR="00095CF5" w:rsidRDefault="003E0730">
      <w:pPr>
        <w:pStyle w:val="Turinys2"/>
        <w:tabs>
          <w:tab w:val="right" w:leader="dot" w:pos="9344"/>
        </w:tabs>
        <w:rPr>
          <w:rFonts w:asciiTheme="minorHAnsi" w:eastAsiaTheme="minorEastAsia" w:hAnsiTheme="minorHAnsi" w:cstheme="minorBidi"/>
          <w:noProof/>
          <w:sz w:val="22"/>
          <w:szCs w:val="22"/>
          <w:lang w:eastAsia="lt-LT"/>
        </w:rPr>
      </w:pPr>
      <w:hyperlink w:anchor="_Toc454805906" w:history="1">
        <w:r w:rsidR="00095CF5" w:rsidRPr="00DC71DD">
          <w:rPr>
            <w:rStyle w:val="Hipersaitas"/>
            <w:noProof/>
            <w:lang w:val="en-GB"/>
          </w:rPr>
          <w:t>2.7. Examples of excellence *</w:t>
        </w:r>
        <w:r w:rsidR="00095CF5">
          <w:rPr>
            <w:noProof/>
            <w:webHidden/>
          </w:rPr>
          <w:tab/>
        </w:r>
        <w:r w:rsidR="00095CF5">
          <w:rPr>
            <w:noProof/>
            <w:webHidden/>
          </w:rPr>
          <w:fldChar w:fldCharType="begin"/>
        </w:r>
        <w:r w:rsidR="00095CF5">
          <w:rPr>
            <w:noProof/>
            <w:webHidden/>
          </w:rPr>
          <w:instrText xml:space="preserve"> PAGEREF _Toc454805906 \h </w:instrText>
        </w:r>
        <w:r w:rsidR="00095CF5">
          <w:rPr>
            <w:noProof/>
            <w:webHidden/>
          </w:rPr>
        </w:r>
        <w:r w:rsidR="00095CF5">
          <w:rPr>
            <w:noProof/>
            <w:webHidden/>
          </w:rPr>
          <w:fldChar w:fldCharType="separate"/>
        </w:r>
        <w:r w:rsidR="00095CF5">
          <w:rPr>
            <w:noProof/>
            <w:webHidden/>
          </w:rPr>
          <w:t>16</w:t>
        </w:r>
        <w:r w:rsidR="00095CF5">
          <w:rPr>
            <w:noProof/>
            <w:webHidden/>
          </w:rPr>
          <w:fldChar w:fldCharType="end"/>
        </w:r>
      </w:hyperlink>
    </w:p>
    <w:p w14:paraId="4ECA342B" w14:textId="77777777" w:rsidR="00095CF5" w:rsidRDefault="003E0730">
      <w:pPr>
        <w:pStyle w:val="Turinys1"/>
        <w:rPr>
          <w:rFonts w:asciiTheme="minorHAnsi" w:eastAsiaTheme="minorEastAsia" w:hAnsiTheme="minorHAnsi" w:cstheme="minorBidi"/>
          <w:b w:val="0"/>
          <w:color w:val="auto"/>
          <w:sz w:val="22"/>
          <w:szCs w:val="22"/>
          <w:lang w:eastAsia="lt-LT"/>
        </w:rPr>
      </w:pPr>
      <w:hyperlink w:anchor="_Toc454805907" w:history="1">
        <w:r w:rsidR="00095CF5" w:rsidRPr="00DC71DD">
          <w:rPr>
            <w:rStyle w:val="Hipersaitas"/>
            <w:bCs/>
            <w:lang w:val="en-GB"/>
          </w:rPr>
          <w:t>III. RECOMMENDATIONS</w:t>
        </w:r>
        <w:r w:rsidR="00095CF5">
          <w:rPr>
            <w:webHidden/>
          </w:rPr>
          <w:tab/>
        </w:r>
        <w:r w:rsidR="00095CF5">
          <w:rPr>
            <w:webHidden/>
          </w:rPr>
          <w:fldChar w:fldCharType="begin"/>
        </w:r>
        <w:r w:rsidR="00095CF5">
          <w:rPr>
            <w:webHidden/>
          </w:rPr>
          <w:instrText xml:space="preserve"> PAGEREF _Toc454805907 \h </w:instrText>
        </w:r>
        <w:r w:rsidR="00095CF5">
          <w:rPr>
            <w:webHidden/>
          </w:rPr>
        </w:r>
        <w:r w:rsidR="00095CF5">
          <w:rPr>
            <w:webHidden/>
          </w:rPr>
          <w:fldChar w:fldCharType="separate"/>
        </w:r>
        <w:r w:rsidR="00095CF5">
          <w:rPr>
            <w:webHidden/>
          </w:rPr>
          <w:t>17</w:t>
        </w:r>
        <w:r w:rsidR="00095CF5">
          <w:rPr>
            <w:webHidden/>
          </w:rPr>
          <w:fldChar w:fldCharType="end"/>
        </w:r>
      </w:hyperlink>
    </w:p>
    <w:p w14:paraId="3E402C9D" w14:textId="77777777" w:rsidR="00095CF5" w:rsidRDefault="003E0730">
      <w:pPr>
        <w:pStyle w:val="Turinys1"/>
        <w:rPr>
          <w:rFonts w:asciiTheme="minorHAnsi" w:eastAsiaTheme="minorEastAsia" w:hAnsiTheme="minorHAnsi" w:cstheme="minorBidi"/>
          <w:b w:val="0"/>
          <w:color w:val="auto"/>
          <w:sz w:val="22"/>
          <w:szCs w:val="22"/>
          <w:lang w:eastAsia="lt-LT"/>
        </w:rPr>
      </w:pPr>
      <w:hyperlink w:anchor="_Toc454805908" w:history="1">
        <w:r w:rsidR="00095CF5" w:rsidRPr="00DC71DD">
          <w:rPr>
            <w:rStyle w:val="Hipersaitas"/>
            <w:bCs/>
            <w:lang w:val="en-GB"/>
          </w:rPr>
          <w:t>IV. SUMMARY</w:t>
        </w:r>
        <w:r w:rsidR="00095CF5">
          <w:rPr>
            <w:webHidden/>
          </w:rPr>
          <w:tab/>
        </w:r>
        <w:r w:rsidR="00095CF5">
          <w:rPr>
            <w:webHidden/>
          </w:rPr>
          <w:fldChar w:fldCharType="begin"/>
        </w:r>
        <w:r w:rsidR="00095CF5">
          <w:rPr>
            <w:webHidden/>
          </w:rPr>
          <w:instrText xml:space="preserve"> PAGEREF _Toc454805908 \h </w:instrText>
        </w:r>
        <w:r w:rsidR="00095CF5">
          <w:rPr>
            <w:webHidden/>
          </w:rPr>
        </w:r>
        <w:r w:rsidR="00095CF5">
          <w:rPr>
            <w:webHidden/>
          </w:rPr>
          <w:fldChar w:fldCharType="separate"/>
        </w:r>
        <w:r w:rsidR="00095CF5">
          <w:rPr>
            <w:webHidden/>
          </w:rPr>
          <w:t>18</w:t>
        </w:r>
        <w:r w:rsidR="00095CF5">
          <w:rPr>
            <w:webHidden/>
          </w:rPr>
          <w:fldChar w:fldCharType="end"/>
        </w:r>
      </w:hyperlink>
    </w:p>
    <w:p w14:paraId="3EFC5874" w14:textId="77777777" w:rsidR="00095CF5" w:rsidRDefault="003E0730">
      <w:pPr>
        <w:pStyle w:val="Turinys1"/>
        <w:rPr>
          <w:rFonts w:asciiTheme="minorHAnsi" w:eastAsiaTheme="minorEastAsia" w:hAnsiTheme="minorHAnsi" w:cstheme="minorBidi"/>
          <w:b w:val="0"/>
          <w:color w:val="auto"/>
          <w:sz w:val="22"/>
          <w:szCs w:val="22"/>
          <w:lang w:eastAsia="lt-LT"/>
        </w:rPr>
      </w:pPr>
      <w:hyperlink w:anchor="_Toc454805909" w:history="1">
        <w:r w:rsidR="00095CF5" w:rsidRPr="00DC71DD">
          <w:rPr>
            <w:rStyle w:val="Hipersaitas"/>
            <w:lang w:val="en-GB"/>
          </w:rPr>
          <w:t>V. GENERAL ASSESSMENT</w:t>
        </w:r>
        <w:r w:rsidR="00095CF5">
          <w:rPr>
            <w:webHidden/>
          </w:rPr>
          <w:tab/>
        </w:r>
        <w:r w:rsidR="00095CF5">
          <w:rPr>
            <w:webHidden/>
          </w:rPr>
          <w:fldChar w:fldCharType="begin"/>
        </w:r>
        <w:r w:rsidR="00095CF5">
          <w:rPr>
            <w:webHidden/>
          </w:rPr>
          <w:instrText xml:space="preserve"> PAGEREF _Toc454805909 \h </w:instrText>
        </w:r>
        <w:r w:rsidR="00095CF5">
          <w:rPr>
            <w:webHidden/>
          </w:rPr>
        </w:r>
        <w:r w:rsidR="00095CF5">
          <w:rPr>
            <w:webHidden/>
          </w:rPr>
          <w:fldChar w:fldCharType="separate"/>
        </w:r>
        <w:r w:rsidR="00095CF5">
          <w:rPr>
            <w:webHidden/>
          </w:rPr>
          <w:t>19</w:t>
        </w:r>
        <w:r w:rsidR="00095CF5">
          <w:rPr>
            <w:webHidden/>
          </w:rPr>
          <w:fldChar w:fldCharType="end"/>
        </w:r>
      </w:hyperlink>
    </w:p>
    <w:p w14:paraId="5EA3941B" w14:textId="77777777" w:rsidR="00F25FF7" w:rsidRPr="00E06324" w:rsidRDefault="00F25FF7" w:rsidP="00057EB8">
      <w:pPr>
        <w:pStyle w:val="Antrat1"/>
        <w:spacing w:line="360" w:lineRule="auto"/>
        <w:jc w:val="both"/>
        <w:rPr>
          <w:b/>
          <w:bCs/>
          <w:color w:val="800000"/>
          <w:sz w:val="24"/>
          <w:lang w:val="en-GB"/>
        </w:rPr>
      </w:pPr>
      <w:r w:rsidRPr="00E06324">
        <w:rPr>
          <w:lang w:val="en-GB"/>
        </w:rPr>
        <w:fldChar w:fldCharType="end"/>
      </w:r>
      <w:r w:rsidRPr="00E06324">
        <w:rPr>
          <w:lang w:val="en-GB"/>
        </w:rPr>
        <w:br w:type="page"/>
      </w:r>
      <w:bookmarkStart w:id="2" w:name="_Toc454805894"/>
      <w:r w:rsidR="00395DBB" w:rsidRPr="00E06324">
        <w:rPr>
          <w:b/>
          <w:bCs/>
          <w:color w:val="800000"/>
          <w:sz w:val="24"/>
          <w:lang w:val="en-GB"/>
        </w:rPr>
        <w:lastRenderedPageBreak/>
        <w:t xml:space="preserve">I. </w:t>
      </w:r>
      <w:r w:rsidRPr="00E06324">
        <w:rPr>
          <w:b/>
          <w:bCs/>
          <w:color w:val="800000"/>
          <w:sz w:val="24"/>
          <w:lang w:val="en-GB"/>
        </w:rPr>
        <w:t>INTRODUCTION</w:t>
      </w:r>
      <w:bookmarkEnd w:id="2"/>
    </w:p>
    <w:p w14:paraId="4475A933" w14:textId="77777777" w:rsidR="005F5FC3" w:rsidRPr="00E06324" w:rsidRDefault="00FD40B4" w:rsidP="00057EB8">
      <w:pPr>
        <w:pStyle w:val="Antrat2"/>
        <w:numPr>
          <w:ilvl w:val="1"/>
          <w:numId w:val="11"/>
        </w:numPr>
        <w:tabs>
          <w:tab w:val="left" w:pos="284"/>
        </w:tabs>
        <w:spacing w:before="0" w:after="0"/>
        <w:ind w:left="426" w:hanging="426"/>
        <w:rPr>
          <w:rFonts w:ascii="Times New Roman" w:hAnsi="Times New Roman" w:cs="Times New Roman"/>
          <w:sz w:val="24"/>
          <w:szCs w:val="24"/>
          <w:lang w:val="en-GB"/>
        </w:rPr>
      </w:pPr>
      <w:bookmarkStart w:id="3" w:name="_Toc454805895"/>
      <w:r w:rsidRPr="00E06324">
        <w:rPr>
          <w:rFonts w:ascii="Times New Roman" w:hAnsi="Times New Roman" w:cs="Times New Roman"/>
          <w:sz w:val="24"/>
          <w:szCs w:val="24"/>
          <w:lang w:val="en-GB"/>
        </w:rPr>
        <w:t xml:space="preserve">Background </w:t>
      </w:r>
      <w:r w:rsidR="00A408A2" w:rsidRPr="00E06324">
        <w:rPr>
          <w:rFonts w:ascii="Times New Roman" w:hAnsi="Times New Roman" w:cs="Times New Roman"/>
          <w:sz w:val="24"/>
          <w:szCs w:val="24"/>
          <w:lang w:val="en-GB"/>
        </w:rPr>
        <w:t xml:space="preserve">of </w:t>
      </w:r>
      <w:r w:rsidRPr="00E06324">
        <w:rPr>
          <w:rFonts w:ascii="Times New Roman" w:hAnsi="Times New Roman" w:cs="Times New Roman"/>
          <w:sz w:val="24"/>
          <w:szCs w:val="24"/>
          <w:lang w:val="en-GB"/>
        </w:rPr>
        <w:t>the evaluation process</w:t>
      </w:r>
      <w:bookmarkEnd w:id="3"/>
    </w:p>
    <w:p w14:paraId="6FE0834C" w14:textId="77777777" w:rsidR="00B72BA4" w:rsidRPr="00E06324" w:rsidRDefault="00B72BA4" w:rsidP="00B72BA4">
      <w:pPr>
        <w:rPr>
          <w:lang w:val="en-GB"/>
        </w:rPr>
      </w:pPr>
    </w:p>
    <w:p w14:paraId="70E8D7C0" w14:textId="77777777" w:rsidR="00A940DB" w:rsidRPr="00E06324" w:rsidRDefault="00EC21AA" w:rsidP="005C75DE">
      <w:pPr>
        <w:autoSpaceDE w:val="0"/>
        <w:autoSpaceDN w:val="0"/>
        <w:adjustRightInd w:val="0"/>
        <w:ind w:firstLine="720"/>
        <w:rPr>
          <w:lang w:val="en-GB"/>
        </w:rPr>
      </w:pPr>
      <w:r w:rsidRPr="00E06324">
        <w:rPr>
          <w:lang w:val="en-GB"/>
        </w:rPr>
        <w:t>The evaluation of on-going study programme</w:t>
      </w:r>
      <w:r w:rsidR="00B210A1" w:rsidRPr="00E06324">
        <w:rPr>
          <w:lang w:val="en-GB"/>
        </w:rPr>
        <w:t>s</w:t>
      </w:r>
      <w:r w:rsidRPr="00E06324">
        <w:rPr>
          <w:lang w:val="en-GB"/>
        </w:rPr>
        <w:t xml:space="preserve"> is based on </w:t>
      </w:r>
      <w:r w:rsidR="00B210A1" w:rsidRPr="00E06324">
        <w:rPr>
          <w:lang w:val="en-GB"/>
        </w:rPr>
        <w:t xml:space="preserve">the </w:t>
      </w:r>
      <w:r w:rsidR="00A940DB" w:rsidRPr="00E06324">
        <w:rPr>
          <w:b/>
          <w:lang w:val="en-GB"/>
        </w:rPr>
        <w:t>Methodology for evaluation of Higher Education study programmes,</w:t>
      </w:r>
      <w:r w:rsidR="00A940DB" w:rsidRPr="00E06324">
        <w:rPr>
          <w:lang w:val="en-GB"/>
        </w:rPr>
        <w:t xml:space="preserve"> </w:t>
      </w:r>
      <w:r w:rsidR="00A940DB" w:rsidRPr="00E06324">
        <w:rPr>
          <w:bCs/>
          <w:lang w:val="en-GB"/>
        </w:rPr>
        <w:t>approved by</w:t>
      </w:r>
      <w:r w:rsidR="00A940DB" w:rsidRPr="00E06324">
        <w:rPr>
          <w:b/>
          <w:bCs/>
          <w:lang w:val="en-GB"/>
        </w:rPr>
        <w:t xml:space="preserve"> </w:t>
      </w:r>
      <w:r w:rsidR="00A940DB" w:rsidRPr="00E06324">
        <w:rPr>
          <w:lang w:val="en-GB"/>
        </w:rPr>
        <w:t>Order No 1-01-162 of 20 December 2010 of the Director of the Centre for Quality Assessment in Higher Education</w:t>
      </w:r>
      <w:r w:rsidR="00D23CC0" w:rsidRPr="00E06324">
        <w:rPr>
          <w:lang w:val="en-GB"/>
        </w:rPr>
        <w:t xml:space="preserve"> (</w:t>
      </w:r>
      <w:r w:rsidR="00B210A1" w:rsidRPr="00E06324">
        <w:rPr>
          <w:lang w:val="en-GB"/>
        </w:rPr>
        <w:t xml:space="preserve">hereafter </w:t>
      </w:r>
      <w:r w:rsidR="00D23CC0" w:rsidRPr="00E06324">
        <w:rPr>
          <w:lang w:val="en-GB"/>
        </w:rPr>
        <w:t>– SKVC)</w:t>
      </w:r>
      <w:r w:rsidR="00A940DB" w:rsidRPr="00E06324">
        <w:rPr>
          <w:lang w:val="en-GB"/>
        </w:rPr>
        <w:t xml:space="preserve">. </w:t>
      </w:r>
    </w:p>
    <w:p w14:paraId="2FA9D2DE" w14:textId="77777777" w:rsidR="00F55394" w:rsidRPr="00E06324" w:rsidRDefault="00A940DB" w:rsidP="005C75DE">
      <w:pPr>
        <w:ind w:firstLine="720"/>
        <w:rPr>
          <w:lang w:val="en-GB"/>
        </w:rPr>
      </w:pPr>
      <w:r w:rsidRPr="00E06324">
        <w:rPr>
          <w:lang w:val="en-GB"/>
        </w:rPr>
        <w:t xml:space="preserve">The evaluation </w:t>
      </w:r>
      <w:r w:rsidR="00EC21AA" w:rsidRPr="00E06324">
        <w:rPr>
          <w:lang w:val="en-GB"/>
        </w:rPr>
        <w:t xml:space="preserve">is intended to help higher education institutions to </w:t>
      </w:r>
      <w:r w:rsidR="00B210A1" w:rsidRPr="00E06324">
        <w:rPr>
          <w:lang w:val="en-GB"/>
        </w:rPr>
        <w:t xml:space="preserve">constantly </w:t>
      </w:r>
      <w:r w:rsidR="00EC21AA" w:rsidRPr="00E06324">
        <w:rPr>
          <w:lang w:val="en-GB"/>
        </w:rPr>
        <w:t>improve their study programmes and to inform the public about the quality of studi</w:t>
      </w:r>
      <w:r w:rsidRPr="00E06324">
        <w:rPr>
          <w:lang w:val="en-GB"/>
        </w:rPr>
        <w:t>es.</w:t>
      </w:r>
    </w:p>
    <w:p w14:paraId="210B5AB4" w14:textId="77777777" w:rsidR="00F55394" w:rsidRPr="00E06324" w:rsidRDefault="00466DBD" w:rsidP="005C75DE">
      <w:pPr>
        <w:ind w:firstLine="720"/>
        <w:rPr>
          <w:i/>
          <w:lang w:val="en-GB"/>
        </w:rPr>
      </w:pPr>
      <w:r w:rsidRPr="00E06324">
        <w:rPr>
          <w:lang w:val="en-GB"/>
        </w:rPr>
        <w:t xml:space="preserve">The evaluation process consists of </w:t>
      </w:r>
      <w:r w:rsidR="00151DDC" w:rsidRPr="00E06324">
        <w:rPr>
          <w:lang w:val="en-GB"/>
        </w:rPr>
        <w:t xml:space="preserve">the </w:t>
      </w:r>
      <w:r w:rsidRPr="00E06324">
        <w:rPr>
          <w:lang w:val="en-GB"/>
        </w:rPr>
        <w:t xml:space="preserve">main following stages: </w:t>
      </w:r>
      <w:r w:rsidRPr="00E06324">
        <w:rPr>
          <w:i/>
          <w:lang w:val="en-GB"/>
        </w:rPr>
        <w:t xml:space="preserve">1) </w:t>
      </w:r>
      <w:r w:rsidR="00A940DB" w:rsidRPr="00E06324">
        <w:rPr>
          <w:lang w:val="en-GB"/>
        </w:rPr>
        <w:t xml:space="preserve"> </w:t>
      </w:r>
      <w:r w:rsidRPr="00E06324">
        <w:rPr>
          <w:i/>
          <w:lang w:val="en-GB"/>
        </w:rPr>
        <w:t>self-evaluation and self-evaluation report</w:t>
      </w:r>
      <w:r w:rsidR="00A846E8" w:rsidRPr="00E06324">
        <w:rPr>
          <w:i/>
          <w:lang w:val="en-GB"/>
        </w:rPr>
        <w:t xml:space="preserve">  prepared by Higher Education Institution (</w:t>
      </w:r>
      <w:r w:rsidR="00B210A1" w:rsidRPr="00E06324">
        <w:rPr>
          <w:i/>
          <w:lang w:val="en-GB"/>
        </w:rPr>
        <w:t>hereafter</w:t>
      </w:r>
      <w:r w:rsidR="00151DDC" w:rsidRPr="00E06324">
        <w:rPr>
          <w:i/>
          <w:lang w:val="en-GB"/>
        </w:rPr>
        <w:t xml:space="preserve"> </w:t>
      </w:r>
      <w:r w:rsidR="00314375" w:rsidRPr="00E06324">
        <w:rPr>
          <w:i/>
          <w:lang w:val="en-GB"/>
        </w:rPr>
        <w:t>–</w:t>
      </w:r>
      <w:r w:rsidR="00151DDC" w:rsidRPr="00E06324">
        <w:rPr>
          <w:i/>
          <w:lang w:val="en-GB"/>
        </w:rPr>
        <w:t xml:space="preserve"> </w:t>
      </w:r>
      <w:r w:rsidR="00A846E8" w:rsidRPr="00E06324">
        <w:rPr>
          <w:i/>
          <w:lang w:val="en-GB"/>
        </w:rPr>
        <w:t>HEI)</w:t>
      </w:r>
      <w:r w:rsidRPr="00E06324">
        <w:rPr>
          <w:i/>
          <w:lang w:val="en-GB"/>
        </w:rPr>
        <w:t xml:space="preserve">; 2) visit of the </w:t>
      </w:r>
      <w:r w:rsidR="00B210A1" w:rsidRPr="00E06324">
        <w:rPr>
          <w:i/>
          <w:lang w:val="en-GB"/>
        </w:rPr>
        <w:t xml:space="preserve">review </w:t>
      </w:r>
      <w:r w:rsidRPr="00E06324">
        <w:rPr>
          <w:i/>
          <w:lang w:val="en-GB"/>
        </w:rPr>
        <w:t xml:space="preserve">team at the higher education institution; 3) production of the evaluation report by the </w:t>
      </w:r>
      <w:r w:rsidR="00B210A1" w:rsidRPr="00E06324">
        <w:rPr>
          <w:i/>
          <w:lang w:val="en-GB"/>
        </w:rPr>
        <w:t xml:space="preserve">review </w:t>
      </w:r>
      <w:r w:rsidRPr="00E06324">
        <w:rPr>
          <w:i/>
          <w:lang w:val="en-GB"/>
        </w:rPr>
        <w:t xml:space="preserve">team and </w:t>
      </w:r>
      <w:r w:rsidR="002A33EE" w:rsidRPr="00E06324">
        <w:rPr>
          <w:i/>
          <w:lang w:val="en-GB"/>
        </w:rPr>
        <w:t xml:space="preserve">its </w:t>
      </w:r>
      <w:r w:rsidRPr="00E06324">
        <w:rPr>
          <w:i/>
          <w:lang w:val="en-GB"/>
        </w:rPr>
        <w:t xml:space="preserve">publication; 4) follow-up activities. </w:t>
      </w:r>
    </w:p>
    <w:p w14:paraId="4BA36CE1" w14:textId="77777777" w:rsidR="00EC21AA" w:rsidRPr="00E06324" w:rsidRDefault="00EC21AA" w:rsidP="005C75DE">
      <w:pPr>
        <w:ind w:firstLine="720"/>
        <w:rPr>
          <w:lang w:val="en-GB"/>
        </w:rPr>
      </w:pPr>
      <w:r w:rsidRPr="00E06324">
        <w:rPr>
          <w:lang w:val="en-GB"/>
        </w:rPr>
        <w:t xml:space="preserve">On the basis of external evaluation report of the study programme </w:t>
      </w:r>
      <w:r w:rsidR="00D23CC0" w:rsidRPr="00E06324">
        <w:rPr>
          <w:lang w:val="en-GB"/>
        </w:rPr>
        <w:t xml:space="preserve">SKVC </w:t>
      </w:r>
      <w:r w:rsidRPr="00E06324">
        <w:rPr>
          <w:lang w:val="en-GB"/>
        </w:rPr>
        <w:t xml:space="preserve">takes </w:t>
      </w:r>
      <w:r w:rsidR="00B210A1" w:rsidRPr="00E06324">
        <w:rPr>
          <w:lang w:val="en-GB"/>
        </w:rPr>
        <w:t xml:space="preserve">a </w:t>
      </w:r>
      <w:r w:rsidRPr="00E06324">
        <w:rPr>
          <w:lang w:val="en-GB"/>
        </w:rPr>
        <w:t>decision to accredit study program</w:t>
      </w:r>
      <w:r w:rsidR="00293FC0" w:rsidRPr="00E06324">
        <w:rPr>
          <w:lang w:val="en-GB"/>
        </w:rPr>
        <w:t>me either</w:t>
      </w:r>
      <w:r w:rsidRPr="00E06324">
        <w:rPr>
          <w:lang w:val="en-GB"/>
        </w:rPr>
        <w:t xml:space="preserve"> for 6 years or for 3 years. If the programme evaluation is negative such a programme is not accredited. </w:t>
      </w:r>
    </w:p>
    <w:p w14:paraId="5794C423" w14:textId="77777777" w:rsidR="002560A4" w:rsidRPr="00E06324" w:rsidRDefault="00EC21AA" w:rsidP="005C75DE">
      <w:pPr>
        <w:ind w:firstLine="720"/>
        <w:rPr>
          <w:lang w:val="en-GB"/>
        </w:rPr>
      </w:pPr>
      <w:r w:rsidRPr="00E06324">
        <w:rPr>
          <w:lang w:val="en-GB"/>
        </w:rPr>
        <w:t xml:space="preserve">The programme is </w:t>
      </w:r>
      <w:r w:rsidRPr="00E06324">
        <w:rPr>
          <w:b/>
          <w:lang w:val="en-GB"/>
        </w:rPr>
        <w:t>accredited for 6 years</w:t>
      </w:r>
      <w:r w:rsidRPr="00E06324">
        <w:rPr>
          <w:lang w:val="en-GB"/>
        </w:rPr>
        <w:t xml:space="preserve"> if </w:t>
      </w:r>
      <w:r w:rsidR="00FF76AA" w:rsidRPr="00E06324">
        <w:rPr>
          <w:lang w:val="en-GB"/>
        </w:rPr>
        <w:t xml:space="preserve">all evaluation areas are evaluated </w:t>
      </w:r>
      <w:r w:rsidR="00314375" w:rsidRPr="00E06324">
        <w:rPr>
          <w:lang w:val="en-GB"/>
        </w:rPr>
        <w:t>as “very good”</w:t>
      </w:r>
      <w:r w:rsidR="00395DBB" w:rsidRPr="00E06324">
        <w:rPr>
          <w:lang w:val="en-GB"/>
        </w:rPr>
        <w:t xml:space="preserve"> </w:t>
      </w:r>
      <w:r w:rsidR="002560A4" w:rsidRPr="00E06324">
        <w:rPr>
          <w:lang w:val="en-GB"/>
        </w:rPr>
        <w:t>(4</w:t>
      </w:r>
      <w:r w:rsidR="00395DBB" w:rsidRPr="00E06324">
        <w:rPr>
          <w:lang w:val="en-GB"/>
        </w:rPr>
        <w:t xml:space="preserve"> points) or “good” (3 points).</w:t>
      </w:r>
    </w:p>
    <w:p w14:paraId="013548BD" w14:textId="77777777" w:rsidR="002560A4" w:rsidRPr="00E06324" w:rsidRDefault="00EC21AA" w:rsidP="005C75DE">
      <w:pPr>
        <w:ind w:firstLine="720"/>
        <w:rPr>
          <w:lang w:val="en-GB"/>
        </w:rPr>
      </w:pPr>
      <w:r w:rsidRPr="00E06324">
        <w:rPr>
          <w:lang w:val="en-GB"/>
        </w:rPr>
        <w:t xml:space="preserve">The programme is </w:t>
      </w:r>
      <w:r w:rsidRPr="00E06324">
        <w:rPr>
          <w:b/>
          <w:lang w:val="en-GB"/>
        </w:rPr>
        <w:t>accredited for 3 years</w:t>
      </w:r>
      <w:r w:rsidRPr="00E06324">
        <w:rPr>
          <w:lang w:val="en-GB"/>
        </w:rPr>
        <w:t xml:space="preserve"> if none of the area</w:t>
      </w:r>
      <w:r w:rsidR="00B210A1" w:rsidRPr="00E06324">
        <w:rPr>
          <w:lang w:val="en-GB"/>
        </w:rPr>
        <w:t>s</w:t>
      </w:r>
      <w:r w:rsidRPr="00E06324">
        <w:rPr>
          <w:lang w:val="en-GB"/>
        </w:rPr>
        <w:t xml:space="preserve"> was evaluate</w:t>
      </w:r>
      <w:r w:rsidR="00395DBB" w:rsidRPr="00E06324">
        <w:rPr>
          <w:lang w:val="en-GB"/>
        </w:rPr>
        <w:t>d as “unsatisfactory”</w:t>
      </w:r>
      <w:r w:rsidR="002560A4" w:rsidRPr="00E06324">
        <w:rPr>
          <w:lang w:val="en-GB"/>
        </w:rPr>
        <w:t xml:space="preserve"> (1 point)</w:t>
      </w:r>
      <w:r w:rsidR="00293FC0" w:rsidRPr="00E06324">
        <w:rPr>
          <w:lang w:val="en-GB"/>
        </w:rPr>
        <w:t xml:space="preserve"> and at least one evaluation area </w:t>
      </w:r>
      <w:r w:rsidR="00395DBB" w:rsidRPr="00E06324">
        <w:rPr>
          <w:lang w:val="en-GB"/>
        </w:rPr>
        <w:t xml:space="preserve">was evaluated as “satisfactory” </w:t>
      </w:r>
      <w:r w:rsidR="00293FC0" w:rsidRPr="00E06324">
        <w:rPr>
          <w:lang w:val="en-GB"/>
        </w:rPr>
        <w:t>(2 points)</w:t>
      </w:r>
      <w:r w:rsidR="002560A4" w:rsidRPr="00E06324">
        <w:rPr>
          <w:lang w:val="en-GB"/>
        </w:rPr>
        <w:t>.</w:t>
      </w:r>
    </w:p>
    <w:p w14:paraId="74341BDA" w14:textId="77777777" w:rsidR="00A940DB" w:rsidRPr="00E06324" w:rsidRDefault="00EC21AA" w:rsidP="005C75DE">
      <w:pPr>
        <w:ind w:firstLine="720"/>
        <w:rPr>
          <w:lang w:val="en-GB"/>
        </w:rPr>
      </w:pPr>
      <w:r w:rsidRPr="00E06324">
        <w:rPr>
          <w:lang w:val="en-GB"/>
        </w:rPr>
        <w:t xml:space="preserve">The programme </w:t>
      </w:r>
      <w:r w:rsidRPr="00E06324">
        <w:rPr>
          <w:b/>
          <w:lang w:val="en-GB"/>
        </w:rPr>
        <w:t>is not accredited</w:t>
      </w:r>
      <w:r w:rsidRPr="00E06324">
        <w:rPr>
          <w:lang w:val="en-GB"/>
        </w:rPr>
        <w:t xml:space="preserve"> if </w:t>
      </w:r>
      <w:r w:rsidR="002A33EE" w:rsidRPr="00E06324">
        <w:rPr>
          <w:lang w:val="en-GB"/>
        </w:rPr>
        <w:t xml:space="preserve">at least </w:t>
      </w:r>
      <w:r w:rsidRPr="00E06324">
        <w:rPr>
          <w:lang w:val="en-GB"/>
        </w:rPr>
        <w:t xml:space="preserve">one of </w:t>
      </w:r>
      <w:r w:rsidR="00293FC0" w:rsidRPr="00E06324">
        <w:rPr>
          <w:lang w:val="en-GB"/>
        </w:rPr>
        <w:t>evaluation</w:t>
      </w:r>
      <w:r w:rsidRPr="00E06324">
        <w:rPr>
          <w:lang w:val="en-GB"/>
        </w:rPr>
        <w:t xml:space="preserve"> area</w:t>
      </w:r>
      <w:r w:rsidR="00293FC0" w:rsidRPr="00E06324">
        <w:rPr>
          <w:lang w:val="en-GB"/>
        </w:rPr>
        <w:t>s</w:t>
      </w:r>
      <w:r w:rsidRPr="00E06324">
        <w:rPr>
          <w:lang w:val="en-GB"/>
        </w:rPr>
        <w:t xml:space="preserve"> was evaluate</w:t>
      </w:r>
      <w:r w:rsidR="002560A4" w:rsidRPr="00E06324">
        <w:rPr>
          <w:lang w:val="en-GB"/>
        </w:rPr>
        <w:t xml:space="preserve">d as "unsatisfactory" (1 point). </w:t>
      </w:r>
    </w:p>
    <w:p w14:paraId="0E1D65F2" w14:textId="77777777" w:rsidR="00057EB8" w:rsidRPr="00E06324" w:rsidRDefault="00057EB8" w:rsidP="00C32D8C">
      <w:pPr>
        <w:ind w:firstLine="357"/>
        <w:rPr>
          <w:lang w:val="en-GB"/>
        </w:rPr>
      </w:pPr>
    </w:p>
    <w:p w14:paraId="18DCBB93" w14:textId="77777777" w:rsidR="00D23CC0" w:rsidRPr="00E06324" w:rsidRDefault="00D23CC0" w:rsidP="00C32D8C">
      <w:pPr>
        <w:pStyle w:val="Antrat2"/>
        <w:numPr>
          <w:ilvl w:val="1"/>
          <w:numId w:val="11"/>
        </w:numPr>
        <w:spacing w:before="0" w:after="0"/>
        <w:ind w:left="426" w:hanging="426"/>
        <w:rPr>
          <w:rFonts w:ascii="Times New Roman" w:hAnsi="Times New Roman" w:cs="Times New Roman"/>
          <w:sz w:val="24"/>
          <w:szCs w:val="24"/>
          <w:lang w:val="en-GB"/>
        </w:rPr>
      </w:pPr>
      <w:bookmarkStart w:id="4" w:name="_Toc454805896"/>
      <w:r w:rsidRPr="00E06324">
        <w:rPr>
          <w:rFonts w:ascii="Times New Roman" w:hAnsi="Times New Roman" w:cs="Times New Roman"/>
          <w:sz w:val="24"/>
          <w:szCs w:val="24"/>
          <w:lang w:val="en-GB"/>
        </w:rPr>
        <w:t>General</w:t>
      </w:r>
      <w:bookmarkEnd w:id="4"/>
    </w:p>
    <w:p w14:paraId="1319F259" w14:textId="77777777" w:rsidR="00B72BA4" w:rsidRPr="00E06324" w:rsidRDefault="00B72BA4" w:rsidP="00B72BA4">
      <w:pPr>
        <w:rPr>
          <w:lang w:val="en-GB"/>
        </w:rPr>
      </w:pPr>
    </w:p>
    <w:p w14:paraId="6714B4E4" w14:textId="27157DA7" w:rsidR="00CA4450" w:rsidRPr="00E06324" w:rsidRDefault="00D23CC0" w:rsidP="005C75DE">
      <w:pPr>
        <w:ind w:firstLine="720"/>
        <w:rPr>
          <w:lang w:val="en-GB"/>
        </w:rPr>
      </w:pPr>
      <w:r w:rsidRPr="00E06324">
        <w:rPr>
          <w:lang w:val="en-GB"/>
        </w:rPr>
        <w:t xml:space="preserve">The Application documentation submitted by the </w:t>
      </w:r>
      <w:r w:rsidR="00212E71" w:rsidRPr="00E06324">
        <w:rPr>
          <w:lang w:val="en-GB"/>
        </w:rPr>
        <w:t xml:space="preserve">HEI </w:t>
      </w:r>
      <w:r w:rsidR="00CA4450" w:rsidRPr="00E06324">
        <w:rPr>
          <w:lang w:val="en-GB"/>
        </w:rPr>
        <w:t>follows</w:t>
      </w:r>
      <w:r w:rsidRPr="00E06324">
        <w:rPr>
          <w:lang w:val="en-GB"/>
        </w:rPr>
        <w:t xml:space="preserve"> the outline recom</w:t>
      </w:r>
      <w:r w:rsidR="00FF4CC8" w:rsidRPr="00E06324">
        <w:rPr>
          <w:lang w:val="en-GB"/>
        </w:rPr>
        <w:t>m</w:t>
      </w:r>
      <w:r w:rsidRPr="00E06324">
        <w:rPr>
          <w:lang w:val="en-GB"/>
        </w:rPr>
        <w:t>ende</w:t>
      </w:r>
      <w:r w:rsidR="00FF4CC8" w:rsidRPr="00E06324">
        <w:rPr>
          <w:lang w:val="en-GB"/>
        </w:rPr>
        <w:t>d</w:t>
      </w:r>
      <w:r w:rsidRPr="00E06324">
        <w:rPr>
          <w:lang w:val="en-GB"/>
        </w:rPr>
        <w:t xml:space="preserve"> by the SKVC.</w:t>
      </w:r>
      <w:r w:rsidR="00212E71" w:rsidRPr="00E06324">
        <w:rPr>
          <w:lang w:val="en-GB"/>
        </w:rPr>
        <w:t xml:space="preserve"> </w:t>
      </w:r>
      <w:r w:rsidRPr="00E06324">
        <w:rPr>
          <w:lang w:val="en-GB"/>
        </w:rPr>
        <w:t>Along with the self-</w:t>
      </w:r>
      <w:r w:rsidR="00FF4CC8" w:rsidRPr="00E06324">
        <w:rPr>
          <w:lang w:val="en-GB"/>
        </w:rPr>
        <w:t xml:space="preserve">evaluation </w:t>
      </w:r>
      <w:r w:rsidR="00CA4450" w:rsidRPr="00E06324">
        <w:rPr>
          <w:lang w:val="en-GB"/>
        </w:rPr>
        <w:t>report and annexes, the following additional documents</w:t>
      </w:r>
      <w:r w:rsidR="00FF4CC8" w:rsidRPr="00E06324">
        <w:rPr>
          <w:lang w:val="en-GB"/>
        </w:rPr>
        <w:t xml:space="preserve"> </w:t>
      </w:r>
      <w:r w:rsidR="00B210A1" w:rsidRPr="00E06324">
        <w:rPr>
          <w:lang w:val="en-GB"/>
        </w:rPr>
        <w:t xml:space="preserve">have been </w:t>
      </w:r>
      <w:r w:rsidR="00FF4CC8" w:rsidRPr="00E06324">
        <w:rPr>
          <w:lang w:val="en-GB"/>
        </w:rPr>
        <w:t xml:space="preserve">provided by </w:t>
      </w:r>
      <w:r w:rsidR="00B210A1" w:rsidRPr="00E06324">
        <w:rPr>
          <w:lang w:val="en-GB"/>
        </w:rPr>
        <w:t xml:space="preserve">the </w:t>
      </w:r>
      <w:r w:rsidR="00FF4CC8" w:rsidRPr="00E06324">
        <w:rPr>
          <w:lang w:val="en-GB"/>
        </w:rPr>
        <w:t>HEI</w:t>
      </w:r>
      <w:r w:rsidR="00212E71" w:rsidRPr="00E06324">
        <w:rPr>
          <w:lang w:val="en-GB"/>
        </w:rPr>
        <w:t xml:space="preserve"> </w:t>
      </w:r>
      <w:r w:rsidR="00151DDC" w:rsidRPr="00E06324">
        <w:rPr>
          <w:lang w:val="en-GB"/>
        </w:rPr>
        <w:t xml:space="preserve">before, </w:t>
      </w:r>
      <w:r w:rsidR="00CA4450" w:rsidRPr="00E06324">
        <w:rPr>
          <w:lang w:val="en-GB"/>
        </w:rPr>
        <w:t xml:space="preserve">during </w:t>
      </w:r>
      <w:r w:rsidR="00151DDC" w:rsidRPr="00E06324">
        <w:rPr>
          <w:lang w:val="en-GB"/>
        </w:rPr>
        <w:t xml:space="preserve">and/or after </w:t>
      </w:r>
      <w:r w:rsidR="00CA4450" w:rsidRPr="00E06324">
        <w:rPr>
          <w:lang w:val="en-GB"/>
        </w:rPr>
        <w:t>the site-visit</w:t>
      </w:r>
      <w:r w:rsidR="003A1388" w:rsidRPr="00E06324">
        <w:rPr>
          <w:lang w:val="en-GB"/>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FF4CC8" w:rsidRPr="00E06324" w14:paraId="739162CC" w14:textId="77777777" w:rsidTr="00314375">
        <w:tc>
          <w:tcPr>
            <w:tcW w:w="1134" w:type="dxa"/>
            <w:shd w:val="clear" w:color="auto" w:fill="auto"/>
            <w:vAlign w:val="center"/>
          </w:tcPr>
          <w:p w14:paraId="206C7B67" w14:textId="77777777" w:rsidR="00FF4CC8" w:rsidRPr="00E06324" w:rsidRDefault="00FF4CC8" w:rsidP="00C32D8C">
            <w:pPr>
              <w:jc w:val="center"/>
              <w:rPr>
                <w:lang w:val="en-GB"/>
              </w:rPr>
            </w:pPr>
            <w:r w:rsidRPr="00E06324">
              <w:rPr>
                <w:lang w:val="en-GB"/>
              </w:rPr>
              <w:t>No.</w:t>
            </w:r>
          </w:p>
        </w:tc>
        <w:tc>
          <w:tcPr>
            <w:tcW w:w="8364" w:type="dxa"/>
            <w:shd w:val="clear" w:color="auto" w:fill="auto"/>
            <w:vAlign w:val="center"/>
          </w:tcPr>
          <w:p w14:paraId="7CC6D975" w14:textId="77777777" w:rsidR="00FF4CC8" w:rsidRPr="00E06324" w:rsidRDefault="00FF4CC8" w:rsidP="00C32D8C">
            <w:pPr>
              <w:jc w:val="center"/>
              <w:rPr>
                <w:lang w:val="en-GB"/>
              </w:rPr>
            </w:pPr>
            <w:r w:rsidRPr="00E06324">
              <w:rPr>
                <w:lang w:val="en-GB"/>
              </w:rPr>
              <w:t>Name of the document</w:t>
            </w:r>
          </w:p>
        </w:tc>
      </w:tr>
      <w:tr w:rsidR="00FF4CC8" w:rsidRPr="00E06324" w14:paraId="2FF70FB0" w14:textId="77777777" w:rsidTr="00212E71">
        <w:tc>
          <w:tcPr>
            <w:tcW w:w="1134" w:type="dxa"/>
            <w:shd w:val="clear" w:color="auto" w:fill="auto"/>
          </w:tcPr>
          <w:p w14:paraId="2B8831B5" w14:textId="77777777" w:rsidR="00FF4CC8" w:rsidRPr="00E06324" w:rsidRDefault="00FF4CC8" w:rsidP="00C32D8C">
            <w:pPr>
              <w:rPr>
                <w:lang w:val="en-GB"/>
              </w:rPr>
            </w:pPr>
          </w:p>
        </w:tc>
        <w:tc>
          <w:tcPr>
            <w:tcW w:w="8364" w:type="dxa"/>
            <w:shd w:val="clear" w:color="auto" w:fill="auto"/>
          </w:tcPr>
          <w:p w14:paraId="22E7C180" w14:textId="77777777" w:rsidR="00FF4CC8" w:rsidRPr="00E06324" w:rsidRDefault="00FF4CC8" w:rsidP="00C32D8C">
            <w:pPr>
              <w:rPr>
                <w:lang w:val="en-GB"/>
              </w:rPr>
            </w:pPr>
          </w:p>
        </w:tc>
      </w:tr>
      <w:tr w:rsidR="00FF4CC8" w:rsidRPr="00E06324" w14:paraId="7CBB63B2" w14:textId="77777777" w:rsidTr="00212E71">
        <w:tc>
          <w:tcPr>
            <w:tcW w:w="1134" w:type="dxa"/>
            <w:shd w:val="clear" w:color="auto" w:fill="auto"/>
          </w:tcPr>
          <w:p w14:paraId="342191A7" w14:textId="77777777" w:rsidR="00FF4CC8" w:rsidRPr="00E06324" w:rsidRDefault="00FF4CC8" w:rsidP="00C32D8C">
            <w:pPr>
              <w:rPr>
                <w:lang w:val="en-GB"/>
              </w:rPr>
            </w:pPr>
          </w:p>
        </w:tc>
        <w:tc>
          <w:tcPr>
            <w:tcW w:w="8364" w:type="dxa"/>
            <w:shd w:val="clear" w:color="auto" w:fill="auto"/>
          </w:tcPr>
          <w:p w14:paraId="06DD8EC9" w14:textId="77777777" w:rsidR="00FF4CC8" w:rsidRPr="00E06324" w:rsidRDefault="00FF4CC8" w:rsidP="00C32D8C">
            <w:pPr>
              <w:rPr>
                <w:lang w:val="en-GB"/>
              </w:rPr>
            </w:pPr>
          </w:p>
        </w:tc>
      </w:tr>
    </w:tbl>
    <w:p w14:paraId="3BECAA16" w14:textId="77777777" w:rsidR="009836D4" w:rsidRPr="00E06324" w:rsidRDefault="009836D4" w:rsidP="00C32D8C">
      <w:pPr>
        <w:rPr>
          <w:b/>
          <w:i/>
          <w:lang w:val="en-GB"/>
        </w:rPr>
      </w:pPr>
    </w:p>
    <w:p w14:paraId="0145E2BE" w14:textId="77777777" w:rsidR="00FD40B4" w:rsidRPr="00E06324" w:rsidRDefault="00FD40B4" w:rsidP="00C32D8C">
      <w:pPr>
        <w:pStyle w:val="Antrat2"/>
        <w:numPr>
          <w:ilvl w:val="1"/>
          <w:numId w:val="11"/>
        </w:numPr>
        <w:spacing w:before="0" w:after="0"/>
        <w:ind w:left="426" w:hanging="426"/>
        <w:rPr>
          <w:rFonts w:ascii="Times New Roman" w:hAnsi="Times New Roman" w:cs="Times New Roman"/>
          <w:sz w:val="24"/>
          <w:szCs w:val="24"/>
          <w:lang w:val="en-GB"/>
        </w:rPr>
      </w:pPr>
      <w:bookmarkStart w:id="5" w:name="_Toc454805897"/>
      <w:r w:rsidRPr="00E06324">
        <w:rPr>
          <w:rFonts w:ascii="Times New Roman" w:hAnsi="Times New Roman" w:cs="Times New Roman"/>
          <w:sz w:val="24"/>
          <w:szCs w:val="24"/>
          <w:lang w:val="en-GB"/>
        </w:rPr>
        <w:t xml:space="preserve">Background </w:t>
      </w:r>
      <w:r w:rsidR="00FF4CC8" w:rsidRPr="00E06324">
        <w:rPr>
          <w:rFonts w:ascii="Times New Roman" w:hAnsi="Times New Roman" w:cs="Times New Roman"/>
          <w:sz w:val="24"/>
          <w:szCs w:val="24"/>
          <w:lang w:val="en-GB"/>
        </w:rPr>
        <w:t>of</w:t>
      </w:r>
      <w:r w:rsidR="00212E71" w:rsidRPr="00E06324">
        <w:rPr>
          <w:rFonts w:ascii="Times New Roman" w:hAnsi="Times New Roman" w:cs="Times New Roman"/>
          <w:sz w:val="24"/>
          <w:szCs w:val="24"/>
          <w:lang w:val="en-GB"/>
        </w:rPr>
        <w:t xml:space="preserve"> </w:t>
      </w:r>
      <w:r w:rsidRPr="00E06324">
        <w:rPr>
          <w:rFonts w:ascii="Times New Roman" w:hAnsi="Times New Roman" w:cs="Times New Roman"/>
          <w:sz w:val="24"/>
          <w:szCs w:val="24"/>
          <w:lang w:val="en-GB"/>
        </w:rPr>
        <w:t xml:space="preserve">the </w:t>
      </w:r>
      <w:r w:rsidR="00FF4CC8" w:rsidRPr="00E06324">
        <w:rPr>
          <w:rFonts w:ascii="Times New Roman" w:hAnsi="Times New Roman" w:cs="Times New Roman"/>
          <w:sz w:val="24"/>
          <w:szCs w:val="24"/>
          <w:lang w:val="en-GB"/>
        </w:rPr>
        <w:t>HEI/</w:t>
      </w:r>
      <w:r w:rsidR="00FF76AA" w:rsidRPr="00E06324">
        <w:rPr>
          <w:rFonts w:ascii="Times New Roman" w:hAnsi="Times New Roman" w:cs="Times New Roman"/>
          <w:sz w:val="24"/>
          <w:szCs w:val="24"/>
          <w:lang w:val="en-GB"/>
        </w:rPr>
        <w:t>Faculty/Study field</w:t>
      </w:r>
      <w:r w:rsidR="00A408A2" w:rsidRPr="00E06324">
        <w:rPr>
          <w:rFonts w:ascii="Times New Roman" w:hAnsi="Times New Roman" w:cs="Times New Roman"/>
          <w:sz w:val="24"/>
          <w:szCs w:val="24"/>
          <w:lang w:val="en-GB"/>
        </w:rPr>
        <w:t>/ Additional information</w:t>
      </w:r>
      <w:bookmarkEnd w:id="5"/>
    </w:p>
    <w:p w14:paraId="0DEA4833" w14:textId="77777777" w:rsidR="00B72BA4" w:rsidRPr="00E06324" w:rsidRDefault="00B72BA4" w:rsidP="00B72BA4">
      <w:pPr>
        <w:rPr>
          <w:lang w:val="en-GB"/>
        </w:rPr>
      </w:pPr>
    </w:p>
    <w:p w14:paraId="6C72CC7E" w14:textId="5697C39A" w:rsidR="00D330BE" w:rsidRPr="00E06324" w:rsidRDefault="00144621" w:rsidP="00D330BE">
      <w:pPr>
        <w:ind w:firstLine="426"/>
        <w:rPr>
          <w:lang w:val="en-GB"/>
        </w:rPr>
      </w:pPr>
      <w:r w:rsidRPr="00E06324">
        <w:rPr>
          <w:lang w:val="en-GB"/>
        </w:rPr>
        <w:t>The Faculty of Law at Vilnius University is one of 14 faculties</w:t>
      </w:r>
      <w:r w:rsidR="00B77877" w:rsidRPr="00E06324">
        <w:rPr>
          <w:lang w:val="en-GB"/>
        </w:rPr>
        <w:t xml:space="preserve"> at the university</w:t>
      </w:r>
      <w:r w:rsidRPr="00E06324">
        <w:rPr>
          <w:lang w:val="en-GB"/>
        </w:rPr>
        <w:t xml:space="preserve">. </w:t>
      </w:r>
      <w:r w:rsidR="00D330BE" w:rsidRPr="00E06324">
        <w:rPr>
          <w:lang w:val="en-GB"/>
        </w:rPr>
        <w:t>It is the first faculty of law in Lithuania and the oldest institution in Lithuania for legal education and research.</w:t>
      </w:r>
    </w:p>
    <w:p w14:paraId="4B7CDEB2" w14:textId="74375F30" w:rsidR="00D330BE" w:rsidRPr="00E06324" w:rsidRDefault="00507312" w:rsidP="00D330BE">
      <w:pPr>
        <w:ind w:firstLine="426"/>
        <w:rPr>
          <w:lang w:val="en-GB"/>
        </w:rPr>
      </w:pPr>
      <w:r w:rsidRPr="00E06324">
        <w:rPr>
          <w:lang w:val="en-GB"/>
        </w:rPr>
        <w:t>The F</w:t>
      </w:r>
      <w:r w:rsidR="00144621" w:rsidRPr="00E06324">
        <w:rPr>
          <w:lang w:val="en-GB"/>
        </w:rPr>
        <w:t xml:space="preserve">aculty </w:t>
      </w:r>
      <w:r w:rsidRPr="00E06324">
        <w:rPr>
          <w:lang w:val="en-GB"/>
        </w:rPr>
        <w:t>of Law has</w:t>
      </w:r>
      <w:r w:rsidR="00144621" w:rsidRPr="00E06324">
        <w:rPr>
          <w:lang w:val="en-GB"/>
        </w:rPr>
        <w:t xml:space="preserve"> three departments</w:t>
      </w:r>
      <w:r w:rsidR="00B77877" w:rsidRPr="00E06324">
        <w:rPr>
          <w:lang w:val="en-GB"/>
        </w:rPr>
        <w:t xml:space="preserve">, </w:t>
      </w:r>
      <w:r w:rsidR="00144621" w:rsidRPr="00E06324">
        <w:rPr>
          <w:lang w:val="en-GB"/>
        </w:rPr>
        <w:t xml:space="preserve">Departments </w:t>
      </w:r>
      <w:r w:rsidR="00B77877" w:rsidRPr="00E06324">
        <w:rPr>
          <w:lang w:val="en-GB"/>
        </w:rPr>
        <w:t>of Criminal Justice, Private Law and Public Law, which conduct relevant research and education.</w:t>
      </w:r>
      <w:r w:rsidRPr="00E06324">
        <w:rPr>
          <w:lang w:val="en-GB"/>
        </w:rPr>
        <w:t xml:space="preserve"> With the purpose to encourage high quality research seven institutes are established at the faculty. Among these are the Institute of International and European Law</w:t>
      </w:r>
      <w:r w:rsidR="004B01A0" w:rsidRPr="00E06324">
        <w:rPr>
          <w:lang w:val="en-GB"/>
        </w:rPr>
        <w:t>, the Institute of Administrative law, the Institute of Tax law and the Institute of Public Finance.</w:t>
      </w:r>
    </w:p>
    <w:p w14:paraId="4816B38C" w14:textId="76E17B98" w:rsidR="00057EB8" w:rsidRPr="00E06324" w:rsidRDefault="00D46187" w:rsidP="00D330BE">
      <w:pPr>
        <w:ind w:firstLine="426"/>
        <w:rPr>
          <w:lang w:val="en-GB"/>
        </w:rPr>
      </w:pPr>
      <w:r w:rsidRPr="00E06324">
        <w:rPr>
          <w:lang w:val="en-GB"/>
        </w:rPr>
        <w:t xml:space="preserve">The </w:t>
      </w:r>
      <w:proofErr w:type="gramStart"/>
      <w:r w:rsidRPr="00E06324">
        <w:rPr>
          <w:lang w:val="en-GB"/>
        </w:rPr>
        <w:t>Master ‘s</w:t>
      </w:r>
      <w:proofErr w:type="gramEnd"/>
      <w:r w:rsidRPr="00E06324">
        <w:rPr>
          <w:lang w:val="en-GB"/>
        </w:rPr>
        <w:t xml:space="preserve"> Programme in public law is one of three graduate programmes </w:t>
      </w:r>
      <w:r w:rsidR="00507312" w:rsidRPr="00E06324">
        <w:rPr>
          <w:lang w:val="en-GB"/>
        </w:rPr>
        <w:t>at</w:t>
      </w:r>
      <w:r w:rsidRPr="00E06324">
        <w:rPr>
          <w:lang w:val="en-GB"/>
        </w:rPr>
        <w:t xml:space="preserve"> the Faculty. </w:t>
      </w:r>
      <w:r w:rsidR="00507312" w:rsidRPr="00E06324">
        <w:rPr>
          <w:lang w:val="en-GB"/>
        </w:rPr>
        <w:t>The programme</w:t>
      </w:r>
      <w:r w:rsidRPr="00E06324">
        <w:rPr>
          <w:lang w:val="en-GB"/>
        </w:rPr>
        <w:t xml:space="preserve"> is aimed for students who have finished undergraduate studies in law</w:t>
      </w:r>
      <w:r w:rsidR="00D330BE" w:rsidRPr="00E06324">
        <w:rPr>
          <w:lang w:val="en-GB"/>
        </w:rPr>
        <w:t xml:space="preserve"> </w:t>
      </w:r>
      <w:r w:rsidR="003479FF" w:rsidRPr="00E06324">
        <w:rPr>
          <w:lang w:val="en-GB"/>
        </w:rPr>
        <w:t xml:space="preserve">and </w:t>
      </w:r>
      <w:r w:rsidR="00805F56" w:rsidRPr="00E06324">
        <w:rPr>
          <w:lang w:val="en-GB"/>
        </w:rPr>
        <w:t>who want to prepare for research or practical work, which require scholarly knowledge in the area of public law.</w:t>
      </w:r>
    </w:p>
    <w:p w14:paraId="7212F2CE" w14:textId="77777777" w:rsidR="001524EB" w:rsidRPr="00E06324" w:rsidRDefault="001524EB" w:rsidP="00057EB8">
      <w:pPr>
        <w:ind w:firstLine="426"/>
        <w:rPr>
          <w:lang w:val="en-GB"/>
        </w:rPr>
      </w:pPr>
    </w:p>
    <w:p w14:paraId="07814C8C" w14:textId="77777777" w:rsidR="00B72BA4" w:rsidRPr="00E06324" w:rsidRDefault="00B72BA4" w:rsidP="00057EB8">
      <w:pPr>
        <w:ind w:firstLine="426"/>
        <w:rPr>
          <w:lang w:val="en-GB"/>
        </w:rPr>
      </w:pPr>
    </w:p>
    <w:p w14:paraId="06623AC1" w14:textId="77777777" w:rsidR="00B72BA4" w:rsidRPr="00E06324" w:rsidRDefault="00B72BA4" w:rsidP="00057EB8">
      <w:pPr>
        <w:ind w:firstLine="426"/>
        <w:rPr>
          <w:lang w:val="en-GB"/>
        </w:rPr>
      </w:pPr>
    </w:p>
    <w:p w14:paraId="29F2E896" w14:textId="77777777" w:rsidR="007F79BB" w:rsidRPr="00E06324" w:rsidRDefault="00FD40B4" w:rsidP="00C32D8C">
      <w:pPr>
        <w:pStyle w:val="Antrat2"/>
        <w:numPr>
          <w:ilvl w:val="1"/>
          <w:numId w:val="11"/>
        </w:numPr>
        <w:spacing w:before="0" w:after="0"/>
        <w:ind w:left="426" w:hanging="426"/>
        <w:rPr>
          <w:rFonts w:ascii="Times New Roman" w:hAnsi="Times New Roman" w:cs="Times New Roman"/>
          <w:sz w:val="24"/>
          <w:szCs w:val="24"/>
          <w:lang w:val="en-GB"/>
        </w:rPr>
      </w:pPr>
      <w:bookmarkStart w:id="6" w:name="_Toc454805898"/>
      <w:r w:rsidRPr="00E06324">
        <w:rPr>
          <w:rFonts w:ascii="Times New Roman" w:hAnsi="Times New Roman" w:cs="Times New Roman"/>
          <w:sz w:val="24"/>
          <w:szCs w:val="24"/>
          <w:lang w:val="en-GB"/>
        </w:rPr>
        <w:lastRenderedPageBreak/>
        <w:t>The Review Team</w:t>
      </w:r>
      <w:bookmarkEnd w:id="6"/>
    </w:p>
    <w:p w14:paraId="6572FDD9" w14:textId="723A8DD1" w:rsidR="00B72BA4" w:rsidRPr="00E06324" w:rsidRDefault="00B72BA4" w:rsidP="00B72BA4">
      <w:pPr>
        <w:rPr>
          <w:lang w:val="en-GB"/>
        </w:rPr>
      </w:pPr>
    </w:p>
    <w:p w14:paraId="66D19D74" w14:textId="6B468D46" w:rsidR="00E20983" w:rsidRPr="00E06324" w:rsidRDefault="004C2D9B" w:rsidP="00AD3AC5">
      <w:pPr>
        <w:rPr>
          <w:i/>
          <w:lang w:val="en-GB"/>
        </w:rPr>
      </w:pPr>
      <w:r w:rsidRPr="00E06324">
        <w:rPr>
          <w:lang w:val="en-GB"/>
        </w:rPr>
        <w:t xml:space="preserve">The review team was </w:t>
      </w:r>
      <w:r w:rsidR="00395DBB" w:rsidRPr="00E06324">
        <w:rPr>
          <w:lang w:val="en-GB"/>
        </w:rPr>
        <w:t>completed</w:t>
      </w:r>
      <w:r w:rsidRPr="00E06324">
        <w:rPr>
          <w:lang w:val="en-GB"/>
        </w:rPr>
        <w:t xml:space="preserve"> according </w:t>
      </w:r>
      <w:r w:rsidR="004D4329" w:rsidRPr="00E06324">
        <w:rPr>
          <w:i/>
          <w:lang w:val="en-GB"/>
        </w:rPr>
        <w:t xml:space="preserve">Description of </w:t>
      </w:r>
      <w:proofErr w:type="gramStart"/>
      <w:r w:rsidR="004D4329" w:rsidRPr="00E06324">
        <w:rPr>
          <w:i/>
          <w:lang w:val="en-GB"/>
        </w:rPr>
        <w:t>experts‘ recruitment</w:t>
      </w:r>
      <w:proofErr w:type="gramEnd"/>
      <w:r w:rsidR="004D4329" w:rsidRPr="00E06324">
        <w:rPr>
          <w:lang w:val="en-GB"/>
        </w:rPr>
        <w:t xml:space="preserve">, approved by order No. </w:t>
      </w:r>
      <w:r w:rsidR="0067733D" w:rsidRPr="00E06324">
        <w:rPr>
          <w:lang w:val="en-GB"/>
        </w:rPr>
        <w:t>1-01-151</w:t>
      </w:r>
      <w:r w:rsidR="0067733D" w:rsidRPr="00E06324">
        <w:rPr>
          <w:sz w:val="22"/>
          <w:szCs w:val="22"/>
          <w:lang w:val="en-GB"/>
        </w:rPr>
        <w:t xml:space="preserve"> </w:t>
      </w:r>
      <w:r w:rsidR="004D4329" w:rsidRPr="00E06324">
        <w:rPr>
          <w:lang w:val="en-GB"/>
        </w:rPr>
        <w:t>of Acting Director of the Centre for Quality A</w:t>
      </w:r>
      <w:r w:rsidR="003A756F" w:rsidRPr="00E06324">
        <w:rPr>
          <w:lang w:val="en-GB"/>
        </w:rPr>
        <w:t xml:space="preserve">ssessment in Higher Education. </w:t>
      </w:r>
      <w:r w:rsidR="006D1E40" w:rsidRPr="00E06324">
        <w:rPr>
          <w:lang w:val="en-GB"/>
        </w:rPr>
        <w:t xml:space="preserve">The </w:t>
      </w:r>
      <w:r w:rsidR="00E20983" w:rsidRPr="00E06324">
        <w:rPr>
          <w:lang w:val="en-GB"/>
        </w:rPr>
        <w:t xml:space="preserve">Review </w:t>
      </w:r>
      <w:r w:rsidR="006D1E40" w:rsidRPr="00E06324">
        <w:rPr>
          <w:lang w:val="en-GB"/>
        </w:rPr>
        <w:t xml:space="preserve">Visit to </w:t>
      </w:r>
      <w:r w:rsidR="00B141A3" w:rsidRPr="00E06324">
        <w:rPr>
          <w:lang w:val="en-GB"/>
        </w:rPr>
        <w:t xml:space="preserve">HEI </w:t>
      </w:r>
      <w:r w:rsidR="006D1E40" w:rsidRPr="00E06324">
        <w:rPr>
          <w:lang w:val="en-GB"/>
        </w:rPr>
        <w:t xml:space="preserve">was </w:t>
      </w:r>
      <w:r w:rsidR="00E20983" w:rsidRPr="00E06324">
        <w:rPr>
          <w:lang w:val="en-GB"/>
        </w:rPr>
        <w:t xml:space="preserve">conducted by the team </w:t>
      </w:r>
      <w:r w:rsidR="006D1E40" w:rsidRPr="00E06324">
        <w:rPr>
          <w:lang w:val="en-GB"/>
        </w:rPr>
        <w:t xml:space="preserve">on </w:t>
      </w:r>
      <w:r w:rsidR="008B7C80" w:rsidRPr="00E06324">
        <w:rPr>
          <w:lang w:val="en-GB"/>
        </w:rPr>
        <w:t>12 May 2016</w:t>
      </w:r>
      <w:r w:rsidR="008B7C80" w:rsidRPr="00E06324">
        <w:rPr>
          <w:i/>
          <w:lang w:val="en-GB"/>
        </w:rPr>
        <w:t>.</w:t>
      </w:r>
    </w:p>
    <w:p w14:paraId="15791248" w14:textId="77777777" w:rsidR="00AD3AC5" w:rsidRPr="00E06324" w:rsidRDefault="00AD3AC5" w:rsidP="0067733D">
      <w:pPr>
        <w:ind w:firstLine="720"/>
        <w:rPr>
          <w:i/>
          <w:lang w:val="en-GB"/>
        </w:rPr>
      </w:pPr>
    </w:p>
    <w:p w14:paraId="1A4CF245" w14:textId="77777777" w:rsidR="00AD3AC5" w:rsidRPr="00E06324" w:rsidRDefault="00AD3AC5" w:rsidP="00AD3AC5">
      <w:pPr>
        <w:rPr>
          <w:lang w:val="en-GB"/>
        </w:rPr>
      </w:pPr>
      <w:proofErr w:type="spellStart"/>
      <w:r w:rsidRPr="00E06324">
        <w:rPr>
          <w:lang w:val="en-GB"/>
        </w:rPr>
        <w:t>Dr.</w:t>
      </w:r>
      <w:proofErr w:type="spellEnd"/>
      <w:r w:rsidRPr="00E06324">
        <w:rPr>
          <w:lang w:val="en-GB"/>
        </w:rPr>
        <w:t xml:space="preserve"> Kristi </w:t>
      </w:r>
      <w:proofErr w:type="spellStart"/>
      <w:r w:rsidRPr="00E06324">
        <w:rPr>
          <w:lang w:val="en-GB"/>
        </w:rPr>
        <w:t>Joamets</w:t>
      </w:r>
      <w:proofErr w:type="spellEnd"/>
      <w:r w:rsidRPr="00E06324">
        <w:rPr>
          <w:lang w:val="en-GB"/>
        </w:rPr>
        <w:t xml:space="preserve"> could not take part in the site visit while she was fully integrated in the review process in all its other elements, partly due to use of electronically supported consultation.</w:t>
      </w:r>
    </w:p>
    <w:p w14:paraId="60BEFF17" w14:textId="77777777" w:rsidR="00AD3AC5" w:rsidRPr="00E06324" w:rsidRDefault="00AD3AC5" w:rsidP="0067733D">
      <w:pPr>
        <w:ind w:firstLine="720"/>
        <w:rPr>
          <w:lang w:val="en-GB"/>
        </w:rPr>
      </w:pPr>
    </w:p>
    <w:p w14:paraId="1292589D" w14:textId="4B5F6FDB" w:rsidR="00E20983" w:rsidRPr="00E06324" w:rsidRDefault="00B72BA4" w:rsidP="00C32D8C">
      <w:pPr>
        <w:ind w:left="360" w:hanging="360"/>
        <w:jc w:val="left"/>
        <w:rPr>
          <w:highlight w:val="lightGray"/>
          <w:lang w:val="en-GB"/>
        </w:rPr>
      </w:pPr>
      <w:r w:rsidRPr="00E06324">
        <w:rPr>
          <w:noProof/>
          <w:lang w:eastAsia="lt-LT"/>
        </w:rPr>
        <mc:AlternateContent>
          <mc:Choice Requires="wps">
            <w:drawing>
              <wp:anchor distT="0" distB="0" distL="114300" distR="114300" simplePos="0" relativeHeight="251657728" behindDoc="0" locked="0" layoutInCell="1" allowOverlap="1" wp14:anchorId="36137C7E" wp14:editId="2752F1D0">
                <wp:simplePos x="0" y="0"/>
                <wp:positionH relativeFrom="column">
                  <wp:posOffset>-180340</wp:posOffset>
                </wp:positionH>
                <wp:positionV relativeFrom="paragraph">
                  <wp:posOffset>133350</wp:posOffset>
                </wp:positionV>
                <wp:extent cx="6167120" cy="1184910"/>
                <wp:effectExtent l="0" t="0" r="2413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1184910"/>
                        </a:xfrm>
                        <a:prstGeom prst="rect">
                          <a:avLst/>
                        </a:prstGeom>
                        <a:solidFill>
                          <a:srgbClr val="FFFFFF"/>
                        </a:solidFill>
                        <a:ln w="9525">
                          <a:solidFill>
                            <a:srgbClr val="000000"/>
                          </a:solidFill>
                          <a:miter lim="800000"/>
                          <a:headEnd/>
                          <a:tailEnd/>
                        </a:ln>
                      </wps:spPr>
                      <wps:txbx>
                        <w:txbxContent>
                          <w:p w14:paraId="1B955CE5" w14:textId="77777777" w:rsidR="00C94B56" w:rsidRPr="008B7C80" w:rsidRDefault="00C94B56" w:rsidP="003A756F">
                            <w:pPr>
                              <w:numPr>
                                <w:ilvl w:val="0"/>
                                <w:numId w:val="12"/>
                              </w:numPr>
                              <w:rPr>
                                <w:b/>
                                <w:sz w:val="22"/>
                                <w:szCs w:val="22"/>
                                <w:lang w:val="en-US"/>
                              </w:rPr>
                            </w:pPr>
                            <w:r w:rsidRPr="008B7C80">
                              <w:rPr>
                                <w:b/>
                                <w:lang w:val="en-US"/>
                              </w:rPr>
                              <w:t xml:space="preserve">Prof. </w:t>
                            </w:r>
                            <w:proofErr w:type="gramStart"/>
                            <w:r w:rsidRPr="008B7C80">
                              <w:rPr>
                                <w:b/>
                                <w:lang w:val="en-US"/>
                              </w:rPr>
                              <w:t>dr</w:t>
                            </w:r>
                            <w:proofErr w:type="gramEnd"/>
                            <w:r w:rsidRPr="008B7C80">
                              <w:rPr>
                                <w:b/>
                                <w:lang w:val="en-US"/>
                              </w:rPr>
                              <w:t xml:space="preserve">. </w:t>
                            </w:r>
                            <w:proofErr w:type="spellStart"/>
                            <w:r w:rsidRPr="008B7C80">
                              <w:rPr>
                                <w:b/>
                                <w:lang w:val="en-US"/>
                              </w:rPr>
                              <w:t>jur</w:t>
                            </w:r>
                            <w:proofErr w:type="spellEnd"/>
                            <w:r w:rsidRPr="008B7C80">
                              <w:rPr>
                                <w:b/>
                                <w:lang w:val="en-US"/>
                              </w:rPr>
                              <w:t xml:space="preserve">. Jürgen Kohler (team leader), </w:t>
                            </w:r>
                            <w:r w:rsidRPr="008B7C80">
                              <w:rPr>
                                <w:lang w:val="en-US"/>
                              </w:rPr>
                              <w:t>professor of civil law and civil procedure, Greifswald University, Germany</w:t>
                            </w:r>
                          </w:p>
                          <w:p w14:paraId="4C197AC8" w14:textId="77777777" w:rsidR="00C94B56" w:rsidRPr="008B7C80" w:rsidRDefault="00C94B56" w:rsidP="003A756F">
                            <w:pPr>
                              <w:numPr>
                                <w:ilvl w:val="0"/>
                                <w:numId w:val="12"/>
                              </w:numPr>
                              <w:rPr>
                                <w:b/>
                                <w:lang w:val="en-US"/>
                              </w:rPr>
                            </w:pPr>
                            <w:r>
                              <w:rPr>
                                <w:b/>
                                <w:lang w:val="en-US"/>
                              </w:rPr>
                              <w:t xml:space="preserve">Prof. dr. </w:t>
                            </w:r>
                            <w:proofErr w:type="spellStart"/>
                            <w:r>
                              <w:rPr>
                                <w:b/>
                                <w:bCs/>
                                <w:iCs/>
                                <w:lang w:val="en-US"/>
                              </w:rPr>
                              <w:t>jur</w:t>
                            </w:r>
                            <w:proofErr w:type="spellEnd"/>
                            <w:r>
                              <w:rPr>
                                <w:b/>
                                <w:bCs/>
                                <w:iCs/>
                                <w:lang w:val="en-US"/>
                              </w:rPr>
                              <w:t xml:space="preserve">. </w:t>
                            </w:r>
                            <w:r w:rsidRPr="008B7C80">
                              <w:rPr>
                                <w:bCs/>
                                <w:iCs/>
                                <w:lang w:val="en-US"/>
                              </w:rPr>
                              <w:t xml:space="preserve">Rolf </w:t>
                            </w:r>
                            <w:proofErr w:type="spellStart"/>
                            <w:r w:rsidRPr="008B7C80">
                              <w:rPr>
                                <w:bCs/>
                                <w:iCs/>
                                <w:lang w:val="en-US"/>
                              </w:rPr>
                              <w:t>Dotevall</w:t>
                            </w:r>
                            <w:proofErr w:type="spellEnd"/>
                            <w:r w:rsidRPr="008B7C80">
                              <w:rPr>
                                <w:bCs/>
                                <w:iCs/>
                                <w:lang w:val="en-US"/>
                              </w:rPr>
                              <w:t>, professor of commercial law, University of Gothenburg, Sweden</w:t>
                            </w:r>
                            <w:r w:rsidRPr="008B7C80">
                              <w:rPr>
                                <w:b/>
                                <w:lang w:val="en-US"/>
                              </w:rPr>
                              <w:t xml:space="preserve"> </w:t>
                            </w:r>
                          </w:p>
                          <w:p w14:paraId="08883056" w14:textId="77777777" w:rsidR="00C94B56" w:rsidRDefault="00C94B56" w:rsidP="00E20983">
                            <w:pPr>
                              <w:numPr>
                                <w:ilvl w:val="0"/>
                                <w:numId w:val="12"/>
                              </w:numPr>
                              <w:rPr>
                                <w:b/>
                                <w:lang w:val="en-US"/>
                              </w:rPr>
                            </w:pPr>
                            <w:r>
                              <w:rPr>
                                <w:b/>
                                <w:lang w:val="en-US"/>
                              </w:rPr>
                              <w:t xml:space="preserve">Dr. Kristi </w:t>
                            </w:r>
                            <w:proofErr w:type="spellStart"/>
                            <w:r>
                              <w:rPr>
                                <w:b/>
                                <w:lang w:val="en-US"/>
                              </w:rPr>
                              <w:t>Joamets</w:t>
                            </w:r>
                            <w:proofErr w:type="spellEnd"/>
                            <w:r>
                              <w:rPr>
                                <w:b/>
                                <w:lang w:val="en-US"/>
                              </w:rPr>
                              <w:t xml:space="preserve">, </w:t>
                            </w:r>
                            <w:r>
                              <w:rPr>
                                <w:lang w:val="en-US"/>
                              </w:rPr>
                              <w:t>lecturer in business law, Tallinn University of Technology, Estonia</w:t>
                            </w:r>
                            <w:r w:rsidRPr="003A756F">
                              <w:rPr>
                                <w:bCs/>
                                <w:i/>
                                <w:iCs/>
                                <w:lang w:val="en-US"/>
                              </w:rPr>
                              <w:t>.</w:t>
                            </w:r>
                          </w:p>
                          <w:p w14:paraId="6BB3195F" w14:textId="5B631296" w:rsidR="00C94B56" w:rsidRPr="008B7C80" w:rsidRDefault="00C94B56" w:rsidP="008B7C80">
                            <w:pPr>
                              <w:numPr>
                                <w:ilvl w:val="0"/>
                                <w:numId w:val="12"/>
                              </w:numPr>
                              <w:rPr>
                                <w:b/>
                                <w:lang w:val="en-US"/>
                              </w:rPr>
                            </w:pPr>
                            <w:proofErr w:type="spellStart"/>
                            <w:r>
                              <w:rPr>
                                <w:b/>
                                <w:lang w:val="en-US"/>
                              </w:rPr>
                              <w:t>Mrs</w:t>
                            </w:r>
                            <w:proofErr w:type="spellEnd"/>
                            <w:r>
                              <w:rPr>
                                <w:b/>
                                <w:lang w:val="en-US"/>
                              </w:rPr>
                              <w:t xml:space="preserve"> </w:t>
                            </w:r>
                            <w:proofErr w:type="spellStart"/>
                            <w:r>
                              <w:rPr>
                                <w:b/>
                                <w:lang w:val="en-US"/>
                              </w:rPr>
                              <w:t>Dovilè</w:t>
                            </w:r>
                            <w:proofErr w:type="spellEnd"/>
                            <w:r>
                              <w:rPr>
                                <w:b/>
                                <w:lang w:val="en-US"/>
                              </w:rPr>
                              <w:t xml:space="preserve"> </w:t>
                            </w:r>
                            <w:proofErr w:type="spellStart"/>
                            <w:r>
                              <w:rPr>
                                <w:b/>
                                <w:lang w:val="en-US"/>
                              </w:rPr>
                              <w:t>Satkauskienè</w:t>
                            </w:r>
                            <w:proofErr w:type="spellEnd"/>
                            <w:r>
                              <w:rPr>
                                <w:b/>
                                <w:lang w:val="en-US"/>
                              </w:rPr>
                              <w:t xml:space="preserve">, </w:t>
                            </w:r>
                            <w:r>
                              <w:rPr>
                                <w:lang w:val="en-US"/>
                              </w:rPr>
                              <w:t>director of the Bailiff’s Chamber of Lithuania, Lithuania</w:t>
                            </w:r>
                            <w:r w:rsidRPr="003A756F">
                              <w:rPr>
                                <w:bCs/>
                                <w:i/>
                                <w:iCs/>
                                <w:lang w:val="en-US"/>
                              </w:rPr>
                              <w:t>.</w:t>
                            </w:r>
                          </w:p>
                          <w:p w14:paraId="50E15250" w14:textId="77777777" w:rsidR="00C94B56" w:rsidRDefault="00C94B56" w:rsidP="0098433B">
                            <w:pPr>
                              <w:numPr>
                                <w:ilvl w:val="0"/>
                                <w:numId w:val="12"/>
                              </w:numPr>
                              <w:rPr>
                                <w:b/>
                                <w:lang w:val="en-US"/>
                              </w:rPr>
                            </w:pPr>
                            <w:proofErr w:type="spellStart"/>
                            <w:r w:rsidRPr="00DC3E24">
                              <w:rPr>
                                <w:b/>
                                <w:lang w:val="en-US"/>
                              </w:rPr>
                              <w:t>Ms</w:t>
                            </w:r>
                            <w:proofErr w:type="spellEnd"/>
                            <w:r w:rsidRPr="00DC3E24">
                              <w:rPr>
                                <w:b/>
                                <w:lang w:val="en-US"/>
                              </w:rPr>
                              <w:t xml:space="preserve"> Janine </w:t>
                            </w:r>
                            <w:proofErr w:type="spellStart"/>
                            <w:r w:rsidRPr="00DC3E24">
                              <w:rPr>
                                <w:b/>
                                <w:lang w:val="en-US"/>
                              </w:rPr>
                              <w:t>Wulz</w:t>
                            </w:r>
                            <w:proofErr w:type="spellEnd"/>
                            <w:r w:rsidRPr="00DC3E24">
                              <w:rPr>
                                <w:b/>
                                <w:lang w:val="en-US"/>
                              </w:rPr>
                              <w:t xml:space="preserve">, </w:t>
                            </w:r>
                            <w:r w:rsidRPr="00DC3E24">
                              <w:rPr>
                                <w:lang w:val="en-US"/>
                              </w:rPr>
                              <w:t>research student in social sciences, University of Vienna, Austria.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2pt;margin-top:10.5pt;width:485.6pt;height:9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">
                <v:textbox>
                  <w:txbxContent>
                    <w:p w14:paraId="1B955CE5" w14:textId="77777777" w:rsidR="00C94B56" w:rsidRPr="008B7C80" w:rsidRDefault="00C94B56" w:rsidP="003A756F">
                      <w:pPr>
                        <w:numPr>
                          <w:ilvl w:val="0"/>
                          <w:numId w:val="12"/>
                        </w:numPr>
                        <w:rPr>
                          <w:b/>
                          <w:sz w:val="22"/>
                          <w:szCs w:val="22"/>
                          <w:lang w:val="en-US"/>
                        </w:rPr>
                      </w:pPr>
                      <w:r w:rsidRPr="008B7C80">
                        <w:rPr>
                          <w:b/>
                          <w:lang w:val="en-US"/>
                        </w:rPr>
                        <w:t xml:space="preserve">Prof. </w:t>
                      </w:r>
                      <w:proofErr w:type="gramStart"/>
                      <w:r w:rsidRPr="008B7C80">
                        <w:rPr>
                          <w:b/>
                          <w:lang w:val="en-US"/>
                        </w:rPr>
                        <w:t>dr</w:t>
                      </w:r>
                      <w:proofErr w:type="gramEnd"/>
                      <w:r w:rsidRPr="008B7C80">
                        <w:rPr>
                          <w:b/>
                          <w:lang w:val="en-US"/>
                        </w:rPr>
                        <w:t xml:space="preserve">. jur. Jürgen Kohler (team leader), </w:t>
                      </w:r>
                      <w:r w:rsidRPr="008B7C80">
                        <w:rPr>
                          <w:lang w:val="en-US"/>
                        </w:rPr>
                        <w:t>professor of civil law and civil procedure, Greifswald University, Germany</w:t>
                      </w:r>
                    </w:p>
                    <w:p w14:paraId="4C197AC8" w14:textId="77777777" w:rsidR="00C94B56" w:rsidRPr="008B7C80" w:rsidRDefault="00C94B56" w:rsidP="003A756F">
                      <w:pPr>
                        <w:numPr>
                          <w:ilvl w:val="0"/>
                          <w:numId w:val="12"/>
                        </w:numPr>
                        <w:rPr>
                          <w:b/>
                          <w:lang w:val="en-US"/>
                        </w:rPr>
                      </w:pPr>
                      <w:r>
                        <w:rPr>
                          <w:b/>
                          <w:lang w:val="en-US"/>
                        </w:rPr>
                        <w:t xml:space="preserve">Prof. dr. </w:t>
                      </w:r>
                      <w:r>
                        <w:rPr>
                          <w:b/>
                          <w:bCs/>
                          <w:iCs/>
                          <w:lang w:val="en-US"/>
                        </w:rPr>
                        <w:t xml:space="preserve">jur. </w:t>
                      </w:r>
                      <w:r w:rsidRPr="008B7C80">
                        <w:rPr>
                          <w:bCs/>
                          <w:iCs/>
                          <w:lang w:val="en-US"/>
                        </w:rPr>
                        <w:t>Rolf Dotevall, professor of commercial law, University of Gothenburg, Sweden</w:t>
                      </w:r>
                      <w:r w:rsidRPr="008B7C80">
                        <w:rPr>
                          <w:b/>
                          <w:lang w:val="en-US"/>
                        </w:rPr>
                        <w:t xml:space="preserve"> </w:t>
                      </w:r>
                    </w:p>
                    <w:p w14:paraId="08883056" w14:textId="77777777" w:rsidR="00C94B56" w:rsidRDefault="00C94B56" w:rsidP="00E20983">
                      <w:pPr>
                        <w:numPr>
                          <w:ilvl w:val="0"/>
                          <w:numId w:val="12"/>
                        </w:numPr>
                        <w:rPr>
                          <w:b/>
                          <w:lang w:val="en-US"/>
                        </w:rPr>
                      </w:pPr>
                      <w:r>
                        <w:rPr>
                          <w:b/>
                          <w:lang w:val="en-US"/>
                        </w:rPr>
                        <w:t xml:space="preserve">Dr. Kristi Joamets, </w:t>
                      </w:r>
                      <w:r>
                        <w:rPr>
                          <w:lang w:val="en-US"/>
                        </w:rPr>
                        <w:t>lecturer in business law, Tallinn University of Technology, Estonia</w:t>
                      </w:r>
                      <w:r w:rsidRPr="003A756F">
                        <w:rPr>
                          <w:bCs/>
                          <w:i/>
                          <w:iCs/>
                          <w:lang w:val="en-US"/>
                        </w:rPr>
                        <w:t>.</w:t>
                      </w:r>
                    </w:p>
                    <w:p w14:paraId="6BB3195F" w14:textId="5B631296" w:rsidR="00C94B56" w:rsidRPr="008B7C80" w:rsidRDefault="00C94B56" w:rsidP="008B7C80">
                      <w:pPr>
                        <w:numPr>
                          <w:ilvl w:val="0"/>
                          <w:numId w:val="12"/>
                        </w:numPr>
                        <w:rPr>
                          <w:b/>
                          <w:lang w:val="en-US"/>
                        </w:rPr>
                      </w:pPr>
                      <w:r>
                        <w:rPr>
                          <w:b/>
                          <w:lang w:val="en-US"/>
                        </w:rPr>
                        <w:t xml:space="preserve">Mrs Dovilè Satkauskienè, </w:t>
                      </w:r>
                      <w:r>
                        <w:rPr>
                          <w:lang w:val="en-US"/>
                        </w:rPr>
                        <w:t>director of the Bailiff’s Chamber of Lithuania, Lithuania</w:t>
                      </w:r>
                      <w:r w:rsidRPr="003A756F">
                        <w:rPr>
                          <w:bCs/>
                          <w:i/>
                          <w:iCs/>
                          <w:lang w:val="en-US"/>
                        </w:rPr>
                        <w:t>.</w:t>
                      </w:r>
                    </w:p>
                    <w:p w14:paraId="50E15250" w14:textId="77777777" w:rsidR="00C94B56" w:rsidRDefault="00C94B56" w:rsidP="0098433B">
                      <w:pPr>
                        <w:numPr>
                          <w:ilvl w:val="0"/>
                          <w:numId w:val="12"/>
                        </w:numPr>
                        <w:rPr>
                          <w:b/>
                          <w:lang w:val="en-US"/>
                        </w:rPr>
                      </w:pPr>
                      <w:r w:rsidRPr="00DC3E24">
                        <w:rPr>
                          <w:b/>
                          <w:lang w:val="en-US"/>
                        </w:rPr>
                        <w:t xml:space="preserve">Ms Janine Wulz, </w:t>
                      </w:r>
                      <w:r w:rsidRPr="00DC3E24">
                        <w:rPr>
                          <w:lang w:val="en-US"/>
                        </w:rPr>
                        <w:t>research student in social sciences, University of Vienna, Austria.</w:t>
                      </w:r>
                    </w:p>
                  </w:txbxContent>
                </v:textbox>
              </v:rect>
            </w:pict>
          </mc:Fallback>
        </mc:AlternateContent>
      </w:r>
    </w:p>
    <w:p w14:paraId="135E40FA" w14:textId="2D6AF5D7" w:rsidR="00E20983" w:rsidRPr="00E06324" w:rsidRDefault="00E20983" w:rsidP="00C32D8C">
      <w:pPr>
        <w:ind w:left="360" w:hanging="360"/>
        <w:jc w:val="left"/>
        <w:rPr>
          <w:highlight w:val="lightGray"/>
          <w:lang w:val="en-GB"/>
        </w:rPr>
      </w:pPr>
    </w:p>
    <w:p w14:paraId="740AAEBD" w14:textId="77777777" w:rsidR="00E20983" w:rsidRPr="00E06324" w:rsidRDefault="00E20983" w:rsidP="00C32D8C">
      <w:pPr>
        <w:ind w:left="360" w:hanging="360"/>
        <w:jc w:val="left"/>
        <w:rPr>
          <w:highlight w:val="lightGray"/>
          <w:lang w:val="en-GB"/>
        </w:rPr>
      </w:pPr>
    </w:p>
    <w:p w14:paraId="58DE6D83" w14:textId="77777777" w:rsidR="00E11628" w:rsidRPr="00E06324" w:rsidRDefault="00E11628" w:rsidP="00C32D8C">
      <w:pPr>
        <w:ind w:left="360" w:hanging="360"/>
        <w:jc w:val="left"/>
        <w:rPr>
          <w:highlight w:val="lightGray"/>
          <w:lang w:val="en-GB"/>
        </w:rPr>
      </w:pPr>
    </w:p>
    <w:p w14:paraId="681C274F" w14:textId="77777777" w:rsidR="00E11628" w:rsidRPr="00E06324" w:rsidRDefault="00E11628" w:rsidP="00C32D8C">
      <w:pPr>
        <w:ind w:left="360" w:hanging="360"/>
        <w:jc w:val="left"/>
        <w:rPr>
          <w:highlight w:val="lightGray"/>
          <w:lang w:val="en-GB"/>
        </w:rPr>
      </w:pPr>
    </w:p>
    <w:p w14:paraId="2D3F5127" w14:textId="77777777" w:rsidR="00B72BA4" w:rsidRPr="00E06324" w:rsidRDefault="00B72BA4" w:rsidP="00B72BA4">
      <w:pPr>
        <w:rPr>
          <w:b/>
          <w:lang w:val="en-GB"/>
        </w:rPr>
      </w:pPr>
    </w:p>
    <w:p w14:paraId="7119035B" w14:textId="77777777" w:rsidR="00B72BA4" w:rsidRPr="00E06324" w:rsidRDefault="00B72BA4" w:rsidP="00B72BA4">
      <w:pPr>
        <w:rPr>
          <w:b/>
          <w:lang w:val="en-GB"/>
        </w:rPr>
      </w:pPr>
    </w:p>
    <w:p w14:paraId="67A2B11E" w14:textId="77777777" w:rsidR="00B72BA4" w:rsidRPr="00E06324" w:rsidRDefault="00B72BA4" w:rsidP="00B72BA4">
      <w:pPr>
        <w:rPr>
          <w:b/>
          <w:lang w:val="en-GB"/>
        </w:rPr>
      </w:pPr>
    </w:p>
    <w:p w14:paraId="118DABB1" w14:textId="77777777" w:rsidR="00B72BA4" w:rsidRPr="00E06324" w:rsidRDefault="00B72BA4" w:rsidP="00B72BA4">
      <w:pPr>
        <w:rPr>
          <w:b/>
          <w:lang w:val="en-GB"/>
        </w:rPr>
      </w:pPr>
    </w:p>
    <w:p w14:paraId="405809B0" w14:textId="02CCDC63" w:rsidR="008B7C80" w:rsidRPr="00E06324" w:rsidRDefault="008B7C80" w:rsidP="00B72BA4">
      <w:pPr>
        <w:rPr>
          <w:b/>
          <w:lang w:val="en-GB"/>
        </w:rPr>
      </w:pPr>
      <w:r w:rsidRPr="00E06324">
        <w:rPr>
          <w:b/>
          <w:lang w:val="en-GB"/>
        </w:rPr>
        <w:t>General observations:</w:t>
      </w:r>
    </w:p>
    <w:p w14:paraId="4450AAEC" w14:textId="77777777" w:rsidR="009537A2" w:rsidRPr="00E06324" w:rsidRDefault="009537A2" w:rsidP="009537A2">
      <w:pPr>
        <w:rPr>
          <w:lang w:val="en-GB"/>
        </w:rPr>
      </w:pPr>
    </w:p>
    <w:p w14:paraId="73C98343" w14:textId="130A51AA" w:rsidR="008B7C80" w:rsidRPr="00E06324" w:rsidRDefault="008B7C80" w:rsidP="00B72BA4">
      <w:pPr>
        <w:rPr>
          <w:lang w:val="en-GB"/>
        </w:rPr>
      </w:pPr>
      <w:r w:rsidRPr="00E06324">
        <w:rPr>
          <w:lang w:val="en-GB"/>
        </w:rPr>
        <w:t>Considering the quality features of the programme in line with the quality criteria of study programmes as defined in the current SKVC ‘Methodology for Evaluation of Higher Education Study Programmes</w:t>
      </w:r>
      <w:r w:rsidR="008E1E1E" w:rsidRPr="00E06324">
        <w:rPr>
          <w:lang w:val="en-GB"/>
        </w:rPr>
        <w:t>’</w:t>
      </w:r>
      <w:r w:rsidRPr="00E06324">
        <w:rPr>
          <w:lang w:val="en-GB"/>
        </w:rPr>
        <w:t>, the</w:t>
      </w:r>
      <w:r w:rsidR="001F13B7" w:rsidRPr="00E06324">
        <w:rPr>
          <w:lang w:val="en-GB"/>
        </w:rPr>
        <w:t xml:space="preserve"> review</w:t>
      </w:r>
      <w:r w:rsidRPr="00E06324">
        <w:rPr>
          <w:lang w:val="en-GB"/>
        </w:rPr>
        <w:t xml:space="preserve"> team evaluated the </w:t>
      </w:r>
      <w:r w:rsidR="00AD00FC" w:rsidRPr="00E06324">
        <w:rPr>
          <w:lang w:val="en-GB"/>
        </w:rPr>
        <w:t>master</w:t>
      </w:r>
      <w:r w:rsidRPr="00E06324">
        <w:rPr>
          <w:lang w:val="en-GB"/>
        </w:rPr>
        <w:t>-level study programme ‘</w:t>
      </w:r>
      <w:r w:rsidR="00AD00FC" w:rsidRPr="00E06324">
        <w:rPr>
          <w:lang w:val="en-GB"/>
        </w:rPr>
        <w:t>Public Law</w:t>
      </w:r>
      <w:r w:rsidRPr="00E06324">
        <w:rPr>
          <w:lang w:val="en-GB"/>
        </w:rPr>
        <w:t xml:space="preserve">’ (state code </w:t>
      </w:r>
      <w:r w:rsidR="00AD00FC" w:rsidRPr="00E06324">
        <w:rPr>
          <w:lang w:val="en-GB"/>
        </w:rPr>
        <w:t xml:space="preserve">621M90029 </w:t>
      </w:r>
      <w:r w:rsidRPr="00E06324">
        <w:rPr>
          <w:lang w:val="en-GB"/>
        </w:rPr>
        <w:t xml:space="preserve">provided by </w:t>
      </w:r>
      <w:r w:rsidR="00AD00FC" w:rsidRPr="00E06324">
        <w:rPr>
          <w:lang w:val="en-GB"/>
        </w:rPr>
        <w:t>Vilnius University</w:t>
      </w:r>
      <w:r w:rsidRPr="00E06324">
        <w:rPr>
          <w:lang w:val="en-GB"/>
        </w:rPr>
        <w:t xml:space="preserve"> (hereinafter abbreviated as </w:t>
      </w:r>
      <w:r w:rsidR="00AD00FC" w:rsidRPr="00E06324">
        <w:rPr>
          <w:lang w:val="en-GB"/>
        </w:rPr>
        <w:t>VU</w:t>
      </w:r>
      <w:r w:rsidRPr="00E06324">
        <w:rPr>
          <w:lang w:val="en-GB"/>
        </w:rPr>
        <w:t>) with regard to the following items:</w:t>
      </w:r>
    </w:p>
    <w:p w14:paraId="14BD8DEA" w14:textId="77777777" w:rsidR="008B7C80" w:rsidRPr="00E06324" w:rsidRDefault="008B7C80" w:rsidP="008B7C80">
      <w:pPr>
        <w:rPr>
          <w:lang w:val="en-GB"/>
        </w:rPr>
      </w:pPr>
    </w:p>
    <w:p w14:paraId="46FA0520" w14:textId="77777777" w:rsidR="00AD00FC" w:rsidRPr="00E06324" w:rsidRDefault="00AD00FC" w:rsidP="00AD00FC">
      <w:pPr>
        <w:numPr>
          <w:ilvl w:val="0"/>
          <w:numId w:val="20"/>
        </w:numPr>
        <w:jc w:val="left"/>
        <w:rPr>
          <w:lang w:val="en-GB"/>
        </w:rPr>
      </w:pPr>
      <w:r w:rsidRPr="00E06324">
        <w:rPr>
          <w:lang w:val="en-GB"/>
        </w:rPr>
        <w:t xml:space="preserve">Programme aims and learning outcomes;  </w:t>
      </w:r>
    </w:p>
    <w:p w14:paraId="00A38288" w14:textId="77777777" w:rsidR="00AD00FC" w:rsidRPr="00E06324" w:rsidRDefault="00AD00FC" w:rsidP="00AD00FC">
      <w:pPr>
        <w:numPr>
          <w:ilvl w:val="0"/>
          <w:numId w:val="20"/>
        </w:numPr>
        <w:jc w:val="left"/>
        <w:rPr>
          <w:lang w:val="en-GB"/>
        </w:rPr>
      </w:pPr>
      <w:r w:rsidRPr="00E06324">
        <w:rPr>
          <w:lang w:val="en-GB"/>
        </w:rPr>
        <w:t>Curriculum design;</w:t>
      </w:r>
    </w:p>
    <w:p w14:paraId="1BD35015" w14:textId="77777777" w:rsidR="00AD00FC" w:rsidRPr="00E06324" w:rsidRDefault="00AD00FC" w:rsidP="00AD00FC">
      <w:pPr>
        <w:numPr>
          <w:ilvl w:val="0"/>
          <w:numId w:val="20"/>
        </w:numPr>
        <w:jc w:val="left"/>
        <w:rPr>
          <w:lang w:val="en-GB"/>
        </w:rPr>
      </w:pPr>
      <w:r w:rsidRPr="00E06324">
        <w:rPr>
          <w:lang w:val="en-GB"/>
        </w:rPr>
        <w:t>Teaching staff;</w:t>
      </w:r>
    </w:p>
    <w:p w14:paraId="14B403B5" w14:textId="77777777" w:rsidR="00AD00FC" w:rsidRPr="00E06324" w:rsidRDefault="00AD00FC" w:rsidP="00AD00FC">
      <w:pPr>
        <w:numPr>
          <w:ilvl w:val="0"/>
          <w:numId w:val="20"/>
        </w:numPr>
        <w:jc w:val="left"/>
        <w:rPr>
          <w:lang w:val="en-GB"/>
        </w:rPr>
      </w:pPr>
      <w:r w:rsidRPr="00E06324">
        <w:rPr>
          <w:lang w:val="en-GB"/>
        </w:rPr>
        <w:t>Facilities and learning resources;</w:t>
      </w:r>
    </w:p>
    <w:p w14:paraId="58FF0012" w14:textId="77777777" w:rsidR="00AD00FC" w:rsidRPr="00E06324" w:rsidRDefault="00AD00FC" w:rsidP="00AD00FC">
      <w:pPr>
        <w:numPr>
          <w:ilvl w:val="0"/>
          <w:numId w:val="20"/>
        </w:numPr>
        <w:jc w:val="left"/>
        <w:rPr>
          <w:lang w:val="en-GB"/>
        </w:rPr>
      </w:pPr>
      <w:r w:rsidRPr="00E06324">
        <w:rPr>
          <w:lang w:val="en-GB"/>
        </w:rPr>
        <w:t>Study process and students‘ performance assessment;</w:t>
      </w:r>
    </w:p>
    <w:p w14:paraId="49B29568" w14:textId="77777777" w:rsidR="00AD00FC" w:rsidRPr="00E06324" w:rsidRDefault="00AD00FC" w:rsidP="00AD00FC">
      <w:pPr>
        <w:numPr>
          <w:ilvl w:val="0"/>
          <w:numId w:val="20"/>
        </w:numPr>
        <w:jc w:val="left"/>
        <w:rPr>
          <w:lang w:val="en-GB"/>
        </w:rPr>
      </w:pPr>
      <w:r w:rsidRPr="00E06324">
        <w:rPr>
          <w:lang w:val="en-GB"/>
        </w:rPr>
        <w:t>Programme management;</w:t>
      </w:r>
    </w:p>
    <w:p w14:paraId="631A9749" w14:textId="77777777" w:rsidR="00AD00FC" w:rsidRPr="00E06324" w:rsidRDefault="00AD00FC" w:rsidP="00AD00FC">
      <w:pPr>
        <w:numPr>
          <w:ilvl w:val="0"/>
          <w:numId w:val="20"/>
        </w:numPr>
        <w:jc w:val="left"/>
        <w:rPr>
          <w:iCs/>
          <w:lang w:val="en-GB"/>
        </w:rPr>
      </w:pPr>
      <w:r w:rsidRPr="00E06324">
        <w:rPr>
          <w:iCs/>
          <w:lang w:val="en-GB"/>
        </w:rPr>
        <w:t>Examples of excellence (where applicable).</w:t>
      </w:r>
    </w:p>
    <w:p w14:paraId="0E2AC9ED" w14:textId="77777777" w:rsidR="00AD00FC" w:rsidRPr="00E06324" w:rsidRDefault="00AD00FC" w:rsidP="00AD00FC">
      <w:pPr>
        <w:ind w:left="720"/>
        <w:jc w:val="left"/>
        <w:rPr>
          <w:iCs/>
          <w:lang w:val="en-GB"/>
        </w:rPr>
      </w:pPr>
    </w:p>
    <w:p w14:paraId="1A914CFC" w14:textId="77777777" w:rsidR="00AD00FC" w:rsidRPr="00E06324" w:rsidRDefault="00AD00FC" w:rsidP="001F13B7">
      <w:pPr>
        <w:rPr>
          <w:iCs/>
          <w:lang w:val="en-GB"/>
        </w:rPr>
      </w:pPr>
      <w:r w:rsidRPr="00E06324">
        <w:rPr>
          <w:iCs/>
          <w:lang w:val="en-GB"/>
        </w:rPr>
        <w:t>Each of these items was considered in view of specific sub-items, as indicated in the SKVC methodology; these will be identified when reporting on each of the aforesaid items.</w:t>
      </w:r>
    </w:p>
    <w:p w14:paraId="534328C0" w14:textId="77777777" w:rsidR="00AD00FC" w:rsidRPr="00E06324" w:rsidRDefault="00AD00FC" w:rsidP="00AD00FC">
      <w:pPr>
        <w:jc w:val="left"/>
        <w:rPr>
          <w:iCs/>
          <w:lang w:val="en-GB"/>
        </w:rPr>
      </w:pPr>
    </w:p>
    <w:p w14:paraId="527F3959" w14:textId="082F77EB" w:rsidR="00AD00FC" w:rsidRPr="00E06324" w:rsidRDefault="00AD00FC" w:rsidP="001F13B7">
      <w:pPr>
        <w:rPr>
          <w:lang w:val="en-GB"/>
        </w:rPr>
      </w:pPr>
      <w:r w:rsidRPr="00E06324">
        <w:rPr>
          <w:lang w:val="en-GB"/>
        </w:rPr>
        <w:t>The evaluation team made and verified the following observations, based on the self-evaluation report and documentation provided and on the information given during the site visit</w:t>
      </w:r>
      <w:r w:rsidR="001F13B7" w:rsidRPr="00E06324">
        <w:rPr>
          <w:lang w:val="en-GB"/>
        </w:rPr>
        <w:t>.</w:t>
      </w:r>
    </w:p>
    <w:p w14:paraId="75C7DEE0" w14:textId="77777777" w:rsidR="00AD00FC" w:rsidRPr="00E06324" w:rsidRDefault="00AD00FC" w:rsidP="00AD00FC">
      <w:pPr>
        <w:pStyle w:val="Antrat2"/>
        <w:spacing w:before="0" w:after="0"/>
        <w:rPr>
          <w:rFonts w:ascii="Times New Roman" w:hAnsi="Times New Roman" w:cs="Times New Roman"/>
          <w:sz w:val="24"/>
          <w:szCs w:val="24"/>
          <w:lang w:val="en-GB"/>
        </w:rPr>
      </w:pPr>
    </w:p>
    <w:p w14:paraId="41014468" w14:textId="77777777" w:rsidR="00F25FF7" w:rsidRPr="00E06324" w:rsidRDefault="00F25FF7" w:rsidP="00057EB8">
      <w:pPr>
        <w:pStyle w:val="Antrat1"/>
        <w:spacing w:line="360" w:lineRule="auto"/>
        <w:jc w:val="left"/>
        <w:rPr>
          <w:b/>
          <w:color w:val="632423"/>
          <w:sz w:val="24"/>
          <w:lang w:val="en-GB"/>
        </w:rPr>
      </w:pPr>
      <w:bookmarkStart w:id="7" w:name="_Toc454805899"/>
      <w:r w:rsidRPr="00E06324">
        <w:rPr>
          <w:b/>
          <w:color w:val="632423"/>
          <w:sz w:val="24"/>
          <w:lang w:val="en-GB"/>
        </w:rPr>
        <w:t>II. PROGRAMME ANALYSIS</w:t>
      </w:r>
      <w:bookmarkEnd w:id="7"/>
      <w:r w:rsidRPr="00E06324">
        <w:rPr>
          <w:b/>
          <w:color w:val="632423"/>
          <w:sz w:val="24"/>
          <w:lang w:val="en-GB"/>
        </w:rPr>
        <w:t xml:space="preserve"> </w:t>
      </w:r>
    </w:p>
    <w:p w14:paraId="68AA1B00" w14:textId="77777777" w:rsidR="00F25FF7" w:rsidRPr="00E06324" w:rsidRDefault="0089154F" w:rsidP="00057EB8">
      <w:pPr>
        <w:pStyle w:val="Antrat2"/>
        <w:spacing w:before="0" w:after="0"/>
        <w:rPr>
          <w:rFonts w:ascii="Times New Roman" w:hAnsi="Times New Roman" w:cs="Times New Roman"/>
          <w:sz w:val="24"/>
          <w:szCs w:val="24"/>
          <w:lang w:val="en-GB"/>
        </w:rPr>
      </w:pPr>
      <w:bookmarkStart w:id="8" w:name="_Toc454805900"/>
      <w:r w:rsidRPr="00E06324">
        <w:rPr>
          <w:rFonts w:ascii="Times New Roman" w:hAnsi="Times New Roman" w:cs="Times New Roman"/>
          <w:sz w:val="24"/>
          <w:szCs w:val="24"/>
          <w:lang w:val="en-GB"/>
        </w:rPr>
        <w:t>2.</w:t>
      </w:r>
      <w:r w:rsidR="00F25FF7" w:rsidRPr="00E06324">
        <w:rPr>
          <w:rFonts w:ascii="Times New Roman" w:hAnsi="Times New Roman" w:cs="Times New Roman"/>
          <w:sz w:val="24"/>
          <w:szCs w:val="24"/>
          <w:lang w:val="en-GB"/>
        </w:rPr>
        <w:t>1. Programme aims and learning outcomes</w:t>
      </w:r>
      <w:bookmarkEnd w:id="8"/>
      <w:r w:rsidR="00AD00FC" w:rsidRPr="00E06324">
        <w:rPr>
          <w:rFonts w:ascii="Times New Roman" w:hAnsi="Times New Roman" w:cs="Times New Roman"/>
          <w:sz w:val="24"/>
          <w:szCs w:val="24"/>
          <w:lang w:val="en-GB"/>
        </w:rPr>
        <w:t xml:space="preserve"> </w:t>
      </w:r>
    </w:p>
    <w:p w14:paraId="25A38AC6" w14:textId="77777777" w:rsidR="00B72BA4" w:rsidRPr="00E06324" w:rsidRDefault="00B72BA4" w:rsidP="00B72BA4">
      <w:pPr>
        <w:rPr>
          <w:lang w:val="en-GB"/>
        </w:rPr>
      </w:pPr>
    </w:p>
    <w:p w14:paraId="60DACB4E" w14:textId="77777777" w:rsidR="005609CE" w:rsidRPr="00242FB0" w:rsidRDefault="005609CE" w:rsidP="005609CE">
      <w:pPr>
        <w:tabs>
          <w:tab w:val="left" w:pos="1080"/>
          <w:tab w:val="left" w:pos="1298"/>
          <w:tab w:val="left" w:pos="1701"/>
          <w:tab w:val="left" w:pos="1985"/>
        </w:tabs>
        <w:rPr>
          <w:lang w:val="en-GB"/>
        </w:rPr>
      </w:pPr>
      <w:r w:rsidRPr="00242FB0">
        <w:rPr>
          <w:lang w:val="en-GB"/>
        </w:rPr>
        <w:t>The evaluation of programme aims and learning outcomes considered and assessed the following criteria:</w:t>
      </w:r>
    </w:p>
    <w:p w14:paraId="44B6564A" w14:textId="77777777" w:rsidR="00AD00FC" w:rsidRPr="00242FB0" w:rsidRDefault="00AD00FC" w:rsidP="00AD00FC">
      <w:pPr>
        <w:rPr>
          <w:lang w:val="en-GB"/>
        </w:rPr>
      </w:pPr>
    </w:p>
    <w:p w14:paraId="22191E64" w14:textId="5DEC4AB0" w:rsidR="00AD00FC" w:rsidRPr="00242FB0" w:rsidRDefault="00AD00FC" w:rsidP="00B678D3">
      <w:pPr>
        <w:pStyle w:val="Sraopastraipa"/>
        <w:numPr>
          <w:ilvl w:val="0"/>
          <w:numId w:val="37"/>
        </w:numPr>
        <w:rPr>
          <w:b/>
          <w:lang w:val="en-GB"/>
        </w:rPr>
      </w:pPr>
      <w:r w:rsidRPr="00242FB0">
        <w:rPr>
          <w:i/>
          <w:lang w:val="en-GB"/>
        </w:rPr>
        <w:t>Well-defined and clear programme aims and learning outcomes, publicly accessible</w:t>
      </w:r>
      <w:r w:rsidRPr="00242FB0">
        <w:rPr>
          <w:b/>
          <w:lang w:val="en-GB"/>
        </w:rPr>
        <w:t>:</w:t>
      </w:r>
    </w:p>
    <w:p w14:paraId="38AF9D13" w14:textId="7FFA4F77" w:rsidR="0049286E" w:rsidRPr="00242FB0" w:rsidRDefault="005609CE" w:rsidP="005609CE">
      <w:pPr>
        <w:rPr>
          <w:lang w:val="en-GB"/>
        </w:rPr>
      </w:pPr>
      <w:r w:rsidRPr="00242FB0">
        <w:rPr>
          <w:lang w:val="en-GB"/>
        </w:rPr>
        <w:t>VU states (SER pp. 7-11)</w:t>
      </w:r>
      <w:r w:rsidR="00237442" w:rsidRPr="00242FB0">
        <w:rPr>
          <w:lang w:val="en-GB"/>
        </w:rPr>
        <w:t xml:space="preserve"> </w:t>
      </w:r>
      <w:r w:rsidRPr="00242FB0">
        <w:rPr>
          <w:lang w:val="en-GB"/>
        </w:rPr>
        <w:t xml:space="preserve">the following programme aims and attaches the following learning outcomes to them: The program is intended for students with at least at bachelor’s degree in law as a preparation for </w:t>
      </w:r>
      <w:r w:rsidR="00561116" w:rsidRPr="00242FB0">
        <w:rPr>
          <w:lang w:val="en-GB"/>
        </w:rPr>
        <w:t xml:space="preserve">research or to be </w:t>
      </w:r>
      <w:r w:rsidR="00D31471" w:rsidRPr="00242FB0">
        <w:rPr>
          <w:lang w:val="en-GB"/>
        </w:rPr>
        <w:t>a practitioner with a specialisation in public law</w:t>
      </w:r>
      <w:r w:rsidR="00561116" w:rsidRPr="00242FB0">
        <w:rPr>
          <w:lang w:val="en-GB"/>
        </w:rPr>
        <w:t xml:space="preserve">. </w:t>
      </w:r>
      <w:r w:rsidR="00237442" w:rsidRPr="00242FB0">
        <w:rPr>
          <w:lang w:val="en-GB"/>
        </w:rPr>
        <w:t xml:space="preserve">The purpose is to “prepare for independent research work or practical work that requires scholarly </w:t>
      </w:r>
      <w:r w:rsidR="00237442" w:rsidRPr="00242FB0">
        <w:rPr>
          <w:lang w:val="en-GB"/>
        </w:rPr>
        <w:lastRenderedPageBreak/>
        <w:t xml:space="preserve">knowledge and skills” (SER p. 7). The overall aims are to develop (1) analytical and critical thinking, (2) communications skills (3) learning skills autonomy.  </w:t>
      </w:r>
    </w:p>
    <w:p w14:paraId="4429A4F7" w14:textId="77777777" w:rsidR="0049286E" w:rsidRPr="00242FB0" w:rsidRDefault="0049286E" w:rsidP="0049286E">
      <w:pPr>
        <w:autoSpaceDE w:val="0"/>
        <w:autoSpaceDN w:val="0"/>
        <w:adjustRightInd w:val="0"/>
        <w:jc w:val="left"/>
        <w:rPr>
          <w:lang w:val="en-GB"/>
        </w:rPr>
      </w:pPr>
    </w:p>
    <w:p w14:paraId="56AA4626" w14:textId="77777777" w:rsidR="00F63919" w:rsidRDefault="0049286E" w:rsidP="00F63919">
      <w:pPr>
        <w:rPr>
          <w:lang w:val="en-GB"/>
        </w:rPr>
      </w:pPr>
      <w:r w:rsidRPr="00242FB0">
        <w:rPr>
          <w:lang w:val="en-GB"/>
        </w:rPr>
        <w:t>The evaluation team judges that the aforementioned aims and intended learning</w:t>
      </w:r>
      <w:r w:rsidR="00382AC6" w:rsidRPr="00242FB0">
        <w:rPr>
          <w:lang w:val="en-GB"/>
        </w:rPr>
        <w:t xml:space="preserve"> outcomes are sufficiently well </w:t>
      </w:r>
      <w:r w:rsidRPr="00242FB0">
        <w:rPr>
          <w:lang w:val="en-GB"/>
        </w:rPr>
        <w:t xml:space="preserve">defined and clear in general terms. </w:t>
      </w:r>
      <w:r w:rsidR="00B0337A" w:rsidRPr="00242FB0">
        <w:rPr>
          <w:lang w:val="en-GB"/>
        </w:rPr>
        <w:t xml:space="preserve">The general aims that will be developed </w:t>
      </w:r>
      <w:r w:rsidR="00095CF5" w:rsidRPr="00242FB0">
        <w:rPr>
          <w:lang w:val="en-GB"/>
        </w:rPr>
        <w:t>are</w:t>
      </w:r>
      <w:r w:rsidR="00B0337A" w:rsidRPr="00242FB0">
        <w:rPr>
          <w:lang w:val="en-GB"/>
        </w:rPr>
        <w:t xml:space="preserve"> </w:t>
      </w:r>
      <w:r w:rsidRPr="00242FB0">
        <w:rPr>
          <w:lang w:val="en-GB"/>
        </w:rPr>
        <w:t>(1) analytical and critical thinking</w:t>
      </w:r>
      <w:r w:rsidR="00237442" w:rsidRPr="00242FB0">
        <w:rPr>
          <w:lang w:val="en-GB"/>
        </w:rPr>
        <w:t xml:space="preserve">, </w:t>
      </w:r>
      <w:r w:rsidR="00B0337A" w:rsidRPr="00242FB0">
        <w:rPr>
          <w:lang w:val="en-GB"/>
        </w:rPr>
        <w:t>(2) communication skills and (3) learning skills and autonomy</w:t>
      </w:r>
      <w:r w:rsidR="006B6575" w:rsidRPr="00242FB0">
        <w:rPr>
          <w:lang w:val="en-GB"/>
        </w:rPr>
        <w:t>. The more specific aims comprise profound and advanced legal knowledge, research competence, professional practice and awareness of ethical principles</w:t>
      </w:r>
      <w:r w:rsidR="002822FB" w:rsidRPr="00242FB0">
        <w:rPr>
          <w:lang w:val="en-GB"/>
        </w:rPr>
        <w:t xml:space="preserve"> to some </w:t>
      </w:r>
      <w:r w:rsidR="00095CF5" w:rsidRPr="00242FB0">
        <w:rPr>
          <w:lang w:val="en-GB"/>
        </w:rPr>
        <w:t>extent</w:t>
      </w:r>
      <w:r w:rsidR="006B6575" w:rsidRPr="00242FB0">
        <w:rPr>
          <w:lang w:val="en-GB"/>
        </w:rPr>
        <w:t>.</w:t>
      </w:r>
      <w:r w:rsidR="002822FB" w:rsidRPr="00242FB0">
        <w:rPr>
          <w:lang w:val="en-GB"/>
        </w:rPr>
        <w:t xml:space="preserve"> </w:t>
      </w:r>
      <w:r w:rsidR="00F63919">
        <w:rPr>
          <w:lang w:val="en-GB"/>
        </w:rPr>
        <w:t>According to the module descriptions given, the EU dimension is implied in each module.</w:t>
      </w:r>
    </w:p>
    <w:p w14:paraId="58B046A4" w14:textId="643815D4" w:rsidR="00382AC6" w:rsidRPr="00242FB0" w:rsidRDefault="00382AC6" w:rsidP="00237442">
      <w:pPr>
        <w:rPr>
          <w:lang w:val="en-GB"/>
        </w:rPr>
      </w:pPr>
    </w:p>
    <w:p w14:paraId="76C3A878" w14:textId="21BDEC5D" w:rsidR="004661FC" w:rsidRPr="00242FB0" w:rsidRDefault="00691BB2" w:rsidP="00237442">
      <w:pPr>
        <w:rPr>
          <w:lang w:val="en-GB"/>
        </w:rPr>
      </w:pPr>
      <w:r w:rsidRPr="00242FB0">
        <w:rPr>
          <w:lang w:val="en-GB"/>
        </w:rPr>
        <w:t>The learning outcomes are described more detail</w:t>
      </w:r>
      <w:r w:rsidR="004661FC" w:rsidRPr="00242FB0">
        <w:rPr>
          <w:lang w:val="en-GB"/>
        </w:rPr>
        <w:t xml:space="preserve">ed and in an informative way in </w:t>
      </w:r>
      <w:r w:rsidRPr="00242FB0">
        <w:rPr>
          <w:lang w:val="en-GB"/>
        </w:rPr>
        <w:t xml:space="preserve">annex </w:t>
      </w:r>
      <w:r w:rsidR="008852ED" w:rsidRPr="00242FB0">
        <w:rPr>
          <w:lang w:val="en-GB"/>
        </w:rPr>
        <w:t xml:space="preserve">No </w:t>
      </w:r>
      <w:r w:rsidRPr="00242FB0">
        <w:rPr>
          <w:lang w:val="en-GB"/>
        </w:rPr>
        <w:t>4</w:t>
      </w:r>
      <w:r w:rsidR="004661FC" w:rsidRPr="00242FB0">
        <w:rPr>
          <w:lang w:val="en-GB"/>
        </w:rPr>
        <w:t xml:space="preserve"> of the SER.</w:t>
      </w:r>
    </w:p>
    <w:p w14:paraId="17A08E84" w14:textId="77777777" w:rsidR="004661FC" w:rsidRPr="00242FB0" w:rsidRDefault="004661FC" w:rsidP="00237442">
      <w:pPr>
        <w:rPr>
          <w:lang w:val="en-GB"/>
        </w:rPr>
      </w:pPr>
    </w:p>
    <w:p w14:paraId="7D92D858" w14:textId="0B4BAD6A" w:rsidR="00691BB2" w:rsidRPr="00242FB0" w:rsidRDefault="00691BB2" w:rsidP="00237442">
      <w:pPr>
        <w:rPr>
          <w:lang w:val="en-GB"/>
        </w:rPr>
      </w:pPr>
      <w:r w:rsidRPr="00242FB0">
        <w:rPr>
          <w:lang w:val="en-GB"/>
        </w:rPr>
        <w:t>The specifications of aims and learning outcomes are publicly accessible</w:t>
      </w:r>
      <w:r w:rsidR="0017582E" w:rsidRPr="00242FB0">
        <w:rPr>
          <w:lang w:val="en-GB"/>
        </w:rPr>
        <w:t xml:space="preserve"> on the website of VU Faculty of Law and in the Catalogue of VU Study Programme.</w:t>
      </w:r>
    </w:p>
    <w:p w14:paraId="05829A50" w14:textId="77777777" w:rsidR="00DA1B02" w:rsidRPr="00242FB0" w:rsidRDefault="00DA1B02" w:rsidP="00237442">
      <w:pPr>
        <w:rPr>
          <w:lang w:val="en-GB"/>
        </w:rPr>
      </w:pPr>
    </w:p>
    <w:p w14:paraId="06A4C54B" w14:textId="53BCFF7B" w:rsidR="00C21E05" w:rsidRPr="00242FB0" w:rsidRDefault="00C21E05" w:rsidP="00B678D3">
      <w:pPr>
        <w:pStyle w:val="Sraopastraipa"/>
        <w:numPr>
          <w:ilvl w:val="0"/>
          <w:numId w:val="37"/>
        </w:numPr>
        <w:rPr>
          <w:i/>
          <w:lang w:val="en-GB"/>
        </w:rPr>
      </w:pPr>
      <w:r w:rsidRPr="00242FB0">
        <w:rPr>
          <w:i/>
          <w:lang w:val="en-GB"/>
        </w:rPr>
        <w:t>Reference of programme aims and learning outcomes to academic and/or professional requirements, public needs and the needs of the labour market</w:t>
      </w:r>
    </w:p>
    <w:p w14:paraId="7A31773B" w14:textId="5F2EFB55" w:rsidR="00C21E05" w:rsidRPr="00242FB0" w:rsidRDefault="008046DD" w:rsidP="008046DD">
      <w:pPr>
        <w:rPr>
          <w:lang w:val="en-GB"/>
        </w:rPr>
      </w:pPr>
      <w:r w:rsidRPr="00242FB0">
        <w:rPr>
          <w:lang w:val="en-GB"/>
        </w:rPr>
        <w:t xml:space="preserve">The law faculty at VU apply a scheme and a </w:t>
      </w:r>
      <w:r w:rsidR="00FA74F1" w:rsidRPr="00242FB0">
        <w:rPr>
          <w:lang w:val="en-GB"/>
        </w:rPr>
        <w:t>procedure</w:t>
      </w:r>
      <w:r w:rsidR="003502D8" w:rsidRPr="00242FB0">
        <w:rPr>
          <w:lang w:val="en-GB"/>
        </w:rPr>
        <w:t>,</w:t>
      </w:r>
      <w:r w:rsidRPr="00242FB0">
        <w:rPr>
          <w:lang w:val="en-GB"/>
        </w:rPr>
        <w:t xml:space="preserve"> </w:t>
      </w:r>
      <w:r w:rsidR="00A92185" w:rsidRPr="00242FB0">
        <w:rPr>
          <w:lang w:val="en-GB"/>
        </w:rPr>
        <w:t>that</w:t>
      </w:r>
      <w:r w:rsidR="00DE0530" w:rsidRPr="00242FB0">
        <w:rPr>
          <w:lang w:val="en-GB"/>
        </w:rPr>
        <w:t xml:space="preserve"> ensure the alignment of pr</w:t>
      </w:r>
      <w:r w:rsidRPr="00242FB0">
        <w:rPr>
          <w:lang w:val="en-GB"/>
        </w:rPr>
        <w:t xml:space="preserve">ogramme aims and learning outcomes to academic and professional requirements, public and employment needs. </w:t>
      </w:r>
    </w:p>
    <w:p w14:paraId="56B7F9FC" w14:textId="77777777" w:rsidR="00A92185" w:rsidRPr="00242FB0" w:rsidRDefault="00A92185" w:rsidP="008046DD">
      <w:pPr>
        <w:rPr>
          <w:lang w:val="en-GB"/>
        </w:rPr>
      </w:pPr>
    </w:p>
    <w:p w14:paraId="1D2BD198" w14:textId="679B706C" w:rsidR="00BA4E1B" w:rsidRPr="00242FB0" w:rsidRDefault="00A92185" w:rsidP="008046DD">
      <w:pPr>
        <w:rPr>
          <w:lang w:val="en-GB"/>
        </w:rPr>
      </w:pPr>
      <w:r w:rsidRPr="00242FB0">
        <w:rPr>
          <w:lang w:val="en-GB"/>
        </w:rPr>
        <w:t xml:space="preserve">The law faculty </w:t>
      </w:r>
      <w:r w:rsidR="008E1E1E" w:rsidRPr="00242FB0">
        <w:rPr>
          <w:lang w:val="en-GB"/>
        </w:rPr>
        <w:t>identifies</w:t>
      </w:r>
      <w:r w:rsidRPr="00242FB0">
        <w:rPr>
          <w:lang w:val="en-GB"/>
        </w:rPr>
        <w:t xml:space="preserve"> the main professional opportunities for those </w:t>
      </w:r>
      <w:r w:rsidR="00030F40" w:rsidRPr="00242FB0">
        <w:rPr>
          <w:lang w:val="en-GB"/>
        </w:rPr>
        <w:t>who</w:t>
      </w:r>
      <w:r w:rsidRPr="00242FB0">
        <w:rPr>
          <w:lang w:val="en-GB"/>
        </w:rPr>
        <w:t xml:space="preserve"> are graduated from this master’s program</w:t>
      </w:r>
      <w:r w:rsidR="0098433B" w:rsidRPr="00242FB0">
        <w:rPr>
          <w:lang w:val="en-GB"/>
        </w:rPr>
        <w:t>me</w:t>
      </w:r>
      <w:r w:rsidRPr="00242FB0">
        <w:rPr>
          <w:lang w:val="en-GB"/>
        </w:rPr>
        <w:t xml:space="preserve">. </w:t>
      </w:r>
      <w:r w:rsidR="00A12B7E" w:rsidRPr="00242FB0">
        <w:rPr>
          <w:lang w:val="en-GB"/>
        </w:rPr>
        <w:t>Th</w:t>
      </w:r>
      <w:r w:rsidR="00030F40" w:rsidRPr="00242FB0">
        <w:rPr>
          <w:lang w:val="en-GB"/>
        </w:rPr>
        <w:t>e</w:t>
      </w:r>
      <w:r w:rsidR="00A12B7E" w:rsidRPr="00242FB0">
        <w:rPr>
          <w:lang w:val="en-GB"/>
        </w:rPr>
        <w:t>s</w:t>
      </w:r>
      <w:r w:rsidR="00030F40" w:rsidRPr="00242FB0">
        <w:rPr>
          <w:lang w:val="en-GB"/>
        </w:rPr>
        <w:t>e</w:t>
      </w:r>
      <w:r w:rsidR="00A12B7E" w:rsidRPr="00242FB0">
        <w:rPr>
          <w:lang w:val="en-GB"/>
        </w:rPr>
        <w:t xml:space="preserve"> opportunities cover a broad spectrum of different positions from independent research work to jobs related to the protection of public interest, Governmental and municipalities institutions, ombudsman institutions, public administration etc. But the programme will also be suitable for those who </w:t>
      </w:r>
      <w:r w:rsidR="008E1E1E" w:rsidRPr="00242FB0">
        <w:rPr>
          <w:lang w:val="en-GB"/>
        </w:rPr>
        <w:t xml:space="preserve">look for </w:t>
      </w:r>
      <w:r w:rsidR="00A12B7E" w:rsidRPr="00242FB0">
        <w:rPr>
          <w:lang w:val="en-GB"/>
        </w:rPr>
        <w:t xml:space="preserve">a job as </w:t>
      </w:r>
      <w:r w:rsidR="008E1E1E" w:rsidRPr="00242FB0">
        <w:rPr>
          <w:lang w:val="en-GB"/>
        </w:rPr>
        <w:t xml:space="preserve">a </w:t>
      </w:r>
      <w:r w:rsidR="00A12B7E" w:rsidRPr="00242FB0">
        <w:rPr>
          <w:lang w:val="en-GB"/>
        </w:rPr>
        <w:t>prosecutor, advocate and bailiff.  It seems that this is a realistic assumption.</w:t>
      </w:r>
      <w:r w:rsidR="003E5B55" w:rsidRPr="00242FB0">
        <w:rPr>
          <w:lang w:val="en-GB"/>
        </w:rPr>
        <w:t xml:space="preserve"> Even if one purpose with the programme is to prepare for research work the predominant character of the programme to focus on tasks of an applied nature.</w:t>
      </w:r>
    </w:p>
    <w:p w14:paraId="6BE4B284" w14:textId="77777777" w:rsidR="00A12B7E" w:rsidRPr="00242FB0" w:rsidRDefault="00A12B7E" w:rsidP="008046DD">
      <w:pPr>
        <w:rPr>
          <w:lang w:val="en-GB"/>
        </w:rPr>
      </w:pPr>
    </w:p>
    <w:p w14:paraId="1D593154" w14:textId="440FE0D2" w:rsidR="00BA4E1B" w:rsidRPr="00242FB0" w:rsidRDefault="00A12B7E" w:rsidP="008046DD">
      <w:pPr>
        <w:rPr>
          <w:lang w:val="en-GB"/>
        </w:rPr>
      </w:pPr>
      <w:r w:rsidRPr="00242FB0">
        <w:rPr>
          <w:lang w:val="en-GB"/>
        </w:rPr>
        <w:t>This master programme give</w:t>
      </w:r>
      <w:r w:rsidR="000C5239" w:rsidRPr="00242FB0">
        <w:rPr>
          <w:lang w:val="en-GB"/>
        </w:rPr>
        <w:t>s</w:t>
      </w:r>
      <w:r w:rsidRPr="00242FB0">
        <w:rPr>
          <w:lang w:val="en-GB"/>
        </w:rPr>
        <w:t xml:space="preserve"> the </w:t>
      </w:r>
      <w:proofErr w:type="spellStart"/>
      <w:r w:rsidRPr="00242FB0">
        <w:rPr>
          <w:lang w:val="en-GB"/>
        </w:rPr>
        <w:t>students</w:t>
      </w:r>
      <w:proofErr w:type="spellEnd"/>
      <w:r w:rsidRPr="00242FB0">
        <w:rPr>
          <w:lang w:val="en-GB"/>
        </w:rPr>
        <w:t xml:space="preserve"> knowledge and skill</w:t>
      </w:r>
      <w:r w:rsidR="003502D8" w:rsidRPr="00242FB0">
        <w:rPr>
          <w:lang w:val="en-GB"/>
        </w:rPr>
        <w:t>,</w:t>
      </w:r>
      <w:r w:rsidRPr="00242FB0">
        <w:rPr>
          <w:lang w:val="en-GB"/>
        </w:rPr>
        <w:t xml:space="preserve"> which is not accomplished </w:t>
      </w:r>
      <w:r w:rsidR="000C5239" w:rsidRPr="00242FB0">
        <w:rPr>
          <w:lang w:val="en-GB"/>
        </w:rPr>
        <w:t>on</w:t>
      </w:r>
      <w:r w:rsidRPr="00242FB0">
        <w:rPr>
          <w:lang w:val="en-GB"/>
        </w:rPr>
        <w:t xml:space="preserve"> the </w:t>
      </w:r>
      <w:r w:rsidR="000C5239" w:rsidRPr="00242FB0">
        <w:rPr>
          <w:lang w:val="en-GB"/>
        </w:rPr>
        <w:t>bac</w:t>
      </w:r>
      <w:r w:rsidR="00153919" w:rsidRPr="00242FB0">
        <w:rPr>
          <w:lang w:val="en-GB"/>
        </w:rPr>
        <w:t>helor level. Those who graduate</w:t>
      </w:r>
      <w:r w:rsidR="000C5239" w:rsidRPr="00242FB0">
        <w:rPr>
          <w:lang w:val="en-GB"/>
        </w:rPr>
        <w:t xml:space="preserve"> from the programme will have a comprehensive and profound knowledge of Lithuanian public law and also relevant EU law.</w:t>
      </w:r>
      <w:r w:rsidR="00153919" w:rsidRPr="00242FB0">
        <w:rPr>
          <w:lang w:val="en-GB"/>
        </w:rPr>
        <w:t xml:space="preserve"> </w:t>
      </w:r>
      <w:r w:rsidR="008E1E1E" w:rsidRPr="00242FB0">
        <w:rPr>
          <w:lang w:val="en-GB"/>
        </w:rPr>
        <w:t xml:space="preserve">Since </w:t>
      </w:r>
      <w:r w:rsidR="00BA4E1B" w:rsidRPr="00242FB0">
        <w:rPr>
          <w:lang w:val="en-GB"/>
        </w:rPr>
        <w:t xml:space="preserve">the </w:t>
      </w:r>
      <w:r w:rsidR="0098433B" w:rsidRPr="00242FB0">
        <w:rPr>
          <w:lang w:val="en-GB"/>
        </w:rPr>
        <w:t xml:space="preserve">review team </w:t>
      </w:r>
      <w:r w:rsidR="00BA4E1B" w:rsidRPr="00242FB0">
        <w:rPr>
          <w:lang w:val="en-GB"/>
        </w:rPr>
        <w:t>does not find elements of comparative law in the programme</w:t>
      </w:r>
      <w:r w:rsidR="003502D8" w:rsidRPr="00242FB0">
        <w:rPr>
          <w:lang w:val="en-GB"/>
        </w:rPr>
        <w:t>,</w:t>
      </w:r>
      <w:r w:rsidR="008E1E1E" w:rsidRPr="00242FB0">
        <w:rPr>
          <w:lang w:val="en-GB"/>
        </w:rPr>
        <w:t xml:space="preserve"> which would be more significant than those to be expected in most general master’s programme in Public Law, the programme is rightly not flagged out as an “international” public law programme</w:t>
      </w:r>
      <w:r w:rsidR="00BA4E1B" w:rsidRPr="00242FB0">
        <w:rPr>
          <w:lang w:val="en-GB"/>
        </w:rPr>
        <w:t xml:space="preserve">. </w:t>
      </w:r>
    </w:p>
    <w:p w14:paraId="7F601491" w14:textId="77777777" w:rsidR="0098433B" w:rsidRPr="00242FB0" w:rsidRDefault="0098433B" w:rsidP="008046DD">
      <w:pPr>
        <w:rPr>
          <w:lang w:val="en-GB"/>
        </w:rPr>
      </w:pPr>
    </w:p>
    <w:p w14:paraId="31CB41F8" w14:textId="68F4D474" w:rsidR="00BA4E1B" w:rsidRPr="00242FB0" w:rsidRDefault="00153919" w:rsidP="008046DD">
      <w:pPr>
        <w:rPr>
          <w:lang w:val="en-GB"/>
        </w:rPr>
      </w:pPr>
      <w:r w:rsidRPr="00242FB0">
        <w:rPr>
          <w:lang w:val="en-GB"/>
        </w:rPr>
        <w:t>The master’s programme meet</w:t>
      </w:r>
      <w:r w:rsidR="00BA4E1B" w:rsidRPr="00242FB0">
        <w:rPr>
          <w:lang w:val="en-GB"/>
        </w:rPr>
        <w:t>s</w:t>
      </w:r>
      <w:r w:rsidRPr="00242FB0">
        <w:rPr>
          <w:lang w:val="en-GB"/>
        </w:rPr>
        <w:t xml:space="preserve"> the demand from the public sector in Lit</w:t>
      </w:r>
      <w:r w:rsidR="00FA74F1" w:rsidRPr="00242FB0">
        <w:rPr>
          <w:lang w:val="en-GB"/>
        </w:rPr>
        <w:t>h</w:t>
      </w:r>
      <w:r w:rsidRPr="00242FB0">
        <w:rPr>
          <w:lang w:val="en-GB"/>
        </w:rPr>
        <w:t>uania</w:t>
      </w:r>
      <w:r w:rsidR="0029119C" w:rsidRPr="00242FB0">
        <w:rPr>
          <w:lang w:val="en-GB"/>
        </w:rPr>
        <w:t xml:space="preserve"> to have highly qualified</w:t>
      </w:r>
      <w:r w:rsidR="003A1388" w:rsidRPr="00242FB0">
        <w:rPr>
          <w:lang w:val="en-GB"/>
        </w:rPr>
        <w:t xml:space="preserve"> specialists</w:t>
      </w:r>
      <w:r w:rsidR="0029119C" w:rsidRPr="00242FB0">
        <w:rPr>
          <w:lang w:val="en-GB"/>
        </w:rPr>
        <w:t xml:space="preserve"> in public service in general</w:t>
      </w:r>
      <w:r w:rsidRPr="00242FB0">
        <w:rPr>
          <w:lang w:val="en-GB"/>
        </w:rPr>
        <w:t xml:space="preserve">, </w:t>
      </w:r>
      <w:r w:rsidR="0029119C" w:rsidRPr="00242FB0">
        <w:rPr>
          <w:lang w:val="en-GB"/>
        </w:rPr>
        <w:t xml:space="preserve">in the </w:t>
      </w:r>
      <w:r w:rsidRPr="00242FB0">
        <w:rPr>
          <w:lang w:val="en-GB"/>
        </w:rPr>
        <w:t xml:space="preserve">judiciary and </w:t>
      </w:r>
      <w:r w:rsidR="0029119C" w:rsidRPr="00242FB0">
        <w:rPr>
          <w:lang w:val="en-GB"/>
        </w:rPr>
        <w:t xml:space="preserve">as </w:t>
      </w:r>
      <w:r w:rsidRPr="00242FB0">
        <w:rPr>
          <w:lang w:val="en-GB"/>
        </w:rPr>
        <w:t>governmental legislator</w:t>
      </w:r>
      <w:r w:rsidR="0029119C" w:rsidRPr="00242FB0">
        <w:rPr>
          <w:lang w:val="en-GB"/>
        </w:rPr>
        <w:t>s</w:t>
      </w:r>
      <w:r w:rsidRPr="00242FB0">
        <w:rPr>
          <w:lang w:val="en-GB"/>
        </w:rPr>
        <w:t xml:space="preserve">. </w:t>
      </w:r>
      <w:r w:rsidR="00BA4E1B" w:rsidRPr="00242FB0">
        <w:rPr>
          <w:lang w:val="en-GB"/>
        </w:rPr>
        <w:t xml:space="preserve">It is evident that the programme makes the area of public law more popular among students and also will improve the knowledge in this area of law among civil servants and other professionals. </w:t>
      </w:r>
    </w:p>
    <w:p w14:paraId="6EF8714C" w14:textId="77777777" w:rsidR="00BA4E1B" w:rsidRPr="00242FB0" w:rsidRDefault="00BA4E1B" w:rsidP="008046DD">
      <w:pPr>
        <w:rPr>
          <w:lang w:val="en-GB"/>
        </w:rPr>
      </w:pPr>
    </w:p>
    <w:p w14:paraId="3FA1705C" w14:textId="09E5B5A1" w:rsidR="00A12B7E" w:rsidRPr="00242FB0" w:rsidRDefault="00153919" w:rsidP="008046DD">
      <w:pPr>
        <w:rPr>
          <w:lang w:val="en-GB"/>
        </w:rPr>
      </w:pPr>
      <w:r w:rsidRPr="00242FB0">
        <w:rPr>
          <w:lang w:val="en-GB"/>
        </w:rPr>
        <w:t>There is only one other master’s programme in public law in Lit</w:t>
      </w:r>
      <w:r w:rsidR="00FA74F1" w:rsidRPr="00242FB0">
        <w:rPr>
          <w:lang w:val="en-GB"/>
        </w:rPr>
        <w:t>h</w:t>
      </w:r>
      <w:r w:rsidRPr="00242FB0">
        <w:rPr>
          <w:lang w:val="en-GB"/>
        </w:rPr>
        <w:t>uania</w:t>
      </w:r>
      <w:r w:rsidR="00BA4E1B" w:rsidRPr="00242FB0">
        <w:rPr>
          <w:lang w:val="en-GB"/>
        </w:rPr>
        <w:t>. But this</w:t>
      </w:r>
      <w:r w:rsidRPr="00242FB0">
        <w:rPr>
          <w:lang w:val="en-GB"/>
        </w:rPr>
        <w:t xml:space="preserve"> </w:t>
      </w:r>
      <w:r w:rsidR="00BA4E1B" w:rsidRPr="00242FB0">
        <w:rPr>
          <w:lang w:val="en-GB"/>
        </w:rPr>
        <w:t>programme</w:t>
      </w:r>
      <w:r w:rsidRPr="00242FB0">
        <w:rPr>
          <w:lang w:val="en-GB"/>
        </w:rPr>
        <w:t xml:space="preserve"> has a </w:t>
      </w:r>
      <w:r w:rsidR="008E1E1E" w:rsidRPr="00242FB0">
        <w:rPr>
          <w:lang w:val="en-GB"/>
        </w:rPr>
        <w:t xml:space="preserve">different </w:t>
      </w:r>
      <w:r w:rsidRPr="00242FB0">
        <w:rPr>
          <w:lang w:val="en-GB"/>
        </w:rPr>
        <w:t>focus as the on</w:t>
      </w:r>
      <w:r w:rsidR="008E1E1E" w:rsidRPr="00242FB0">
        <w:rPr>
          <w:lang w:val="en-GB"/>
        </w:rPr>
        <w:t>e</w:t>
      </w:r>
      <w:r w:rsidRPr="00242FB0">
        <w:rPr>
          <w:lang w:val="en-GB"/>
        </w:rPr>
        <w:t xml:space="preserve"> given by VU law faculty. </w:t>
      </w:r>
      <w:r w:rsidR="00030F40" w:rsidRPr="00242FB0">
        <w:rPr>
          <w:lang w:val="en-GB"/>
        </w:rPr>
        <w:t>For</w:t>
      </w:r>
      <w:r w:rsidRPr="00242FB0">
        <w:rPr>
          <w:lang w:val="en-GB"/>
        </w:rPr>
        <w:t xml:space="preserve"> that reason </w:t>
      </w:r>
      <w:r w:rsidR="003E5B55" w:rsidRPr="00242FB0">
        <w:rPr>
          <w:lang w:val="en-GB"/>
        </w:rPr>
        <w:t xml:space="preserve">and </w:t>
      </w:r>
      <w:r w:rsidR="00BA4E1B" w:rsidRPr="00242FB0">
        <w:rPr>
          <w:lang w:val="en-GB"/>
        </w:rPr>
        <w:t xml:space="preserve">despite </w:t>
      </w:r>
      <w:r w:rsidR="003E5B55" w:rsidRPr="00242FB0">
        <w:rPr>
          <w:lang w:val="en-GB"/>
        </w:rPr>
        <w:t>the general character of the VU master’s program</w:t>
      </w:r>
      <w:r w:rsidR="006F098F" w:rsidRPr="00242FB0">
        <w:rPr>
          <w:lang w:val="en-GB"/>
        </w:rPr>
        <w:t>me,</w:t>
      </w:r>
      <w:r w:rsidR="003E5B55" w:rsidRPr="00242FB0">
        <w:rPr>
          <w:lang w:val="en-GB"/>
        </w:rPr>
        <w:t xml:space="preserve"> there </w:t>
      </w:r>
      <w:r w:rsidR="00087097" w:rsidRPr="00242FB0">
        <w:rPr>
          <w:lang w:val="en-GB"/>
        </w:rPr>
        <w:t>seems to be</w:t>
      </w:r>
      <w:r w:rsidR="003E5B55" w:rsidRPr="00242FB0">
        <w:rPr>
          <w:lang w:val="en-GB"/>
        </w:rPr>
        <w:t xml:space="preserve"> no risk for an overlap.</w:t>
      </w:r>
    </w:p>
    <w:p w14:paraId="2F603D62" w14:textId="77777777" w:rsidR="003E5B55" w:rsidRPr="00242FB0" w:rsidRDefault="003E5B55" w:rsidP="008046DD">
      <w:pPr>
        <w:rPr>
          <w:lang w:val="en-GB"/>
        </w:rPr>
      </w:pPr>
    </w:p>
    <w:p w14:paraId="4B9A9B68" w14:textId="47CDC4EC" w:rsidR="00E9547B" w:rsidRPr="00242FB0" w:rsidRDefault="003E5B55" w:rsidP="008046DD">
      <w:pPr>
        <w:rPr>
          <w:lang w:val="en-GB"/>
        </w:rPr>
      </w:pPr>
      <w:r w:rsidRPr="00242FB0">
        <w:rPr>
          <w:lang w:val="en-GB"/>
        </w:rPr>
        <w:t>The master’s programme was introduced in 2012</w:t>
      </w:r>
      <w:r w:rsidR="00087097" w:rsidRPr="00242FB0">
        <w:rPr>
          <w:lang w:val="en-GB"/>
        </w:rPr>
        <w:t>.</w:t>
      </w:r>
      <w:r w:rsidRPr="00242FB0">
        <w:rPr>
          <w:lang w:val="en-GB"/>
        </w:rPr>
        <w:t xml:space="preserve"> </w:t>
      </w:r>
      <w:r w:rsidR="0029119C" w:rsidRPr="00242FB0">
        <w:rPr>
          <w:lang w:val="en-GB"/>
        </w:rPr>
        <w:t>T</w:t>
      </w:r>
      <w:r w:rsidR="00475E46" w:rsidRPr="00242FB0">
        <w:rPr>
          <w:lang w:val="en-GB"/>
        </w:rPr>
        <w:t xml:space="preserve">he study plan has </w:t>
      </w:r>
      <w:r w:rsidR="0029119C" w:rsidRPr="00242FB0">
        <w:rPr>
          <w:lang w:val="en-GB"/>
        </w:rPr>
        <w:t xml:space="preserve">since then </w:t>
      </w:r>
      <w:r w:rsidR="00475E46" w:rsidRPr="00242FB0">
        <w:rPr>
          <w:lang w:val="en-GB"/>
        </w:rPr>
        <w:t xml:space="preserve">been modified </w:t>
      </w:r>
      <w:r w:rsidR="00E9547B" w:rsidRPr="00242FB0">
        <w:rPr>
          <w:lang w:val="en-GB"/>
        </w:rPr>
        <w:t>with an optional course in tax administration, financial institutions and optional courses concerning for example protection of personal data and state farm regulation.</w:t>
      </w:r>
    </w:p>
    <w:p w14:paraId="0262BDD7" w14:textId="77777777" w:rsidR="00243DDC" w:rsidRPr="00242FB0" w:rsidRDefault="00243DDC" w:rsidP="008046DD">
      <w:pPr>
        <w:rPr>
          <w:lang w:val="en-GB"/>
        </w:rPr>
      </w:pPr>
    </w:p>
    <w:p w14:paraId="0548B8B4" w14:textId="5D51FB5E" w:rsidR="00E9547B" w:rsidRPr="00242FB0" w:rsidRDefault="00087097" w:rsidP="008046DD">
      <w:pPr>
        <w:rPr>
          <w:lang w:val="en-GB"/>
        </w:rPr>
      </w:pPr>
      <w:r w:rsidRPr="00242FB0">
        <w:rPr>
          <w:lang w:val="en-GB"/>
        </w:rPr>
        <w:lastRenderedPageBreak/>
        <w:t>The Team</w:t>
      </w:r>
      <w:r w:rsidR="00E9547B" w:rsidRPr="00242FB0">
        <w:rPr>
          <w:lang w:val="en-GB"/>
        </w:rPr>
        <w:t xml:space="preserve"> </w:t>
      </w:r>
      <w:r w:rsidRPr="00242FB0">
        <w:rPr>
          <w:lang w:val="en-GB"/>
        </w:rPr>
        <w:t>conclude</w:t>
      </w:r>
      <w:r w:rsidR="002822FB" w:rsidRPr="00242FB0">
        <w:rPr>
          <w:lang w:val="en-GB"/>
        </w:rPr>
        <w:t>s that programme aims and learning outcomes meets professional requirement and public needs.</w:t>
      </w:r>
      <w:r w:rsidR="00E9547B" w:rsidRPr="00242FB0">
        <w:rPr>
          <w:lang w:val="en-GB"/>
        </w:rPr>
        <w:t xml:space="preserve"> </w:t>
      </w:r>
      <w:r w:rsidR="0029119C" w:rsidRPr="00242FB0">
        <w:rPr>
          <w:lang w:val="en-GB"/>
        </w:rPr>
        <w:t>This is also confirmed by the social partners and employers.</w:t>
      </w:r>
      <w:r w:rsidR="00B91335" w:rsidRPr="00242FB0">
        <w:rPr>
          <w:lang w:val="en-GB"/>
        </w:rPr>
        <w:t xml:space="preserve"> </w:t>
      </w:r>
    </w:p>
    <w:p w14:paraId="51E295A6" w14:textId="77777777" w:rsidR="000F31A5" w:rsidRPr="00242FB0" w:rsidRDefault="000F31A5" w:rsidP="008046DD">
      <w:pPr>
        <w:rPr>
          <w:lang w:val="en-GB"/>
        </w:rPr>
      </w:pPr>
    </w:p>
    <w:p w14:paraId="7C93ED59" w14:textId="13F72705" w:rsidR="0049624F" w:rsidRPr="00242FB0" w:rsidRDefault="0049624F" w:rsidP="00B678D3">
      <w:pPr>
        <w:numPr>
          <w:ilvl w:val="0"/>
          <w:numId w:val="37"/>
        </w:numPr>
        <w:rPr>
          <w:lang w:val="en-GB"/>
        </w:rPr>
      </w:pPr>
      <w:r w:rsidRPr="00242FB0">
        <w:rPr>
          <w:i/>
          <w:lang w:val="en-GB"/>
        </w:rPr>
        <w:t>Consisten</w:t>
      </w:r>
      <w:r w:rsidR="00175D18" w:rsidRPr="00242FB0">
        <w:rPr>
          <w:i/>
          <w:lang w:val="en-GB"/>
        </w:rPr>
        <w:t>cy between the programme aims and learning outcomes and the type and level of studies and the level of qualification o</w:t>
      </w:r>
      <w:r w:rsidRPr="00242FB0">
        <w:rPr>
          <w:i/>
          <w:lang w:val="en-GB"/>
        </w:rPr>
        <w:t>ffered</w:t>
      </w:r>
      <w:r w:rsidRPr="00242FB0">
        <w:rPr>
          <w:lang w:val="en-GB"/>
        </w:rPr>
        <w:t>:</w:t>
      </w:r>
    </w:p>
    <w:p w14:paraId="7A48F375" w14:textId="17BF75EA" w:rsidR="00F61A76" w:rsidRPr="00242FB0" w:rsidRDefault="00F61A76" w:rsidP="00F61A76">
      <w:pPr>
        <w:rPr>
          <w:lang w:val="en-GB"/>
        </w:rPr>
      </w:pPr>
      <w:r w:rsidRPr="00242FB0">
        <w:rPr>
          <w:lang w:val="en-GB"/>
        </w:rPr>
        <w:t xml:space="preserve">The master’s programme </w:t>
      </w:r>
      <w:r w:rsidR="006F098F" w:rsidRPr="00242FB0">
        <w:rPr>
          <w:lang w:val="en-GB"/>
        </w:rPr>
        <w:t>car</w:t>
      </w:r>
      <w:r w:rsidR="00C8248D" w:rsidRPr="00242FB0">
        <w:rPr>
          <w:lang w:val="en-GB"/>
        </w:rPr>
        <w:t>r</w:t>
      </w:r>
      <w:r w:rsidR="006F098F" w:rsidRPr="00242FB0">
        <w:rPr>
          <w:lang w:val="en-GB"/>
        </w:rPr>
        <w:t xml:space="preserve">ies </w:t>
      </w:r>
      <w:r w:rsidRPr="00242FB0">
        <w:rPr>
          <w:lang w:val="en-GB"/>
        </w:rPr>
        <w:t xml:space="preserve">90 credits. </w:t>
      </w:r>
      <w:r w:rsidR="006F098F" w:rsidRPr="00242FB0">
        <w:rPr>
          <w:lang w:val="en-GB"/>
        </w:rPr>
        <w:t>I</w:t>
      </w:r>
      <w:r w:rsidRPr="00242FB0">
        <w:rPr>
          <w:lang w:val="en-GB"/>
        </w:rPr>
        <w:t xml:space="preserve">n the first and second semester there are compulsory and optional courses; each consists of 30 credits. </w:t>
      </w:r>
      <w:r w:rsidR="006F098F" w:rsidRPr="00242FB0">
        <w:rPr>
          <w:lang w:val="en-GB"/>
        </w:rPr>
        <w:t>At</w:t>
      </w:r>
      <w:r w:rsidRPr="00242FB0">
        <w:rPr>
          <w:lang w:val="en-GB"/>
        </w:rPr>
        <w:t xml:space="preserve"> the end of every course there is an examination. The third semester </w:t>
      </w:r>
      <w:r w:rsidR="006F098F" w:rsidRPr="00242FB0">
        <w:rPr>
          <w:lang w:val="en-GB"/>
        </w:rPr>
        <w:t>is</w:t>
      </w:r>
      <w:r w:rsidRPr="00242FB0">
        <w:rPr>
          <w:lang w:val="en-GB"/>
        </w:rPr>
        <w:t xml:space="preserve"> dedicated to a master’s thesis</w:t>
      </w:r>
      <w:r w:rsidR="00B91335" w:rsidRPr="00242FB0">
        <w:rPr>
          <w:lang w:val="en-GB"/>
        </w:rPr>
        <w:t xml:space="preserve"> and final examination</w:t>
      </w:r>
      <w:r w:rsidRPr="00242FB0">
        <w:rPr>
          <w:lang w:val="en-GB"/>
        </w:rPr>
        <w:t>.</w:t>
      </w:r>
    </w:p>
    <w:p w14:paraId="5BB0D4BA" w14:textId="77777777" w:rsidR="00F61A76" w:rsidRPr="00242FB0" w:rsidRDefault="00F61A76" w:rsidP="00F61A76">
      <w:pPr>
        <w:ind w:left="360"/>
        <w:rPr>
          <w:lang w:val="en-GB"/>
        </w:rPr>
      </w:pPr>
    </w:p>
    <w:p w14:paraId="29DDBBEA" w14:textId="33666E4F" w:rsidR="00F61A76" w:rsidRPr="00242FB0" w:rsidRDefault="00F61A76" w:rsidP="00F61A76">
      <w:pPr>
        <w:rPr>
          <w:lang w:val="en-GB"/>
        </w:rPr>
      </w:pPr>
      <w:r w:rsidRPr="00242FB0">
        <w:rPr>
          <w:lang w:val="en-GB"/>
        </w:rPr>
        <w:t xml:space="preserve">There are three compulsory </w:t>
      </w:r>
      <w:r w:rsidR="00A02FA8" w:rsidRPr="00242FB0">
        <w:rPr>
          <w:lang w:val="en-GB"/>
        </w:rPr>
        <w:t>course</w:t>
      </w:r>
      <w:r w:rsidR="00030F40" w:rsidRPr="00242FB0">
        <w:rPr>
          <w:lang w:val="en-GB"/>
        </w:rPr>
        <w:t>s</w:t>
      </w:r>
      <w:r w:rsidR="00A02FA8" w:rsidRPr="00242FB0">
        <w:rPr>
          <w:lang w:val="en-GB"/>
        </w:rPr>
        <w:t xml:space="preserve"> </w:t>
      </w:r>
      <w:r w:rsidR="00030F40" w:rsidRPr="00242FB0">
        <w:rPr>
          <w:lang w:val="en-GB"/>
        </w:rPr>
        <w:t>i</w:t>
      </w:r>
      <w:r w:rsidRPr="00242FB0">
        <w:rPr>
          <w:lang w:val="en-GB"/>
        </w:rPr>
        <w:t>n the first semester and two optional</w:t>
      </w:r>
      <w:r w:rsidR="006F098F" w:rsidRPr="00242FB0">
        <w:rPr>
          <w:lang w:val="en-GB"/>
        </w:rPr>
        <w:t xml:space="preserve"> ones</w:t>
      </w:r>
      <w:r w:rsidRPr="00242FB0">
        <w:rPr>
          <w:lang w:val="en-GB"/>
        </w:rPr>
        <w:t xml:space="preserve">. The optional courses are </w:t>
      </w:r>
      <w:r w:rsidR="006F098F" w:rsidRPr="00242FB0">
        <w:rPr>
          <w:lang w:val="en-GB"/>
        </w:rPr>
        <w:t xml:space="preserve">intended </w:t>
      </w:r>
      <w:r w:rsidRPr="00242FB0">
        <w:rPr>
          <w:lang w:val="en-GB"/>
        </w:rPr>
        <w:t>to give students knowledge</w:t>
      </w:r>
      <w:r w:rsidR="003502D8" w:rsidRPr="00242FB0">
        <w:rPr>
          <w:lang w:val="en-GB"/>
        </w:rPr>
        <w:t>,</w:t>
      </w:r>
      <w:r w:rsidRPr="00242FB0">
        <w:rPr>
          <w:lang w:val="en-GB"/>
        </w:rPr>
        <w:t xml:space="preserve"> which </w:t>
      </w:r>
      <w:r w:rsidR="006F098F" w:rsidRPr="00242FB0">
        <w:rPr>
          <w:lang w:val="en-GB"/>
        </w:rPr>
        <w:t xml:space="preserve">is </w:t>
      </w:r>
      <w:r w:rsidRPr="00242FB0">
        <w:rPr>
          <w:lang w:val="en-GB"/>
        </w:rPr>
        <w:t>necessary to fulfil duties in professional practice “for protecting (defending) public interest by legal measures”.</w:t>
      </w:r>
    </w:p>
    <w:p w14:paraId="3A7EB967" w14:textId="333E4B33" w:rsidR="00F61A76" w:rsidRPr="00242FB0" w:rsidRDefault="00F61A76" w:rsidP="00F61A76">
      <w:pPr>
        <w:rPr>
          <w:lang w:val="en-GB"/>
        </w:rPr>
      </w:pPr>
    </w:p>
    <w:p w14:paraId="2A9B8381" w14:textId="06B49E94" w:rsidR="00F61A76" w:rsidRPr="00242FB0" w:rsidRDefault="00F61A76" w:rsidP="00F61A76">
      <w:pPr>
        <w:rPr>
          <w:lang w:val="en-GB"/>
        </w:rPr>
      </w:pPr>
      <w:r w:rsidRPr="00242FB0">
        <w:rPr>
          <w:lang w:val="en-GB"/>
        </w:rPr>
        <w:t xml:space="preserve">The compulsory courses encompass more fundamental and principle issues in the area of public law. The courses have a purpose to protect </w:t>
      </w:r>
      <w:r w:rsidR="00243DDC" w:rsidRPr="00242FB0">
        <w:rPr>
          <w:lang w:val="en-GB"/>
        </w:rPr>
        <w:t>as it is called “</w:t>
      </w:r>
      <w:r w:rsidRPr="00242FB0">
        <w:rPr>
          <w:lang w:val="en-GB"/>
        </w:rPr>
        <w:t>the public interest</w:t>
      </w:r>
      <w:r w:rsidR="00243DDC" w:rsidRPr="00242FB0">
        <w:rPr>
          <w:lang w:val="en-GB"/>
        </w:rPr>
        <w:t>”</w:t>
      </w:r>
      <w:r w:rsidRPr="00242FB0">
        <w:rPr>
          <w:lang w:val="en-GB"/>
        </w:rPr>
        <w:t>.</w:t>
      </w:r>
      <w:r w:rsidR="007E751B" w:rsidRPr="00242FB0">
        <w:rPr>
          <w:lang w:val="en-GB"/>
        </w:rPr>
        <w:t xml:space="preserve"> </w:t>
      </w:r>
      <w:r w:rsidR="00243DDC" w:rsidRPr="00242FB0">
        <w:rPr>
          <w:lang w:val="en-GB"/>
        </w:rPr>
        <w:t xml:space="preserve">This does not mean a strong “pro-state” perspective. Also citizen rights are covered </w:t>
      </w:r>
      <w:r w:rsidR="006F098F" w:rsidRPr="00242FB0">
        <w:rPr>
          <w:lang w:val="en-GB"/>
        </w:rPr>
        <w:t>i</w:t>
      </w:r>
      <w:r w:rsidR="00243DDC" w:rsidRPr="00242FB0">
        <w:rPr>
          <w:lang w:val="en-GB"/>
        </w:rPr>
        <w:t>n a balanced way.</w:t>
      </w:r>
    </w:p>
    <w:p w14:paraId="73A5434A" w14:textId="5A345374" w:rsidR="00272D5E" w:rsidRPr="00242FB0" w:rsidRDefault="00272D5E" w:rsidP="00F61A76">
      <w:pPr>
        <w:rPr>
          <w:lang w:val="en-GB"/>
        </w:rPr>
      </w:pPr>
    </w:p>
    <w:p w14:paraId="2B10B299" w14:textId="164E95D6" w:rsidR="00F61A76" w:rsidRPr="00242FB0" w:rsidRDefault="00F61A76" w:rsidP="00F61A76">
      <w:pPr>
        <w:rPr>
          <w:lang w:val="en-GB"/>
        </w:rPr>
      </w:pPr>
      <w:r w:rsidRPr="00242FB0">
        <w:rPr>
          <w:lang w:val="en-GB"/>
        </w:rPr>
        <w:t>The optional courses give the students a possibility not only to deepen their theoretical knowledge and practical skill</w:t>
      </w:r>
      <w:r w:rsidR="00475862" w:rsidRPr="00242FB0">
        <w:rPr>
          <w:lang w:val="en-GB"/>
        </w:rPr>
        <w:t>s</w:t>
      </w:r>
      <w:r w:rsidRPr="00242FB0">
        <w:rPr>
          <w:lang w:val="en-GB"/>
        </w:rPr>
        <w:t xml:space="preserve"> in general but also to develop a speciality within the public law area</w:t>
      </w:r>
      <w:r w:rsidR="003C7425" w:rsidRPr="00242FB0">
        <w:rPr>
          <w:lang w:val="en-GB"/>
        </w:rPr>
        <w:t xml:space="preserve"> in a broad sense</w:t>
      </w:r>
      <w:r w:rsidRPr="00242FB0">
        <w:rPr>
          <w:lang w:val="en-GB"/>
        </w:rPr>
        <w:t xml:space="preserve">. </w:t>
      </w:r>
      <w:r w:rsidR="003C7425" w:rsidRPr="00242FB0">
        <w:rPr>
          <w:lang w:val="en-GB"/>
        </w:rPr>
        <w:t xml:space="preserve">Constitutional law is not given in a specific course but is </w:t>
      </w:r>
      <w:proofErr w:type="spellStart"/>
      <w:r w:rsidR="003C7425" w:rsidRPr="00242FB0">
        <w:rPr>
          <w:lang w:val="en-GB"/>
        </w:rPr>
        <w:t>en</w:t>
      </w:r>
      <w:proofErr w:type="spellEnd"/>
      <w:r w:rsidR="003C7425" w:rsidRPr="00242FB0">
        <w:rPr>
          <w:lang w:val="en-GB"/>
        </w:rPr>
        <w:t xml:space="preserve"> element in </w:t>
      </w:r>
      <w:r w:rsidR="00775C90" w:rsidRPr="00242FB0">
        <w:rPr>
          <w:lang w:val="en-GB"/>
        </w:rPr>
        <w:t xml:space="preserve">most </w:t>
      </w:r>
      <w:r w:rsidR="003C7425" w:rsidRPr="00242FB0">
        <w:rPr>
          <w:lang w:val="en-GB"/>
        </w:rPr>
        <w:t>module</w:t>
      </w:r>
      <w:r w:rsidR="00775C90" w:rsidRPr="00242FB0">
        <w:rPr>
          <w:lang w:val="en-GB"/>
        </w:rPr>
        <w:t>s</w:t>
      </w:r>
      <w:r w:rsidR="003C7425" w:rsidRPr="00242FB0">
        <w:rPr>
          <w:lang w:val="en-GB"/>
        </w:rPr>
        <w:t xml:space="preserve">. This is </w:t>
      </w:r>
      <w:r w:rsidR="00775C90" w:rsidRPr="00242FB0">
        <w:rPr>
          <w:lang w:val="en-GB"/>
        </w:rPr>
        <w:t xml:space="preserve">also </w:t>
      </w:r>
      <w:r w:rsidR="003C7425" w:rsidRPr="00242FB0">
        <w:rPr>
          <w:lang w:val="en-GB"/>
        </w:rPr>
        <w:t>the case concerning human rights.</w:t>
      </w:r>
    </w:p>
    <w:p w14:paraId="624DD469" w14:textId="77777777" w:rsidR="00F61A76" w:rsidRPr="00242FB0" w:rsidRDefault="00F61A76" w:rsidP="00F61A76">
      <w:pPr>
        <w:rPr>
          <w:lang w:val="en-GB"/>
        </w:rPr>
      </w:pPr>
    </w:p>
    <w:p w14:paraId="5EDA9B8E" w14:textId="08377A80" w:rsidR="00F61A76" w:rsidRPr="00242FB0" w:rsidRDefault="00F61A76" w:rsidP="00F61A76">
      <w:pPr>
        <w:rPr>
          <w:lang w:val="en-GB"/>
        </w:rPr>
      </w:pPr>
      <w:r w:rsidRPr="00242FB0">
        <w:rPr>
          <w:lang w:val="en-GB"/>
        </w:rPr>
        <w:t xml:space="preserve">The master’s thesis is an individual work, which is written </w:t>
      </w:r>
      <w:r w:rsidR="00491DD3" w:rsidRPr="00242FB0">
        <w:rPr>
          <w:lang w:val="en-GB"/>
        </w:rPr>
        <w:t>i</w:t>
      </w:r>
      <w:r w:rsidRPr="00242FB0">
        <w:rPr>
          <w:lang w:val="en-GB"/>
        </w:rPr>
        <w:t>n the third semester of the programme. An important purpose with the thesis is not only</w:t>
      </w:r>
      <w:r w:rsidR="00491DD3" w:rsidRPr="00242FB0">
        <w:rPr>
          <w:lang w:val="en-GB"/>
        </w:rPr>
        <w:t xml:space="preserve"> to</w:t>
      </w:r>
      <w:r w:rsidRPr="00242FB0">
        <w:rPr>
          <w:lang w:val="en-GB"/>
        </w:rPr>
        <w:t xml:space="preserve"> show the skill in analysing legal problems but also to present it in a paper.</w:t>
      </w:r>
    </w:p>
    <w:p w14:paraId="038E8782" w14:textId="77777777" w:rsidR="00F61A76" w:rsidRPr="00242FB0" w:rsidRDefault="00F61A76" w:rsidP="00F61A76">
      <w:pPr>
        <w:rPr>
          <w:lang w:val="en-GB"/>
        </w:rPr>
      </w:pPr>
    </w:p>
    <w:p w14:paraId="78B5B1C7" w14:textId="769714AF" w:rsidR="00E7705F" w:rsidRPr="00242FB0" w:rsidRDefault="00135186" w:rsidP="0049624F">
      <w:pPr>
        <w:rPr>
          <w:lang w:val="en-GB"/>
        </w:rPr>
      </w:pPr>
      <w:r w:rsidRPr="00242FB0">
        <w:rPr>
          <w:lang w:val="en-GB"/>
        </w:rPr>
        <w:t xml:space="preserve">The </w:t>
      </w:r>
      <w:r w:rsidR="00475862" w:rsidRPr="00242FB0">
        <w:rPr>
          <w:lang w:val="en-GB"/>
        </w:rPr>
        <w:t>review t</w:t>
      </w:r>
      <w:r w:rsidR="006F098F" w:rsidRPr="00242FB0">
        <w:rPr>
          <w:lang w:val="en-GB"/>
        </w:rPr>
        <w:t xml:space="preserve">eam </w:t>
      </w:r>
      <w:r w:rsidRPr="00242FB0">
        <w:rPr>
          <w:lang w:val="en-GB"/>
        </w:rPr>
        <w:t>conclu</w:t>
      </w:r>
      <w:r w:rsidR="006F098F" w:rsidRPr="00242FB0">
        <w:rPr>
          <w:lang w:val="en-GB"/>
        </w:rPr>
        <w:t xml:space="preserve">des </w:t>
      </w:r>
      <w:r w:rsidR="003C7425" w:rsidRPr="00242FB0">
        <w:rPr>
          <w:lang w:val="en-GB"/>
        </w:rPr>
        <w:t xml:space="preserve">that VU </w:t>
      </w:r>
      <w:r w:rsidRPr="00242FB0">
        <w:rPr>
          <w:lang w:val="en-GB"/>
        </w:rPr>
        <w:t xml:space="preserve">faculty of law has made sufficient provision </w:t>
      </w:r>
      <w:r w:rsidR="006F098F" w:rsidRPr="00242FB0">
        <w:rPr>
          <w:lang w:val="en-GB"/>
        </w:rPr>
        <w:t xml:space="preserve">to ensure alignment of programme aims and learning outcomes (notwithstanding criticism in detail, as outlined in item 2.2 hereafter), and to meet </w:t>
      </w:r>
      <w:r w:rsidRPr="00242FB0">
        <w:rPr>
          <w:lang w:val="en-GB"/>
        </w:rPr>
        <w:t>the standard</w:t>
      </w:r>
      <w:r w:rsidR="006F098F" w:rsidRPr="00242FB0">
        <w:rPr>
          <w:lang w:val="en-GB"/>
        </w:rPr>
        <w:t>s</w:t>
      </w:r>
      <w:r w:rsidRPr="00242FB0">
        <w:rPr>
          <w:lang w:val="en-GB"/>
        </w:rPr>
        <w:t xml:space="preserve"> required for a master programme.</w:t>
      </w:r>
    </w:p>
    <w:p w14:paraId="513B2EFC" w14:textId="77777777" w:rsidR="00135186" w:rsidRPr="00242FB0" w:rsidRDefault="00135186" w:rsidP="0049624F">
      <w:pPr>
        <w:rPr>
          <w:lang w:val="en-GB"/>
        </w:rPr>
      </w:pPr>
    </w:p>
    <w:p w14:paraId="6D72142E" w14:textId="77777777" w:rsidR="00E7705F" w:rsidRPr="00242FB0" w:rsidRDefault="00E7705F" w:rsidP="00B678D3">
      <w:pPr>
        <w:numPr>
          <w:ilvl w:val="0"/>
          <w:numId w:val="37"/>
        </w:numPr>
        <w:rPr>
          <w:i/>
          <w:lang w:val="en-GB"/>
        </w:rPr>
      </w:pPr>
      <w:r w:rsidRPr="00242FB0">
        <w:rPr>
          <w:i/>
          <w:lang w:val="en-GB"/>
        </w:rPr>
        <w:t>Compatibility of the name of the programme, its learning outcomes, content and the qualification offered:</w:t>
      </w:r>
    </w:p>
    <w:p w14:paraId="74E8952C" w14:textId="77777777" w:rsidR="00E7705F" w:rsidRPr="00242FB0" w:rsidRDefault="00ED585D" w:rsidP="0049624F">
      <w:pPr>
        <w:rPr>
          <w:lang w:val="en-GB"/>
        </w:rPr>
      </w:pPr>
      <w:r w:rsidRPr="00242FB0">
        <w:rPr>
          <w:lang w:val="en-GB"/>
        </w:rPr>
        <w:t>There is no doubt that the title of the programme, Public Law, is compatible with its purpose, declared learning outcomes, content and qualification offered.</w:t>
      </w:r>
    </w:p>
    <w:p w14:paraId="19AFA256" w14:textId="77777777" w:rsidR="00E7705F" w:rsidRPr="00242FB0" w:rsidRDefault="00E7705F" w:rsidP="0049624F">
      <w:pPr>
        <w:rPr>
          <w:lang w:val="en-GB"/>
        </w:rPr>
      </w:pPr>
    </w:p>
    <w:p w14:paraId="01F37FB5" w14:textId="77777777" w:rsidR="00ED585D" w:rsidRPr="00242FB0" w:rsidRDefault="00ED585D" w:rsidP="00ED585D">
      <w:pPr>
        <w:rPr>
          <w:lang w:val="en-GB"/>
        </w:rPr>
      </w:pPr>
    </w:p>
    <w:p w14:paraId="7576FAA6" w14:textId="77777777" w:rsidR="00ED585D" w:rsidRPr="00242FB0" w:rsidRDefault="00ED585D" w:rsidP="00ED585D">
      <w:pPr>
        <w:pStyle w:val="Antrat2"/>
        <w:spacing w:before="0" w:after="0"/>
        <w:rPr>
          <w:rFonts w:ascii="Times New Roman" w:hAnsi="Times New Roman" w:cs="Times New Roman"/>
          <w:sz w:val="24"/>
          <w:szCs w:val="24"/>
          <w:lang w:val="en-GB"/>
        </w:rPr>
      </w:pPr>
      <w:bookmarkStart w:id="9" w:name="_Toc454805901"/>
      <w:r w:rsidRPr="00242FB0">
        <w:rPr>
          <w:rFonts w:ascii="Times New Roman" w:hAnsi="Times New Roman" w:cs="Times New Roman"/>
          <w:sz w:val="24"/>
          <w:szCs w:val="24"/>
          <w:lang w:val="en-GB"/>
        </w:rPr>
        <w:t>2.2. Curriculum design</w:t>
      </w:r>
      <w:bookmarkEnd w:id="9"/>
      <w:r w:rsidRPr="00242FB0">
        <w:rPr>
          <w:rFonts w:ascii="Times New Roman" w:hAnsi="Times New Roman" w:cs="Times New Roman"/>
          <w:sz w:val="24"/>
          <w:szCs w:val="24"/>
          <w:lang w:val="en-GB"/>
        </w:rPr>
        <w:t xml:space="preserve"> </w:t>
      </w:r>
    </w:p>
    <w:p w14:paraId="0E0F9C02" w14:textId="77777777" w:rsidR="00B72BA4" w:rsidRPr="00242FB0" w:rsidRDefault="00B72BA4" w:rsidP="00B72BA4">
      <w:pPr>
        <w:rPr>
          <w:lang w:val="en-GB"/>
        </w:rPr>
      </w:pPr>
    </w:p>
    <w:p w14:paraId="707A9F7A" w14:textId="77777777" w:rsidR="00923F08" w:rsidRPr="00242FB0" w:rsidRDefault="00923F08" w:rsidP="00923F08">
      <w:pPr>
        <w:rPr>
          <w:lang w:val="en-GB"/>
        </w:rPr>
      </w:pPr>
      <w:r w:rsidRPr="00242FB0">
        <w:rPr>
          <w:lang w:val="en-GB"/>
        </w:rPr>
        <w:t>The evaluation of curriculum design is considered and assessed according to the following criteria:</w:t>
      </w:r>
    </w:p>
    <w:p w14:paraId="2B44EEC0" w14:textId="77777777" w:rsidR="00923F08" w:rsidRPr="00242FB0" w:rsidRDefault="00923F08" w:rsidP="00923F08">
      <w:pPr>
        <w:rPr>
          <w:lang w:val="en-GB"/>
        </w:rPr>
      </w:pPr>
    </w:p>
    <w:p w14:paraId="0E881717" w14:textId="4CA00FF4" w:rsidR="00923F08" w:rsidRPr="00242FB0" w:rsidRDefault="001C04B5" w:rsidP="00923F08">
      <w:pPr>
        <w:numPr>
          <w:ilvl w:val="0"/>
          <w:numId w:val="23"/>
        </w:numPr>
        <w:rPr>
          <w:i/>
          <w:lang w:val="en-GB"/>
        </w:rPr>
      </w:pPr>
      <w:r w:rsidRPr="00242FB0">
        <w:rPr>
          <w:i/>
          <w:lang w:val="en-GB"/>
        </w:rPr>
        <w:t>The Curriculum design meets legal r</w:t>
      </w:r>
      <w:r w:rsidR="00923F08" w:rsidRPr="00242FB0">
        <w:rPr>
          <w:i/>
          <w:lang w:val="en-GB"/>
        </w:rPr>
        <w:t>equirements:</w:t>
      </w:r>
    </w:p>
    <w:p w14:paraId="62C7413E" w14:textId="271B5871" w:rsidR="00C773FF" w:rsidRPr="00242FB0" w:rsidRDefault="00DF149B" w:rsidP="0049624F">
      <w:pPr>
        <w:rPr>
          <w:lang w:val="en-GB"/>
        </w:rPr>
      </w:pPr>
      <w:r w:rsidRPr="00242FB0">
        <w:rPr>
          <w:lang w:val="en-GB"/>
        </w:rPr>
        <w:t xml:space="preserve">The VU master’s programme in public law is described as a three </w:t>
      </w:r>
      <w:proofErr w:type="gramStart"/>
      <w:r w:rsidRPr="00242FB0">
        <w:rPr>
          <w:lang w:val="en-GB"/>
        </w:rPr>
        <w:t>semester</w:t>
      </w:r>
      <w:r w:rsidR="00135186" w:rsidRPr="00242FB0">
        <w:rPr>
          <w:lang w:val="en-GB"/>
        </w:rPr>
        <w:t>s</w:t>
      </w:r>
      <w:proofErr w:type="gramEnd"/>
      <w:r w:rsidRPr="00242FB0">
        <w:rPr>
          <w:lang w:val="en-GB"/>
        </w:rPr>
        <w:t xml:space="preserve"> programme of a total of 90 ECTS credits. Each semester is </w:t>
      </w:r>
      <w:r w:rsidR="00B91335" w:rsidRPr="00242FB0">
        <w:rPr>
          <w:lang w:val="en-GB"/>
        </w:rPr>
        <w:t xml:space="preserve">no less than </w:t>
      </w:r>
      <w:r w:rsidRPr="00242FB0">
        <w:rPr>
          <w:lang w:val="en-GB"/>
        </w:rPr>
        <w:t xml:space="preserve">30 ECTS. </w:t>
      </w:r>
      <w:r w:rsidR="00491DD3" w:rsidRPr="00242FB0">
        <w:rPr>
          <w:lang w:val="en-GB"/>
        </w:rPr>
        <w:t>T</w:t>
      </w:r>
      <w:r w:rsidR="00554BE3" w:rsidRPr="00242FB0">
        <w:rPr>
          <w:lang w:val="en-GB"/>
        </w:rPr>
        <w:t xml:space="preserve">he first semester 20 credits consists of mandatory courses and 10 credits optional courses. </w:t>
      </w:r>
      <w:r w:rsidR="00491DD3" w:rsidRPr="00242FB0">
        <w:rPr>
          <w:lang w:val="en-GB"/>
        </w:rPr>
        <w:t>I</w:t>
      </w:r>
      <w:r w:rsidR="00554BE3" w:rsidRPr="00242FB0">
        <w:rPr>
          <w:lang w:val="en-GB"/>
        </w:rPr>
        <w:t xml:space="preserve">n the second semester mandatory courses comprise 15 credits of 30 credits.  The master’s thesis </w:t>
      </w:r>
      <w:r w:rsidR="00491DD3" w:rsidRPr="00242FB0">
        <w:rPr>
          <w:lang w:val="en-GB"/>
        </w:rPr>
        <w:t>i</w:t>
      </w:r>
      <w:r w:rsidR="00554BE3" w:rsidRPr="00242FB0">
        <w:rPr>
          <w:lang w:val="en-GB"/>
        </w:rPr>
        <w:t>n the third semester contains 30 credits.</w:t>
      </w:r>
    </w:p>
    <w:p w14:paraId="47CE3794" w14:textId="77777777" w:rsidR="006F098F" w:rsidRPr="00242FB0" w:rsidRDefault="006F098F" w:rsidP="0049624F">
      <w:pPr>
        <w:rPr>
          <w:lang w:val="en-GB"/>
        </w:rPr>
      </w:pPr>
    </w:p>
    <w:p w14:paraId="111EE39C" w14:textId="2101C55E" w:rsidR="00554BE3" w:rsidRPr="00242FB0" w:rsidRDefault="00554BE3" w:rsidP="0049624F">
      <w:pPr>
        <w:rPr>
          <w:lang w:val="en-GB"/>
        </w:rPr>
      </w:pPr>
      <w:r w:rsidRPr="00242FB0">
        <w:rPr>
          <w:lang w:val="en-GB"/>
        </w:rPr>
        <w:t>According to the study progr</w:t>
      </w:r>
      <w:r w:rsidR="00D00B77" w:rsidRPr="00242FB0">
        <w:rPr>
          <w:lang w:val="en-GB"/>
        </w:rPr>
        <w:t>amme, student’s individual work</w:t>
      </w:r>
      <w:r w:rsidRPr="00242FB0">
        <w:rPr>
          <w:lang w:val="en-GB"/>
        </w:rPr>
        <w:t>load is 30 per cent of each course unit. In the first and second semester the individual w</w:t>
      </w:r>
      <w:r w:rsidR="001C04B5" w:rsidRPr="00242FB0">
        <w:rPr>
          <w:lang w:val="en-GB"/>
        </w:rPr>
        <w:t>orkload is 74 and 76 per cent of</w:t>
      </w:r>
      <w:r w:rsidRPr="00242FB0">
        <w:rPr>
          <w:lang w:val="en-GB"/>
        </w:rPr>
        <w:t xml:space="preserve"> the total study ti</w:t>
      </w:r>
      <w:r w:rsidR="00F8251D" w:rsidRPr="00242FB0">
        <w:rPr>
          <w:lang w:val="en-GB"/>
        </w:rPr>
        <w:t>me. On the third semester when the master’s thesis</w:t>
      </w:r>
      <w:r w:rsidR="001C04B5" w:rsidRPr="00242FB0">
        <w:rPr>
          <w:lang w:val="en-GB"/>
        </w:rPr>
        <w:t xml:space="preserve"> is written</w:t>
      </w:r>
      <w:r w:rsidR="00B91335" w:rsidRPr="00242FB0">
        <w:rPr>
          <w:lang w:val="en-GB"/>
        </w:rPr>
        <w:t xml:space="preserve"> and preparation for final exam is done</w:t>
      </w:r>
      <w:r w:rsidR="001C04B5" w:rsidRPr="00242FB0">
        <w:rPr>
          <w:lang w:val="en-GB"/>
        </w:rPr>
        <w:t xml:space="preserve"> the individual work</w:t>
      </w:r>
      <w:r w:rsidR="00F8251D" w:rsidRPr="00242FB0">
        <w:rPr>
          <w:lang w:val="en-GB"/>
        </w:rPr>
        <w:t xml:space="preserve">load is up to 92 per cent. </w:t>
      </w:r>
    </w:p>
    <w:p w14:paraId="690E835A" w14:textId="77777777" w:rsidR="00F8251D" w:rsidRPr="00242FB0" w:rsidRDefault="00F8251D" w:rsidP="0049624F">
      <w:pPr>
        <w:rPr>
          <w:lang w:val="en-GB"/>
        </w:rPr>
      </w:pPr>
    </w:p>
    <w:p w14:paraId="6CD20FED" w14:textId="170C07BA" w:rsidR="00F8251D" w:rsidRPr="00242FB0" w:rsidRDefault="00F8251D" w:rsidP="0049624F">
      <w:pPr>
        <w:rPr>
          <w:lang w:val="en-GB"/>
        </w:rPr>
      </w:pPr>
      <w:r w:rsidRPr="00242FB0">
        <w:rPr>
          <w:lang w:val="en-GB"/>
        </w:rPr>
        <w:t xml:space="preserve">The information is verified from the </w:t>
      </w:r>
      <w:r w:rsidR="00B335C5" w:rsidRPr="00242FB0">
        <w:rPr>
          <w:lang w:val="en-GB"/>
        </w:rPr>
        <w:t xml:space="preserve">review </w:t>
      </w:r>
      <w:r w:rsidRPr="00242FB0">
        <w:rPr>
          <w:lang w:val="en-GB"/>
        </w:rPr>
        <w:t>team</w:t>
      </w:r>
      <w:r w:rsidR="006F098F" w:rsidRPr="00242FB0">
        <w:rPr>
          <w:lang w:val="en-GB"/>
        </w:rPr>
        <w:t xml:space="preserve">. Therefore, </w:t>
      </w:r>
      <w:r w:rsidRPr="00242FB0">
        <w:rPr>
          <w:lang w:val="en-GB"/>
        </w:rPr>
        <w:t>the VU master’s programme in public law fulfil</w:t>
      </w:r>
      <w:r w:rsidR="006F098F" w:rsidRPr="00242FB0">
        <w:rPr>
          <w:lang w:val="en-GB"/>
        </w:rPr>
        <w:t>s</w:t>
      </w:r>
      <w:r w:rsidRPr="00242FB0">
        <w:rPr>
          <w:lang w:val="en-GB"/>
        </w:rPr>
        <w:t xml:space="preserve"> the legal requirements as outlined in the relevant order to the Lithuanian Education and Science Minister of 3 June 2010.</w:t>
      </w:r>
    </w:p>
    <w:p w14:paraId="264995A1" w14:textId="77777777" w:rsidR="0017582E" w:rsidRPr="00242FB0" w:rsidRDefault="0017582E" w:rsidP="0049624F">
      <w:pPr>
        <w:rPr>
          <w:lang w:val="en-GB"/>
        </w:rPr>
      </w:pPr>
    </w:p>
    <w:p w14:paraId="00D8C94C" w14:textId="77777777" w:rsidR="0017582E" w:rsidRPr="00242FB0" w:rsidRDefault="0017582E" w:rsidP="0017582E">
      <w:pPr>
        <w:rPr>
          <w:lang w:val="en-GB"/>
        </w:rPr>
      </w:pPr>
      <w:r w:rsidRPr="00242FB0">
        <w:rPr>
          <w:lang w:val="en-GB"/>
        </w:rPr>
        <w:t xml:space="preserve">It can be stated that the VU master programme Public law is in line with the national requirement for second-cycle studies as well as requirements for law study programmes in general and the VU regulation. </w:t>
      </w:r>
    </w:p>
    <w:p w14:paraId="51B9D714" w14:textId="77777777" w:rsidR="00F8251D" w:rsidRPr="00242FB0" w:rsidRDefault="00F8251D" w:rsidP="0049624F">
      <w:pPr>
        <w:rPr>
          <w:lang w:val="en-GB"/>
        </w:rPr>
      </w:pPr>
    </w:p>
    <w:p w14:paraId="617D0E54" w14:textId="211AA301" w:rsidR="00F8251D" w:rsidRPr="00242FB0" w:rsidRDefault="001C04B5" w:rsidP="00F8251D">
      <w:pPr>
        <w:numPr>
          <w:ilvl w:val="0"/>
          <w:numId w:val="23"/>
        </w:numPr>
        <w:rPr>
          <w:i/>
          <w:lang w:val="en-GB"/>
        </w:rPr>
      </w:pPr>
      <w:r w:rsidRPr="00242FB0">
        <w:rPr>
          <w:i/>
          <w:lang w:val="en-GB"/>
        </w:rPr>
        <w:t>Study subjects and/or m</w:t>
      </w:r>
      <w:r w:rsidR="00F8251D" w:rsidRPr="00242FB0">
        <w:rPr>
          <w:i/>
          <w:lang w:val="en-GB"/>
        </w:rPr>
        <w:t>odules are spread evenly, their themes are not repetitive:</w:t>
      </w:r>
    </w:p>
    <w:p w14:paraId="0C91EACF" w14:textId="5BFD5800" w:rsidR="00F8251D" w:rsidRPr="00242FB0" w:rsidRDefault="00D00B77" w:rsidP="00F8251D">
      <w:pPr>
        <w:rPr>
          <w:lang w:val="en-GB"/>
        </w:rPr>
      </w:pPr>
      <w:r w:rsidRPr="00242FB0">
        <w:rPr>
          <w:lang w:val="en-GB"/>
        </w:rPr>
        <w:t>Each mandatory course carries seven or eight ECTS credits, with the ex</w:t>
      </w:r>
      <w:r w:rsidR="001C04B5" w:rsidRPr="00242FB0">
        <w:rPr>
          <w:lang w:val="en-GB"/>
        </w:rPr>
        <w:t>c</w:t>
      </w:r>
      <w:r w:rsidRPr="00242FB0">
        <w:rPr>
          <w:lang w:val="en-GB"/>
        </w:rPr>
        <w:t>eption o</w:t>
      </w:r>
      <w:r w:rsidR="00491DD3" w:rsidRPr="00242FB0">
        <w:rPr>
          <w:lang w:val="en-GB"/>
        </w:rPr>
        <w:t>f</w:t>
      </w:r>
      <w:r w:rsidRPr="00242FB0">
        <w:rPr>
          <w:lang w:val="en-GB"/>
        </w:rPr>
        <w:t xml:space="preserve"> the first course </w:t>
      </w:r>
      <w:r w:rsidR="00491DD3" w:rsidRPr="00242FB0">
        <w:rPr>
          <w:lang w:val="en-GB"/>
        </w:rPr>
        <w:t>i</w:t>
      </w:r>
      <w:r w:rsidRPr="00242FB0">
        <w:rPr>
          <w:lang w:val="en-GB"/>
        </w:rPr>
        <w:t xml:space="preserve">n the programme, “Problems of Law Making”, which carries five ECTS credits. The master thesis </w:t>
      </w:r>
      <w:r w:rsidR="00B91335" w:rsidRPr="00242FB0">
        <w:rPr>
          <w:lang w:val="en-GB"/>
        </w:rPr>
        <w:t xml:space="preserve">and final examination </w:t>
      </w:r>
      <w:r w:rsidR="00491DD3" w:rsidRPr="00242FB0">
        <w:rPr>
          <w:lang w:val="en-GB"/>
        </w:rPr>
        <w:t>i</w:t>
      </w:r>
      <w:r w:rsidRPr="00242FB0">
        <w:rPr>
          <w:lang w:val="en-GB"/>
        </w:rPr>
        <w:t xml:space="preserve">n the third semester </w:t>
      </w:r>
      <w:r w:rsidR="00491DD3" w:rsidRPr="00242FB0">
        <w:rPr>
          <w:lang w:val="en-GB"/>
        </w:rPr>
        <w:t>carries</w:t>
      </w:r>
      <w:r w:rsidRPr="00242FB0">
        <w:rPr>
          <w:lang w:val="en-GB"/>
        </w:rPr>
        <w:t xml:space="preserve"> 30 </w:t>
      </w:r>
      <w:r w:rsidR="00C97D17" w:rsidRPr="00242FB0">
        <w:rPr>
          <w:lang w:val="en-GB"/>
        </w:rPr>
        <w:t xml:space="preserve">ECTS </w:t>
      </w:r>
      <w:r w:rsidRPr="00242FB0">
        <w:rPr>
          <w:lang w:val="en-GB"/>
        </w:rPr>
        <w:t>credits.</w:t>
      </w:r>
    </w:p>
    <w:p w14:paraId="54E9BF18" w14:textId="77777777" w:rsidR="00D00B77" w:rsidRPr="00242FB0" w:rsidRDefault="00D00B77" w:rsidP="00F8251D">
      <w:pPr>
        <w:rPr>
          <w:lang w:val="en-GB"/>
        </w:rPr>
      </w:pPr>
    </w:p>
    <w:p w14:paraId="73B57D11" w14:textId="77777777" w:rsidR="003C7425" w:rsidRPr="00242FB0" w:rsidRDefault="00D00B77" w:rsidP="00F8251D">
      <w:pPr>
        <w:rPr>
          <w:lang w:val="en-GB"/>
        </w:rPr>
      </w:pPr>
      <w:r w:rsidRPr="00242FB0">
        <w:rPr>
          <w:lang w:val="en-GB"/>
        </w:rPr>
        <w:t xml:space="preserve">Compulsory courses </w:t>
      </w:r>
      <w:r w:rsidR="00491DD3" w:rsidRPr="00242FB0">
        <w:rPr>
          <w:lang w:val="en-GB"/>
        </w:rPr>
        <w:t>i</w:t>
      </w:r>
      <w:r w:rsidRPr="00242FB0">
        <w:rPr>
          <w:lang w:val="en-GB"/>
        </w:rPr>
        <w:t xml:space="preserve">n the first semester cover problems of law making, protection of public interest and public service.  The compulsory courses </w:t>
      </w:r>
      <w:r w:rsidR="00491DD3" w:rsidRPr="00242FB0">
        <w:rPr>
          <w:lang w:val="en-GB"/>
        </w:rPr>
        <w:t>i</w:t>
      </w:r>
      <w:r w:rsidRPr="00242FB0">
        <w:rPr>
          <w:lang w:val="en-GB"/>
        </w:rPr>
        <w:t>n the second semester cover jurisprudence of public administration and the regulation of financing public functions.</w:t>
      </w:r>
    </w:p>
    <w:p w14:paraId="22773F42" w14:textId="77777777" w:rsidR="00B1738A" w:rsidRPr="00242FB0" w:rsidRDefault="00B1738A" w:rsidP="00F8251D">
      <w:pPr>
        <w:rPr>
          <w:lang w:val="en-GB"/>
        </w:rPr>
      </w:pPr>
    </w:p>
    <w:p w14:paraId="53C284F1" w14:textId="77777777" w:rsidR="00D00B77" w:rsidRPr="00242FB0" w:rsidRDefault="00B1738A" w:rsidP="00F8251D">
      <w:pPr>
        <w:rPr>
          <w:lang w:val="en-GB"/>
        </w:rPr>
      </w:pPr>
      <w:r w:rsidRPr="00242FB0">
        <w:rPr>
          <w:lang w:val="en-GB"/>
        </w:rPr>
        <w:t>The optional courses cover a broad area of what traditionally comprises in public law. The wide range of optional courses cover for example protection of personal data, tax administration, territorial planning and construction law, state regulation of economy, regulation of financial institutions, administration of education and public contracts.</w:t>
      </w:r>
    </w:p>
    <w:p w14:paraId="6872F3B4" w14:textId="77777777" w:rsidR="00B1738A" w:rsidRPr="00242FB0" w:rsidRDefault="00B1738A" w:rsidP="00F8251D">
      <w:pPr>
        <w:rPr>
          <w:lang w:val="en-GB"/>
        </w:rPr>
      </w:pPr>
    </w:p>
    <w:p w14:paraId="1CFC3EA6" w14:textId="6453FC86" w:rsidR="00B1738A" w:rsidRPr="00242FB0" w:rsidRDefault="00670E5B" w:rsidP="00F8251D">
      <w:pPr>
        <w:rPr>
          <w:lang w:val="en-GB"/>
        </w:rPr>
      </w:pPr>
      <w:r w:rsidRPr="00242FB0">
        <w:rPr>
          <w:lang w:val="en-GB"/>
        </w:rPr>
        <w:t xml:space="preserve">The </w:t>
      </w:r>
      <w:r w:rsidR="00A53450" w:rsidRPr="00242FB0">
        <w:rPr>
          <w:lang w:val="en-GB"/>
        </w:rPr>
        <w:t>review t</w:t>
      </w:r>
      <w:r w:rsidRPr="00242FB0">
        <w:rPr>
          <w:lang w:val="en-GB"/>
        </w:rPr>
        <w:t>eam concludes that it</w:t>
      </w:r>
      <w:r w:rsidR="00B1738A" w:rsidRPr="00242FB0">
        <w:rPr>
          <w:lang w:val="en-GB"/>
        </w:rPr>
        <w:t xml:space="preserve"> is clear that subjects in the </w:t>
      </w:r>
      <w:r w:rsidR="00775C90" w:rsidRPr="00242FB0">
        <w:rPr>
          <w:lang w:val="en-GB"/>
        </w:rPr>
        <w:t xml:space="preserve">mandatory as well as the </w:t>
      </w:r>
      <w:r w:rsidR="00B1738A" w:rsidRPr="00242FB0">
        <w:rPr>
          <w:lang w:val="en-GB"/>
        </w:rPr>
        <w:t>optional courses are not repetitive.</w:t>
      </w:r>
      <w:r w:rsidR="00C97D17" w:rsidRPr="00242FB0">
        <w:rPr>
          <w:lang w:val="en-GB"/>
        </w:rPr>
        <w:t xml:space="preserve"> For validity of distinction between mandatory and optio</w:t>
      </w:r>
      <w:r w:rsidR="00C22CD8" w:rsidRPr="00242FB0">
        <w:rPr>
          <w:lang w:val="en-GB"/>
        </w:rPr>
        <w:t>nal courses, see comment under E</w:t>
      </w:r>
      <w:r w:rsidR="00C97D17" w:rsidRPr="00242FB0">
        <w:rPr>
          <w:lang w:val="en-GB"/>
        </w:rPr>
        <w:t>. hereafter.</w:t>
      </w:r>
    </w:p>
    <w:p w14:paraId="13FC1C42" w14:textId="77777777" w:rsidR="00B1738A" w:rsidRPr="00242FB0" w:rsidRDefault="00B1738A" w:rsidP="00F8251D">
      <w:pPr>
        <w:rPr>
          <w:lang w:val="en-GB"/>
        </w:rPr>
      </w:pPr>
    </w:p>
    <w:p w14:paraId="0119194D" w14:textId="77777777" w:rsidR="00B1738A" w:rsidRPr="00242FB0" w:rsidRDefault="00B1738A" w:rsidP="00B1738A">
      <w:pPr>
        <w:numPr>
          <w:ilvl w:val="0"/>
          <w:numId w:val="23"/>
        </w:numPr>
        <w:rPr>
          <w:i/>
          <w:lang w:val="en-GB"/>
        </w:rPr>
      </w:pPr>
      <w:r w:rsidRPr="00242FB0">
        <w:rPr>
          <w:i/>
          <w:lang w:val="en-GB"/>
        </w:rPr>
        <w:t>The Content of the Subjects and/or modules is co</w:t>
      </w:r>
      <w:r w:rsidR="005873F5" w:rsidRPr="00242FB0">
        <w:rPr>
          <w:i/>
          <w:lang w:val="en-GB"/>
        </w:rPr>
        <w:t>nsistent with the type and leve</w:t>
      </w:r>
      <w:r w:rsidRPr="00242FB0">
        <w:rPr>
          <w:i/>
          <w:lang w:val="en-GB"/>
        </w:rPr>
        <w:t>l of the studies:</w:t>
      </w:r>
    </w:p>
    <w:p w14:paraId="3AEC5333" w14:textId="4B6ED1EF" w:rsidR="00B1738A" w:rsidRPr="00242FB0" w:rsidRDefault="00B1738A" w:rsidP="00B1738A">
      <w:pPr>
        <w:rPr>
          <w:lang w:val="en-GB"/>
        </w:rPr>
      </w:pPr>
      <w:r w:rsidRPr="00242FB0">
        <w:rPr>
          <w:lang w:val="en-GB"/>
        </w:rPr>
        <w:t xml:space="preserve">The content of the courses in the master’s programme are described </w:t>
      </w:r>
      <w:r w:rsidR="00B95AC9" w:rsidRPr="00242FB0">
        <w:rPr>
          <w:lang w:val="en-GB"/>
        </w:rPr>
        <w:t>i</w:t>
      </w:r>
      <w:r w:rsidRPr="00242FB0">
        <w:rPr>
          <w:lang w:val="en-GB"/>
        </w:rPr>
        <w:t xml:space="preserve">n details in Annex No </w:t>
      </w:r>
      <w:r w:rsidR="00B91335" w:rsidRPr="00242FB0">
        <w:rPr>
          <w:lang w:val="en-GB"/>
        </w:rPr>
        <w:t xml:space="preserve">5 </w:t>
      </w:r>
      <w:r w:rsidR="001C04B5" w:rsidRPr="00242FB0">
        <w:rPr>
          <w:lang w:val="en-GB"/>
        </w:rPr>
        <w:t>of the SER</w:t>
      </w:r>
      <w:r w:rsidRPr="00242FB0">
        <w:rPr>
          <w:lang w:val="en-GB"/>
        </w:rPr>
        <w:t xml:space="preserve">. It is clear that overall </w:t>
      </w:r>
      <w:r w:rsidR="002E703B" w:rsidRPr="00242FB0">
        <w:rPr>
          <w:lang w:val="en-GB"/>
        </w:rPr>
        <w:t xml:space="preserve">alignment of </w:t>
      </w:r>
      <w:r w:rsidR="00775C90" w:rsidRPr="00242FB0">
        <w:rPr>
          <w:lang w:val="en-GB"/>
        </w:rPr>
        <w:t xml:space="preserve">the study programme </w:t>
      </w:r>
      <w:r w:rsidR="002E703B" w:rsidRPr="00242FB0">
        <w:rPr>
          <w:lang w:val="en-GB"/>
        </w:rPr>
        <w:t>title a</w:t>
      </w:r>
      <w:r w:rsidR="001C04B5" w:rsidRPr="00242FB0">
        <w:rPr>
          <w:lang w:val="en-GB"/>
        </w:rPr>
        <w:t>nd</w:t>
      </w:r>
      <w:r w:rsidR="002E703B" w:rsidRPr="00242FB0">
        <w:rPr>
          <w:lang w:val="en-GB"/>
        </w:rPr>
        <w:t xml:space="preserve"> </w:t>
      </w:r>
      <w:r w:rsidR="001C04B5" w:rsidRPr="00242FB0">
        <w:rPr>
          <w:lang w:val="en-GB"/>
        </w:rPr>
        <w:t>c</w:t>
      </w:r>
      <w:r w:rsidR="002E703B" w:rsidRPr="00242FB0">
        <w:rPr>
          <w:lang w:val="en-GB"/>
        </w:rPr>
        <w:t>ontent as well as related intended learning outcomes is ensured. It is also clear</w:t>
      </w:r>
      <w:r w:rsidR="00137E68" w:rsidRPr="00242FB0">
        <w:rPr>
          <w:lang w:val="en-GB"/>
        </w:rPr>
        <w:t>,</w:t>
      </w:r>
      <w:r w:rsidR="002E703B" w:rsidRPr="00242FB0">
        <w:rPr>
          <w:lang w:val="en-GB"/>
        </w:rPr>
        <w:t xml:space="preserve"> </w:t>
      </w:r>
      <w:r w:rsidR="00137E68" w:rsidRPr="00242FB0">
        <w:rPr>
          <w:lang w:val="en-GB"/>
        </w:rPr>
        <w:t xml:space="preserve">according to the SER and the interviews with the members of the staff, </w:t>
      </w:r>
      <w:r w:rsidR="002E703B" w:rsidRPr="00242FB0">
        <w:rPr>
          <w:lang w:val="en-GB"/>
        </w:rPr>
        <w:t>that</w:t>
      </w:r>
      <w:r w:rsidR="004C4A17" w:rsidRPr="00242FB0">
        <w:rPr>
          <w:lang w:val="en-GB"/>
        </w:rPr>
        <w:t xml:space="preserve">, in principle, </w:t>
      </w:r>
      <w:r w:rsidR="002E703B" w:rsidRPr="00242FB0">
        <w:rPr>
          <w:lang w:val="en-GB"/>
        </w:rPr>
        <w:t>these elements are consistent with the level of provision expected at master level.</w:t>
      </w:r>
      <w:r w:rsidR="004C4A17" w:rsidRPr="00242FB0">
        <w:rPr>
          <w:lang w:val="en-GB"/>
        </w:rPr>
        <w:t xml:space="preserve"> However, the </w:t>
      </w:r>
      <w:r w:rsidR="00B95AC9" w:rsidRPr="00242FB0">
        <w:rPr>
          <w:lang w:val="en-GB"/>
        </w:rPr>
        <w:t xml:space="preserve">review </w:t>
      </w:r>
      <w:r w:rsidR="004C4A17" w:rsidRPr="00242FB0">
        <w:rPr>
          <w:lang w:val="en-GB"/>
        </w:rPr>
        <w:t xml:space="preserve">team also heard that students felt that </w:t>
      </w:r>
      <w:r w:rsidR="00383045" w:rsidRPr="00242FB0">
        <w:rPr>
          <w:lang w:val="en-GB"/>
        </w:rPr>
        <w:t>some programme elements, such as ‘problems of law making’, show some overlap with certain bachelor programme elements.</w:t>
      </w:r>
    </w:p>
    <w:p w14:paraId="17409629" w14:textId="77777777" w:rsidR="005873F5" w:rsidRPr="00242FB0" w:rsidRDefault="005873F5" w:rsidP="00B1738A">
      <w:pPr>
        <w:rPr>
          <w:lang w:val="en-GB"/>
        </w:rPr>
      </w:pPr>
    </w:p>
    <w:p w14:paraId="4AAD968C" w14:textId="43D23FEA" w:rsidR="00E97410" w:rsidRPr="00242FB0" w:rsidRDefault="005873F5" w:rsidP="00B1738A">
      <w:pPr>
        <w:rPr>
          <w:lang w:val="en-GB"/>
        </w:rPr>
      </w:pPr>
      <w:r w:rsidRPr="00242FB0">
        <w:rPr>
          <w:lang w:val="en-GB"/>
        </w:rPr>
        <w:t>It can be concluded that</w:t>
      </w:r>
      <w:r w:rsidR="00383045" w:rsidRPr="00242FB0">
        <w:rPr>
          <w:lang w:val="en-GB"/>
        </w:rPr>
        <w:t>, generally speaking and the critical student statement mentioned above notwithstanding in principle,</w:t>
      </w:r>
      <w:r w:rsidRPr="00242FB0">
        <w:rPr>
          <w:lang w:val="en-GB"/>
        </w:rPr>
        <w:t xml:space="preserve"> the content in the modules</w:t>
      </w:r>
      <w:r w:rsidR="00491DD3" w:rsidRPr="00242FB0">
        <w:rPr>
          <w:lang w:val="en-GB"/>
        </w:rPr>
        <w:t xml:space="preserve"> is</w:t>
      </w:r>
      <w:r w:rsidR="00E60F5C" w:rsidRPr="00242FB0">
        <w:rPr>
          <w:lang w:val="en-GB"/>
        </w:rPr>
        <w:t xml:space="preserve"> </w:t>
      </w:r>
      <w:r w:rsidRPr="00242FB0">
        <w:rPr>
          <w:lang w:val="en-GB"/>
        </w:rPr>
        <w:t>consistent with the requirements for a master programme.</w:t>
      </w:r>
    </w:p>
    <w:p w14:paraId="00754990" w14:textId="77777777" w:rsidR="00E97410" w:rsidRPr="00242FB0" w:rsidRDefault="00E97410" w:rsidP="00B1738A">
      <w:pPr>
        <w:rPr>
          <w:lang w:val="en-GB"/>
        </w:rPr>
      </w:pPr>
    </w:p>
    <w:p w14:paraId="2E93BE7A" w14:textId="25E53CA0" w:rsidR="00E97410" w:rsidRPr="00242FB0" w:rsidRDefault="001C04B5" w:rsidP="00E97410">
      <w:pPr>
        <w:ind w:firstLine="360"/>
        <w:rPr>
          <w:i/>
          <w:lang w:val="en-GB"/>
        </w:rPr>
      </w:pPr>
      <w:r w:rsidRPr="00242FB0">
        <w:rPr>
          <w:i/>
          <w:lang w:val="en-GB"/>
        </w:rPr>
        <w:t>D. The content and m</w:t>
      </w:r>
      <w:r w:rsidR="00E97410" w:rsidRPr="00242FB0">
        <w:rPr>
          <w:i/>
          <w:lang w:val="en-GB"/>
        </w:rPr>
        <w:t>e</w:t>
      </w:r>
      <w:r w:rsidRPr="00242FB0">
        <w:rPr>
          <w:i/>
          <w:lang w:val="en-GB"/>
        </w:rPr>
        <w:t>thods of the subject/modules are appropriate for the a</w:t>
      </w:r>
      <w:r w:rsidR="00E97410" w:rsidRPr="00242FB0">
        <w:rPr>
          <w:i/>
          <w:lang w:val="en-GB"/>
        </w:rPr>
        <w:t>chievement of th</w:t>
      </w:r>
      <w:r w:rsidR="00CE5C13" w:rsidRPr="00242FB0">
        <w:rPr>
          <w:i/>
          <w:lang w:val="en-GB"/>
        </w:rPr>
        <w:t>e</w:t>
      </w:r>
      <w:r w:rsidRPr="00242FB0">
        <w:rPr>
          <w:i/>
          <w:lang w:val="en-GB"/>
        </w:rPr>
        <w:t xml:space="preserve"> intended learning o</w:t>
      </w:r>
      <w:r w:rsidR="00E97410" w:rsidRPr="00242FB0">
        <w:rPr>
          <w:i/>
          <w:lang w:val="en-GB"/>
        </w:rPr>
        <w:t>utcomes</w:t>
      </w:r>
    </w:p>
    <w:p w14:paraId="7C3E83DB" w14:textId="2FDA955C" w:rsidR="00C773FF" w:rsidRPr="00242FB0" w:rsidRDefault="00E97410" w:rsidP="0049624F">
      <w:pPr>
        <w:rPr>
          <w:lang w:val="en-GB"/>
        </w:rPr>
      </w:pPr>
      <w:r w:rsidRPr="00242FB0">
        <w:rPr>
          <w:lang w:val="en-GB"/>
        </w:rPr>
        <w:t xml:space="preserve">The description of the different study courses </w:t>
      </w:r>
      <w:r w:rsidR="00A97AE8" w:rsidRPr="00242FB0">
        <w:rPr>
          <w:lang w:val="en-GB"/>
        </w:rPr>
        <w:t xml:space="preserve">with the legal issues considered and the purpose of the course is extensive (Annex No </w:t>
      </w:r>
      <w:r w:rsidR="00B91335" w:rsidRPr="00242FB0">
        <w:rPr>
          <w:lang w:val="en-GB"/>
        </w:rPr>
        <w:t xml:space="preserve">5 </w:t>
      </w:r>
      <w:r w:rsidR="001C04B5" w:rsidRPr="00242FB0">
        <w:rPr>
          <w:lang w:val="en-GB"/>
        </w:rPr>
        <w:t>of the SER</w:t>
      </w:r>
      <w:r w:rsidR="00A97AE8" w:rsidRPr="00242FB0">
        <w:rPr>
          <w:lang w:val="en-GB"/>
        </w:rPr>
        <w:t>)</w:t>
      </w:r>
      <w:r w:rsidR="00491DD3" w:rsidRPr="00242FB0">
        <w:rPr>
          <w:lang w:val="en-GB"/>
        </w:rPr>
        <w:t>.</w:t>
      </w:r>
      <w:r w:rsidR="00A97AE8" w:rsidRPr="00242FB0">
        <w:rPr>
          <w:lang w:val="en-GB"/>
        </w:rPr>
        <w:t xml:space="preserve"> There is also a description of the learning outcomes. The teaching and lea</w:t>
      </w:r>
      <w:r w:rsidR="006154AC" w:rsidRPr="00242FB0">
        <w:rPr>
          <w:lang w:val="en-GB"/>
        </w:rPr>
        <w:t>rning methods are also describe</w:t>
      </w:r>
      <w:r w:rsidR="00A97AE8" w:rsidRPr="00242FB0">
        <w:rPr>
          <w:lang w:val="en-GB"/>
        </w:rPr>
        <w:t>d for each course</w:t>
      </w:r>
      <w:r w:rsidR="006154AC" w:rsidRPr="00242FB0">
        <w:rPr>
          <w:lang w:val="en-GB"/>
        </w:rPr>
        <w:t xml:space="preserve"> and the assessment methods. In addition</w:t>
      </w:r>
      <w:r w:rsidR="00B678D3" w:rsidRPr="00242FB0">
        <w:rPr>
          <w:lang w:val="en-GB"/>
        </w:rPr>
        <w:t>,</w:t>
      </w:r>
      <w:r w:rsidR="006154AC" w:rsidRPr="00242FB0">
        <w:rPr>
          <w:lang w:val="en-GB"/>
        </w:rPr>
        <w:t xml:space="preserve"> there is a list of the articles and books, which the students are required to read.</w:t>
      </w:r>
      <w:r w:rsidR="00CE5C13" w:rsidRPr="00242FB0">
        <w:rPr>
          <w:lang w:val="en-GB"/>
        </w:rPr>
        <w:t xml:space="preserve"> VU does not emphasize any specific learning method. </w:t>
      </w:r>
    </w:p>
    <w:p w14:paraId="05557102" w14:textId="77777777" w:rsidR="006154AC" w:rsidRPr="00242FB0" w:rsidRDefault="006154AC" w:rsidP="0049624F">
      <w:pPr>
        <w:rPr>
          <w:lang w:val="en-GB"/>
        </w:rPr>
      </w:pPr>
    </w:p>
    <w:p w14:paraId="39DD045D" w14:textId="13913C5E" w:rsidR="006154AC" w:rsidRPr="00242FB0" w:rsidRDefault="00C84088" w:rsidP="0049624F">
      <w:pPr>
        <w:rPr>
          <w:lang w:val="en-GB"/>
        </w:rPr>
      </w:pPr>
      <w:r w:rsidRPr="00242FB0">
        <w:rPr>
          <w:lang w:val="en-GB"/>
        </w:rPr>
        <w:t xml:space="preserve">It follows from the SER </w:t>
      </w:r>
      <w:r w:rsidR="00F32905" w:rsidRPr="00242FB0">
        <w:rPr>
          <w:lang w:val="en-GB"/>
        </w:rPr>
        <w:t>and</w:t>
      </w:r>
      <w:r w:rsidRPr="00242FB0">
        <w:rPr>
          <w:lang w:val="en-GB"/>
        </w:rPr>
        <w:t xml:space="preserve"> there </w:t>
      </w:r>
      <w:r w:rsidR="006154AC" w:rsidRPr="00242FB0">
        <w:rPr>
          <w:lang w:val="en-GB"/>
        </w:rPr>
        <w:t>is no doubt that the content of each course is appropriate to achieve the intended learning outcomes for the program</w:t>
      </w:r>
      <w:r w:rsidR="00B678D3" w:rsidRPr="00242FB0">
        <w:rPr>
          <w:lang w:val="en-GB"/>
        </w:rPr>
        <w:t>me</w:t>
      </w:r>
      <w:r w:rsidR="006154AC" w:rsidRPr="00242FB0">
        <w:rPr>
          <w:lang w:val="en-GB"/>
        </w:rPr>
        <w:t xml:space="preserve">. The learning methods vary from each course depending on the subject that </w:t>
      </w:r>
      <w:r w:rsidR="00491DD3" w:rsidRPr="00242FB0">
        <w:rPr>
          <w:lang w:val="en-GB"/>
        </w:rPr>
        <w:t>is</w:t>
      </w:r>
      <w:r w:rsidR="006154AC" w:rsidRPr="00242FB0">
        <w:rPr>
          <w:lang w:val="en-GB"/>
        </w:rPr>
        <w:t xml:space="preserve"> in focus. </w:t>
      </w:r>
      <w:r w:rsidR="00491DD3" w:rsidRPr="00242FB0">
        <w:rPr>
          <w:lang w:val="en-GB"/>
        </w:rPr>
        <w:t>I</w:t>
      </w:r>
      <w:r w:rsidR="006154AC" w:rsidRPr="00242FB0">
        <w:rPr>
          <w:lang w:val="en-GB"/>
        </w:rPr>
        <w:t xml:space="preserve">n each course the students have to train </w:t>
      </w:r>
      <w:r w:rsidR="006154AC" w:rsidRPr="00242FB0">
        <w:rPr>
          <w:lang w:val="en-GB"/>
        </w:rPr>
        <w:lastRenderedPageBreak/>
        <w:t>oral and written argumentation, problem based learning is also a common learning method o</w:t>
      </w:r>
      <w:r w:rsidR="00491DD3" w:rsidRPr="00242FB0">
        <w:rPr>
          <w:lang w:val="en-GB"/>
        </w:rPr>
        <w:t>f</w:t>
      </w:r>
      <w:r w:rsidR="006154AC" w:rsidRPr="00242FB0">
        <w:rPr>
          <w:lang w:val="en-GB"/>
        </w:rPr>
        <w:t xml:space="preserve"> the programme</w:t>
      </w:r>
      <w:r w:rsidR="0011152A" w:rsidRPr="00242FB0">
        <w:rPr>
          <w:lang w:val="en-GB"/>
        </w:rPr>
        <w:t>.</w:t>
      </w:r>
    </w:p>
    <w:p w14:paraId="6EFD24D2" w14:textId="77777777" w:rsidR="0011152A" w:rsidRPr="00242FB0" w:rsidRDefault="0011152A" w:rsidP="0049624F">
      <w:pPr>
        <w:rPr>
          <w:lang w:val="en-GB"/>
        </w:rPr>
      </w:pPr>
    </w:p>
    <w:p w14:paraId="007A7F9C" w14:textId="643A438A" w:rsidR="0011152A" w:rsidRPr="00242FB0" w:rsidRDefault="0011152A" w:rsidP="0049624F">
      <w:pPr>
        <w:rPr>
          <w:lang w:val="en-GB"/>
        </w:rPr>
      </w:pPr>
      <w:r w:rsidRPr="00242FB0">
        <w:rPr>
          <w:lang w:val="en-GB"/>
        </w:rPr>
        <w:t>Generally stud</w:t>
      </w:r>
      <w:r w:rsidR="00E95E5D" w:rsidRPr="00242FB0">
        <w:rPr>
          <w:lang w:val="en-GB"/>
        </w:rPr>
        <w:t>ents are fostered in a research-</w:t>
      </w:r>
      <w:r w:rsidRPr="00242FB0">
        <w:rPr>
          <w:lang w:val="en-GB"/>
        </w:rPr>
        <w:t>oriented atmosphere to achieve research related quality in the</w:t>
      </w:r>
      <w:r w:rsidR="002206DF" w:rsidRPr="00242FB0">
        <w:rPr>
          <w:lang w:val="en-GB"/>
        </w:rPr>
        <w:t>i</w:t>
      </w:r>
      <w:r w:rsidR="00670E5B" w:rsidRPr="00242FB0">
        <w:rPr>
          <w:lang w:val="en-GB"/>
        </w:rPr>
        <w:t>r work.</w:t>
      </w:r>
    </w:p>
    <w:p w14:paraId="767E25C3" w14:textId="77777777" w:rsidR="0011152A" w:rsidRPr="00242FB0" w:rsidRDefault="0011152A" w:rsidP="0049624F">
      <w:pPr>
        <w:rPr>
          <w:lang w:val="en-GB"/>
        </w:rPr>
      </w:pPr>
    </w:p>
    <w:p w14:paraId="607B9C7B" w14:textId="77777777" w:rsidR="0011152A" w:rsidRPr="00242FB0" w:rsidRDefault="0011152A" w:rsidP="0049624F">
      <w:pPr>
        <w:rPr>
          <w:lang w:val="en-GB"/>
        </w:rPr>
      </w:pPr>
      <w:r w:rsidRPr="00242FB0">
        <w:rPr>
          <w:lang w:val="en-GB"/>
        </w:rPr>
        <w:t xml:space="preserve">The procedure to ensure that the master thesis is adequate in terms of academic standard is sufficient. The thesis must be defended orally. The purpose with the thesis is to show the ability of the students </w:t>
      </w:r>
      <w:r w:rsidR="00E95E5D" w:rsidRPr="00242FB0">
        <w:rPr>
          <w:lang w:val="en-GB"/>
        </w:rPr>
        <w:t>to do research of good quality.  The thesis should demonstrate that the student has a sufficient analytical capability to analyse problems.</w:t>
      </w:r>
    </w:p>
    <w:p w14:paraId="22D385CE" w14:textId="77777777" w:rsidR="00670E5B" w:rsidRPr="00242FB0" w:rsidRDefault="00670E5B" w:rsidP="0049624F">
      <w:pPr>
        <w:rPr>
          <w:lang w:val="en-GB"/>
        </w:rPr>
      </w:pPr>
    </w:p>
    <w:p w14:paraId="23031DE3" w14:textId="4BC57CB8" w:rsidR="00E427AD" w:rsidRPr="00242FB0" w:rsidRDefault="00670E5B" w:rsidP="00670E5B">
      <w:pPr>
        <w:autoSpaceDE w:val="0"/>
        <w:autoSpaceDN w:val="0"/>
        <w:adjustRightInd w:val="0"/>
        <w:rPr>
          <w:lang w:val="en-GB"/>
        </w:rPr>
      </w:pPr>
      <w:r w:rsidRPr="00242FB0">
        <w:rPr>
          <w:lang w:val="en-GB"/>
        </w:rPr>
        <w:t>The features above could be verified in interviews with staff and students during the site visit. The examination papers and the term papers as well as the master’s theses which the team could see and scrutinize during the site visit also indicate adequacy of teaching modalities to match the aspired lea</w:t>
      </w:r>
      <w:r w:rsidR="00E427AD" w:rsidRPr="00242FB0">
        <w:rPr>
          <w:lang w:val="en-GB"/>
        </w:rPr>
        <w:t>rning outcomes at master level.</w:t>
      </w:r>
    </w:p>
    <w:p w14:paraId="3741C8AD" w14:textId="77777777" w:rsidR="00D22411" w:rsidRPr="00242FB0" w:rsidRDefault="00D22411" w:rsidP="00670E5B">
      <w:pPr>
        <w:autoSpaceDE w:val="0"/>
        <w:autoSpaceDN w:val="0"/>
        <w:adjustRightInd w:val="0"/>
        <w:rPr>
          <w:lang w:val="en-GB"/>
        </w:rPr>
      </w:pPr>
    </w:p>
    <w:p w14:paraId="71BC677E" w14:textId="011D3176" w:rsidR="00D22411" w:rsidRPr="00242FB0" w:rsidRDefault="00D22411" w:rsidP="005E2E1A">
      <w:pPr>
        <w:rPr>
          <w:lang w:val="en-GB"/>
        </w:rPr>
      </w:pPr>
      <w:r w:rsidRPr="00242FB0">
        <w:rPr>
          <w:lang w:val="en-GB"/>
        </w:rPr>
        <w:t>Different methods are used in teaching. The programme includes traditional lectures and seminars but also individual learning. The different methods are combined. Students have an opportunity to contact teachers during their assigned “contact hours”. From the SER (p.15) it is clear that this “contact hours” could involve different teaching methods than lectures. In the programme there are examples of active teaching learning methods, for example problem based teaching, learning in groups etc.</w:t>
      </w:r>
    </w:p>
    <w:p w14:paraId="5CA8F01C" w14:textId="77777777" w:rsidR="00E427AD" w:rsidRPr="00242FB0" w:rsidRDefault="00E427AD" w:rsidP="00670E5B">
      <w:pPr>
        <w:autoSpaceDE w:val="0"/>
        <w:autoSpaceDN w:val="0"/>
        <w:adjustRightInd w:val="0"/>
        <w:rPr>
          <w:lang w:val="en-GB"/>
        </w:rPr>
      </w:pPr>
    </w:p>
    <w:p w14:paraId="2C7CABA0" w14:textId="42E6F838" w:rsidR="00670E5B" w:rsidRPr="00242FB0" w:rsidRDefault="00E427AD" w:rsidP="00670E5B">
      <w:pPr>
        <w:autoSpaceDE w:val="0"/>
        <w:autoSpaceDN w:val="0"/>
        <w:adjustRightInd w:val="0"/>
        <w:rPr>
          <w:lang w:val="en-GB"/>
        </w:rPr>
      </w:pPr>
      <w:r w:rsidRPr="00242FB0">
        <w:rPr>
          <w:lang w:val="en-GB"/>
        </w:rPr>
        <w:t xml:space="preserve">The </w:t>
      </w:r>
      <w:r w:rsidR="00B678D3" w:rsidRPr="00242FB0">
        <w:rPr>
          <w:lang w:val="en-GB"/>
        </w:rPr>
        <w:t>review t</w:t>
      </w:r>
      <w:r w:rsidRPr="00242FB0">
        <w:rPr>
          <w:lang w:val="en-GB"/>
        </w:rPr>
        <w:t>eam</w:t>
      </w:r>
      <w:r w:rsidR="00670E5B" w:rsidRPr="00242FB0">
        <w:rPr>
          <w:lang w:val="en-GB"/>
        </w:rPr>
        <w:t xml:space="preserve"> concludes that the content and methods of </w:t>
      </w:r>
      <w:r w:rsidRPr="00242FB0">
        <w:rPr>
          <w:lang w:val="en-GB"/>
        </w:rPr>
        <w:t xml:space="preserve">the </w:t>
      </w:r>
      <w:r w:rsidR="00670E5B" w:rsidRPr="00242FB0">
        <w:rPr>
          <w:lang w:val="en-GB"/>
        </w:rPr>
        <w:t>modules are appropriate for the achievement of the intended learning outcomes.</w:t>
      </w:r>
    </w:p>
    <w:p w14:paraId="27C0E569" w14:textId="2E2DC21D" w:rsidR="00670E5B" w:rsidRPr="00242FB0" w:rsidRDefault="00670E5B" w:rsidP="0049624F">
      <w:pPr>
        <w:rPr>
          <w:lang w:val="en-GB"/>
        </w:rPr>
      </w:pPr>
    </w:p>
    <w:p w14:paraId="029DFC63" w14:textId="23228703" w:rsidR="00E95E5D" w:rsidRPr="00242FB0" w:rsidRDefault="002926E1" w:rsidP="00B678D3">
      <w:pPr>
        <w:numPr>
          <w:ilvl w:val="0"/>
          <w:numId w:val="37"/>
        </w:numPr>
        <w:rPr>
          <w:i/>
          <w:lang w:val="en-GB"/>
        </w:rPr>
      </w:pPr>
      <w:r w:rsidRPr="00242FB0">
        <w:rPr>
          <w:i/>
          <w:lang w:val="en-GB"/>
        </w:rPr>
        <w:t>The scope of the programme is sufficient to ensure learning o</w:t>
      </w:r>
      <w:r w:rsidR="00E95E5D" w:rsidRPr="00242FB0">
        <w:rPr>
          <w:i/>
          <w:lang w:val="en-GB"/>
        </w:rPr>
        <w:t>utcomes:</w:t>
      </w:r>
    </w:p>
    <w:p w14:paraId="2AEB3B84" w14:textId="2A96BD5F" w:rsidR="00A14D18" w:rsidRPr="00242FB0" w:rsidRDefault="005873F5" w:rsidP="005873F5">
      <w:pPr>
        <w:tabs>
          <w:tab w:val="left" w:pos="1080"/>
          <w:tab w:val="left" w:pos="1298"/>
          <w:tab w:val="left" w:pos="1701"/>
          <w:tab w:val="left" w:pos="1985"/>
        </w:tabs>
        <w:rPr>
          <w:lang w:val="en-GB"/>
        </w:rPr>
      </w:pPr>
      <w:r w:rsidRPr="00242FB0">
        <w:rPr>
          <w:lang w:val="en-GB"/>
        </w:rPr>
        <w:t>The extent of the scope of the Master’s Program</w:t>
      </w:r>
      <w:r w:rsidR="004601F8" w:rsidRPr="00242FB0">
        <w:rPr>
          <w:lang w:val="en-GB"/>
        </w:rPr>
        <w:t>me</w:t>
      </w:r>
      <w:r w:rsidRPr="00242FB0">
        <w:rPr>
          <w:lang w:val="en-GB"/>
        </w:rPr>
        <w:t xml:space="preserve"> in Public Law is measured on the compulsory courses. It is</w:t>
      </w:r>
      <w:r w:rsidR="002926E1" w:rsidRPr="00242FB0">
        <w:rPr>
          <w:lang w:val="en-GB"/>
        </w:rPr>
        <w:t xml:space="preserve"> clear that those courses </w:t>
      </w:r>
      <w:r w:rsidR="00670E5B" w:rsidRPr="00242FB0">
        <w:rPr>
          <w:lang w:val="en-GB"/>
        </w:rPr>
        <w:t xml:space="preserve">in some extent </w:t>
      </w:r>
      <w:r w:rsidR="002926E1" w:rsidRPr="00242FB0">
        <w:rPr>
          <w:lang w:val="en-GB"/>
        </w:rPr>
        <w:t xml:space="preserve">cover </w:t>
      </w:r>
      <w:r w:rsidRPr="00242FB0">
        <w:rPr>
          <w:lang w:val="en-GB"/>
        </w:rPr>
        <w:t>important core subjects for advanced studies in public law. The optional courses, two out of five for the first semester and three out of six on the second semester, offer each student a possibility to specialize in a specific area.</w:t>
      </w:r>
    </w:p>
    <w:p w14:paraId="2E4EE2E3" w14:textId="77777777" w:rsidR="00A14D18" w:rsidRPr="00242FB0" w:rsidRDefault="00A14D18" w:rsidP="005873F5">
      <w:pPr>
        <w:tabs>
          <w:tab w:val="left" w:pos="1080"/>
          <w:tab w:val="left" w:pos="1298"/>
          <w:tab w:val="left" w:pos="1701"/>
          <w:tab w:val="left" w:pos="1985"/>
        </w:tabs>
        <w:rPr>
          <w:lang w:val="en-GB"/>
        </w:rPr>
      </w:pPr>
    </w:p>
    <w:p w14:paraId="1A2C4E61" w14:textId="2C760600" w:rsidR="00C97D17" w:rsidRPr="00242FB0" w:rsidRDefault="00C97D17" w:rsidP="00C97D17">
      <w:pPr>
        <w:rPr>
          <w:lang w:val="en-GB"/>
        </w:rPr>
      </w:pPr>
      <w:r w:rsidRPr="00242FB0">
        <w:rPr>
          <w:lang w:val="en-GB"/>
        </w:rPr>
        <w:t xml:space="preserve">The </w:t>
      </w:r>
      <w:r w:rsidR="004601F8" w:rsidRPr="00242FB0">
        <w:rPr>
          <w:lang w:val="en-GB"/>
        </w:rPr>
        <w:t>review t</w:t>
      </w:r>
      <w:r w:rsidRPr="00242FB0">
        <w:rPr>
          <w:lang w:val="en-GB"/>
        </w:rPr>
        <w:t xml:space="preserve">eam strongly remarks that it is difficult to see the rationale </w:t>
      </w:r>
      <w:r w:rsidR="00C22CD8" w:rsidRPr="00242FB0">
        <w:rPr>
          <w:lang w:val="en-GB"/>
        </w:rPr>
        <w:t xml:space="preserve">in </w:t>
      </w:r>
      <w:r w:rsidR="00543311" w:rsidRPr="00242FB0">
        <w:rPr>
          <w:lang w:val="en-GB"/>
        </w:rPr>
        <w:t xml:space="preserve">all cases as regards the choice to label them as </w:t>
      </w:r>
      <w:r w:rsidRPr="00242FB0">
        <w:rPr>
          <w:lang w:val="en-GB"/>
        </w:rPr>
        <w:t xml:space="preserve">mandatory </w:t>
      </w:r>
      <w:r w:rsidR="00543311" w:rsidRPr="00242FB0">
        <w:rPr>
          <w:lang w:val="en-GB"/>
        </w:rPr>
        <w:t xml:space="preserve">rather than as </w:t>
      </w:r>
      <w:r w:rsidRPr="00242FB0">
        <w:rPr>
          <w:lang w:val="en-GB"/>
        </w:rPr>
        <w:t xml:space="preserve">optional. </w:t>
      </w:r>
      <w:r w:rsidR="00543311" w:rsidRPr="00242FB0">
        <w:rPr>
          <w:lang w:val="en-GB"/>
        </w:rPr>
        <w:t>The example is the course “p</w:t>
      </w:r>
      <w:r w:rsidRPr="00242FB0">
        <w:rPr>
          <w:lang w:val="en-GB"/>
        </w:rPr>
        <w:t>ublic service” which is mandatory in the first semester</w:t>
      </w:r>
      <w:r w:rsidR="00543311" w:rsidRPr="00242FB0">
        <w:rPr>
          <w:lang w:val="en-GB"/>
        </w:rPr>
        <w:t>. T</w:t>
      </w:r>
      <w:r w:rsidRPr="00242FB0">
        <w:rPr>
          <w:lang w:val="en-GB"/>
        </w:rPr>
        <w:t xml:space="preserve">he course description shows that the course content is largely focussed on matters of employment in the public sector. </w:t>
      </w:r>
      <w:r w:rsidR="00543311" w:rsidRPr="00242FB0">
        <w:rPr>
          <w:lang w:val="en-GB"/>
        </w:rPr>
        <w:t>While t</w:t>
      </w:r>
      <w:r w:rsidRPr="00242FB0">
        <w:rPr>
          <w:lang w:val="en-GB"/>
        </w:rPr>
        <w:t xml:space="preserve">his is a valid field of interest, </w:t>
      </w:r>
      <w:r w:rsidR="00543311" w:rsidRPr="00242FB0">
        <w:rPr>
          <w:lang w:val="en-GB"/>
        </w:rPr>
        <w:t xml:space="preserve">the </w:t>
      </w:r>
      <w:r w:rsidR="004601F8" w:rsidRPr="00242FB0">
        <w:rPr>
          <w:lang w:val="en-GB"/>
        </w:rPr>
        <w:t xml:space="preserve">review </w:t>
      </w:r>
      <w:r w:rsidR="00543311" w:rsidRPr="00242FB0">
        <w:rPr>
          <w:lang w:val="en-GB"/>
        </w:rPr>
        <w:t xml:space="preserve">team views </w:t>
      </w:r>
      <w:r w:rsidRPr="00242FB0">
        <w:rPr>
          <w:lang w:val="en-GB"/>
        </w:rPr>
        <w:t xml:space="preserve">its scope and aspiration </w:t>
      </w:r>
      <w:r w:rsidR="00543311" w:rsidRPr="00242FB0">
        <w:rPr>
          <w:lang w:val="en-GB"/>
        </w:rPr>
        <w:t xml:space="preserve">as being </w:t>
      </w:r>
      <w:r w:rsidRPr="00242FB0">
        <w:rPr>
          <w:lang w:val="en-GB"/>
        </w:rPr>
        <w:t>rather that of an optional course for students with a special interest, especially since its content and academic aspiration is not in line with the overarching, basic aspects of public law as represented in the other courses constituting the mandatory part of the programme.</w:t>
      </w:r>
    </w:p>
    <w:p w14:paraId="2ED5DA00" w14:textId="77777777" w:rsidR="00543311" w:rsidRPr="00242FB0" w:rsidRDefault="00543311" w:rsidP="00C97D17">
      <w:pPr>
        <w:rPr>
          <w:lang w:val="en-GB"/>
        </w:rPr>
      </w:pPr>
    </w:p>
    <w:p w14:paraId="5D190F5C" w14:textId="585260E0" w:rsidR="00543311" w:rsidRPr="00242FB0" w:rsidRDefault="00543311" w:rsidP="00C97D17">
      <w:pPr>
        <w:rPr>
          <w:lang w:val="en-GB"/>
        </w:rPr>
      </w:pPr>
      <w:r w:rsidRPr="00242FB0">
        <w:rPr>
          <w:lang w:val="en-GB"/>
        </w:rPr>
        <w:t xml:space="preserve">The </w:t>
      </w:r>
      <w:r w:rsidR="004601F8" w:rsidRPr="00242FB0">
        <w:rPr>
          <w:lang w:val="en-GB"/>
        </w:rPr>
        <w:t xml:space="preserve">review </w:t>
      </w:r>
      <w:r w:rsidRPr="00242FB0">
        <w:rPr>
          <w:lang w:val="en-GB"/>
        </w:rPr>
        <w:t xml:space="preserve">team also queried why the faculty decided not to highlight courses on human rights or on matters of constitutional law in the programme. The faculty explained that these matters were covered in bachelor programmes, and moreover, that these matters permeate all public law courses anyway. The </w:t>
      </w:r>
      <w:r w:rsidR="004601F8" w:rsidRPr="00242FB0">
        <w:rPr>
          <w:lang w:val="en-GB"/>
        </w:rPr>
        <w:t xml:space="preserve">review </w:t>
      </w:r>
      <w:r w:rsidRPr="00242FB0">
        <w:rPr>
          <w:lang w:val="en-GB"/>
        </w:rPr>
        <w:t>team views this statement as valid and correct. The faculty may nevertheless be advised to consider whether or not there is scope for more in-depth reflection on these matters in a masters’ programme, which can only be provided in specific courses.</w:t>
      </w:r>
    </w:p>
    <w:p w14:paraId="380E65F5" w14:textId="6A610AE6" w:rsidR="006154AC" w:rsidRPr="00242FB0" w:rsidRDefault="006154AC" w:rsidP="0049624F">
      <w:pPr>
        <w:rPr>
          <w:lang w:val="en-GB"/>
        </w:rPr>
      </w:pPr>
    </w:p>
    <w:p w14:paraId="1B6A3BC7" w14:textId="77777777" w:rsidR="000F31A5" w:rsidRPr="00242FB0" w:rsidRDefault="00F61A76" w:rsidP="00B678D3">
      <w:pPr>
        <w:numPr>
          <w:ilvl w:val="0"/>
          <w:numId w:val="37"/>
        </w:numPr>
        <w:tabs>
          <w:tab w:val="left" w:pos="1080"/>
          <w:tab w:val="left" w:pos="1298"/>
          <w:tab w:val="left" w:pos="1701"/>
          <w:tab w:val="left" w:pos="1985"/>
        </w:tabs>
        <w:rPr>
          <w:i/>
          <w:lang w:val="en-GB"/>
        </w:rPr>
      </w:pPr>
      <w:r w:rsidRPr="00242FB0">
        <w:rPr>
          <w:i/>
          <w:lang w:val="en-GB"/>
        </w:rPr>
        <w:t>The Content of the Programme reflects the Latest Achievements in Science, Art and Technologies</w:t>
      </w:r>
    </w:p>
    <w:p w14:paraId="42BF3653" w14:textId="65C3C186" w:rsidR="0042253A" w:rsidRPr="00242FB0" w:rsidRDefault="00F61A76" w:rsidP="00451756">
      <w:pPr>
        <w:tabs>
          <w:tab w:val="left" w:pos="1080"/>
          <w:tab w:val="left" w:pos="1298"/>
          <w:tab w:val="left" w:pos="1701"/>
          <w:tab w:val="left" w:pos="1985"/>
        </w:tabs>
        <w:rPr>
          <w:lang w:val="en-GB"/>
        </w:rPr>
      </w:pPr>
      <w:r w:rsidRPr="00242FB0">
        <w:rPr>
          <w:lang w:val="en-GB"/>
        </w:rPr>
        <w:lastRenderedPageBreak/>
        <w:t>VU has an aspiration to prov</w:t>
      </w:r>
      <w:r w:rsidR="00451756" w:rsidRPr="00242FB0">
        <w:rPr>
          <w:lang w:val="en-GB"/>
        </w:rPr>
        <w:t xml:space="preserve">ide relevant academic information to the members of the staff.  The members of the staff are encouraged to engage in research activities with the ambition that the current academic discussions and results are reflected </w:t>
      </w:r>
      <w:r w:rsidR="00A14D18" w:rsidRPr="00242FB0">
        <w:rPr>
          <w:lang w:val="en-GB"/>
        </w:rPr>
        <w:t xml:space="preserve">in </w:t>
      </w:r>
      <w:r w:rsidR="00451756" w:rsidRPr="00242FB0">
        <w:rPr>
          <w:lang w:val="en-GB"/>
        </w:rPr>
        <w:t xml:space="preserve">the study programme. </w:t>
      </w:r>
    </w:p>
    <w:p w14:paraId="36429985" w14:textId="77777777" w:rsidR="00135186" w:rsidRPr="00242FB0" w:rsidRDefault="00135186" w:rsidP="00C32D8C">
      <w:pPr>
        <w:pStyle w:val="Antrat2"/>
        <w:spacing w:before="0" w:after="0"/>
        <w:rPr>
          <w:rFonts w:ascii="Times New Roman" w:hAnsi="Times New Roman" w:cs="Times New Roman"/>
          <w:sz w:val="24"/>
          <w:szCs w:val="24"/>
          <w:lang w:val="en-GB"/>
        </w:rPr>
      </w:pPr>
    </w:p>
    <w:p w14:paraId="6081042D" w14:textId="203BB793" w:rsidR="00A14D18" w:rsidRPr="00242FB0" w:rsidRDefault="00A14D18" w:rsidP="00B340F7">
      <w:pPr>
        <w:rPr>
          <w:lang w:val="en-GB"/>
        </w:rPr>
      </w:pPr>
      <w:r w:rsidRPr="00242FB0">
        <w:rPr>
          <w:lang w:val="en-GB"/>
        </w:rPr>
        <w:t>The programme content, as described in the study course description, and the ambitious topics set for the master theses indicate the aspiration of the</w:t>
      </w:r>
      <w:r w:rsidR="00B340F7" w:rsidRPr="00242FB0">
        <w:rPr>
          <w:lang w:val="en-GB"/>
        </w:rPr>
        <w:t xml:space="preserve"> VU masters’ programme in public law</w:t>
      </w:r>
      <w:r w:rsidRPr="00242FB0">
        <w:rPr>
          <w:lang w:val="en-GB"/>
        </w:rPr>
        <w:t xml:space="preserve"> to provide up-to-date input in terms of academic </w:t>
      </w:r>
      <w:r w:rsidR="00B340F7" w:rsidRPr="00242FB0">
        <w:rPr>
          <w:lang w:val="en-GB"/>
        </w:rPr>
        <w:t xml:space="preserve">and professional </w:t>
      </w:r>
      <w:r w:rsidRPr="00242FB0">
        <w:rPr>
          <w:lang w:val="en-GB"/>
        </w:rPr>
        <w:t xml:space="preserve">relevance. In matters of staff, lecturers are encouraged to engage in research personally, thus making transfer of research experience into teaching and learning likely. The interview with social partners showed that these appreciated the specific competence of graduates </w:t>
      </w:r>
      <w:r w:rsidR="00B340F7" w:rsidRPr="00242FB0">
        <w:rPr>
          <w:lang w:val="en-GB"/>
        </w:rPr>
        <w:t>in public law.</w:t>
      </w:r>
    </w:p>
    <w:p w14:paraId="34084135" w14:textId="77777777" w:rsidR="00135186" w:rsidRPr="00242FB0" w:rsidRDefault="00135186" w:rsidP="00C32D8C">
      <w:pPr>
        <w:pStyle w:val="Antrat2"/>
        <w:spacing w:before="0" w:after="0"/>
        <w:rPr>
          <w:rFonts w:ascii="Times New Roman" w:hAnsi="Times New Roman" w:cs="Times New Roman"/>
          <w:sz w:val="24"/>
          <w:szCs w:val="24"/>
          <w:lang w:val="en-GB"/>
        </w:rPr>
      </w:pPr>
    </w:p>
    <w:p w14:paraId="5F4914E1" w14:textId="6B5B62F7" w:rsidR="00451756" w:rsidRPr="00242FB0" w:rsidRDefault="00451756" w:rsidP="00B72BA4">
      <w:pPr>
        <w:pStyle w:val="Antrat2"/>
        <w:spacing w:before="0" w:after="0"/>
        <w:rPr>
          <w:rFonts w:ascii="Times New Roman" w:hAnsi="Times New Roman" w:cs="Times New Roman"/>
          <w:sz w:val="24"/>
          <w:szCs w:val="24"/>
          <w:lang w:val="en-GB"/>
        </w:rPr>
      </w:pPr>
      <w:bookmarkStart w:id="10" w:name="_Toc454805902"/>
      <w:r w:rsidRPr="00242FB0">
        <w:rPr>
          <w:rFonts w:ascii="Times New Roman" w:hAnsi="Times New Roman" w:cs="Times New Roman"/>
          <w:sz w:val="24"/>
          <w:szCs w:val="24"/>
          <w:lang w:val="en-GB"/>
        </w:rPr>
        <w:t>2.3 Staff</w:t>
      </w:r>
      <w:bookmarkEnd w:id="10"/>
    </w:p>
    <w:p w14:paraId="11B2DBB9" w14:textId="77777777" w:rsidR="00451756" w:rsidRPr="00242FB0" w:rsidRDefault="00451756" w:rsidP="00451756">
      <w:pPr>
        <w:tabs>
          <w:tab w:val="left" w:pos="720"/>
        </w:tabs>
        <w:ind w:left="360"/>
        <w:rPr>
          <w:b/>
          <w:i/>
          <w:lang w:val="en-GB"/>
        </w:rPr>
      </w:pPr>
    </w:p>
    <w:p w14:paraId="15A415D6" w14:textId="77777777" w:rsidR="00451756" w:rsidRPr="00242FB0" w:rsidRDefault="00451756" w:rsidP="009A11EF">
      <w:pPr>
        <w:tabs>
          <w:tab w:val="left" w:pos="720"/>
        </w:tabs>
        <w:rPr>
          <w:lang w:val="en-GB"/>
        </w:rPr>
      </w:pPr>
      <w:r w:rsidRPr="00242FB0">
        <w:rPr>
          <w:lang w:val="en-GB"/>
        </w:rPr>
        <w:t>The evaluation of human resources as an input factor considered and assessed the following criteria concerning qualitative and quantitative features of teaching staff:</w:t>
      </w:r>
    </w:p>
    <w:p w14:paraId="52E66D1C" w14:textId="77777777" w:rsidR="00451756" w:rsidRPr="00242FB0" w:rsidRDefault="00451756" w:rsidP="00451756">
      <w:pPr>
        <w:tabs>
          <w:tab w:val="left" w:pos="720"/>
        </w:tabs>
        <w:ind w:left="360"/>
        <w:rPr>
          <w:lang w:val="en-GB"/>
        </w:rPr>
      </w:pPr>
    </w:p>
    <w:p w14:paraId="6CF4B81D" w14:textId="6B27BEAB" w:rsidR="00451756" w:rsidRPr="00242FB0" w:rsidRDefault="002926E1" w:rsidP="00451756">
      <w:pPr>
        <w:numPr>
          <w:ilvl w:val="0"/>
          <w:numId w:val="24"/>
        </w:numPr>
        <w:tabs>
          <w:tab w:val="left" w:pos="720"/>
        </w:tabs>
        <w:rPr>
          <w:i/>
          <w:lang w:val="en-GB"/>
        </w:rPr>
      </w:pPr>
      <w:r w:rsidRPr="00242FB0">
        <w:rPr>
          <w:i/>
          <w:lang w:val="en-GB"/>
        </w:rPr>
        <w:t>The study programme is provided by the staff meeting legal r</w:t>
      </w:r>
      <w:r w:rsidR="00451756" w:rsidRPr="00242FB0">
        <w:rPr>
          <w:i/>
          <w:lang w:val="en-GB"/>
        </w:rPr>
        <w:t>equirements:</w:t>
      </w:r>
    </w:p>
    <w:p w14:paraId="74D0431F" w14:textId="57FF3809" w:rsidR="00277D2B" w:rsidRPr="00242FB0" w:rsidRDefault="007A69F2" w:rsidP="00C32D8C">
      <w:pPr>
        <w:rPr>
          <w:lang w:val="en-GB"/>
        </w:rPr>
      </w:pPr>
      <w:r w:rsidRPr="00242FB0">
        <w:rPr>
          <w:lang w:val="en-GB"/>
        </w:rPr>
        <w:t xml:space="preserve">The VU was provided by the following staff: During the academic year 2015/2016 the courses are delivered by 4 professors, 6 associate professors, 5 lecturers and 1 assistant.  All of the professors and lecturers, except two </w:t>
      </w:r>
      <w:r w:rsidR="00543311" w:rsidRPr="00242FB0">
        <w:rPr>
          <w:lang w:val="en-GB"/>
        </w:rPr>
        <w:t xml:space="preserve">of </w:t>
      </w:r>
      <w:r w:rsidRPr="00242FB0">
        <w:rPr>
          <w:lang w:val="en-GB"/>
        </w:rPr>
        <w:t>the lecturers and the assistant, ha</w:t>
      </w:r>
      <w:r w:rsidR="00543311" w:rsidRPr="00242FB0">
        <w:rPr>
          <w:lang w:val="en-GB"/>
        </w:rPr>
        <w:t>ve</w:t>
      </w:r>
      <w:r w:rsidRPr="00242FB0">
        <w:rPr>
          <w:lang w:val="en-GB"/>
        </w:rPr>
        <w:t xml:space="preserve"> a doctor</w:t>
      </w:r>
      <w:r w:rsidR="00543311" w:rsidRPr="00242FB0">
        <w:rPr>
          <w:lang w:val="en-GB"/>
        </w:rPr>
        <w:t>al</w:t>
      </w:r>
      <w:r w:rsidRPr="00242FB0">
        <w:rPr>
          <w:lang w:val="en-GB"/>
        </w:rPr>
        <w:t xml:space="preserve"> degree. </w:t>
      </w:r>
      <w:r w:rsidR="004C4A17" w:rsidRPr="00242FB0">
        <w:rPr>
          <w:lang w:val="en-GB"/>
        </w:rPr>
        <w:t xml:space="preserve"> </w:t>
      </w:r>
    </w:p>
    <w:p w14:paraId="3F8A8503" w14:textId="77777777" w:rsidR="00543311" w:rsidRPr="00242FB0" w:rsidRDefault="00543311" w:rsidP="00C32D8C">
      <w:pPr>
        <w:rPr>
          <w:lang w:val="en-GB"/>
        </w:rPr>
      </w:pPr>
    </w:p>
    <w:p w14:paraId="401DA532" w14:textId="6F27C814" w:rsidR="00543311" w:rsidRPr="00242FB0" w:rsidRDefault="00543311" w:rsidP="00C32D8C">
      <w:pPr>
        <w:rPr>
          <w:lang w:val="en-GB"/>
        </w:rPr>
      </w:pPr>
      <w:r w:rsidRPr="00242FB0">
        <w:rPr>
          <w:lang w:val="en-GB"/>
        </w:rPr>
        <w:t>The expert team concludes that staff meets legal requirements set for masters’ programmes.</w:t>
      </w:r>
      <w:r w:rsidR="00F04543" w:rsidRPr="00242FB0">
        <w:rPr>
          <w:lang w:val="en-GB"/>
        </w:rPr>
        <w:t xml:space="preserve"> Far more than 20 per cent of the major study field subjects are taught by professors.</w:t>
      </w:r>
    </w:p>
    <w:p w14:paraId="054D0381" w14:textId="77777777" w:rsidR="009F543A" w:rsidRPr="00242FB0" w:rsidRDefault="009F543A" w:rsidP="00C32D8C">
      <w:pPr>
        <w:rPr>
          <w:lang w:val="en-GB"/>
        </w:rPr>
      </w:pPr>
    </w:p>
    <w:p w14:paraId="768C263B" w14:textId="7F2F6F5C" w:rsidR="009F543A" w:rsidRPr="00242FB0" w:rsidRDefault="009F543A" w:rsidP="009F543A">
      <w:pPr>
        <w:numPr>
          <w:ilvl w:val="0"/>
          <w:numId w:val="24"/>
        </w:numPr>
        <w:rPr>
          <w:i/>
          <w:lang w:val="en-GB"/>
        </w:rPr>
      </w:pPr>
      <w:r w:rsidRPr="00242FB0">
        <w:rPr>
          <w:i/>
          <w:lang w:val="en-GB"/>
        </w:rPr>
        <w:t xml:space="preserve">The </w:t>
      </w:r>
      <w:r w:rsidR="002926E1" w:rsidRPr="00242FB0">
        <w:rPr>
          <w:i/>
          <w:lang w:val="en-GB"/>
        </w:rPr>
        <w:t>qualifications of the teaching s</w:t>
      </w:r>
      <w:r w:rsidRPr="00242FB0">
        <w:rPr>
          <w:i/>
          <w:lang w:val="en-GB"/>
        </w:rPr>
        <w:t>taff</w:t>
      </w:r>
      <w:r w:rsidR="002926E1" w:rsidRPr="00242FB0">
        <w:rPr>
          <w:i/>
          <w:lang w:val="en-GB"/>
        </w:rPr>
        <w:t xml:space="preserve"> are adequate to ensure l</w:t>
      </w:r>
      <w:r w:rsidR="00B9796A" w:rsidRPr="00242FB0">
        <w:rPr>
          <w:i/>
          <w:lang w:val="en-GB"/>
        </w:rPr>
        <w:t>earnin</w:t>
      </w:r>
      <w:r w:rsidR="002926E1" w:rsidRPr="00242FB0">
        <w:rPr>
          <w:i/>
          <w:lang w:val="en-GB"/>
        </w:rPr>
        <w:t>g o</w:t>
      </w:r>
      <w:r w:rsidRPr="00242FB0">
        <w:rPr>
          <w:i/>
          <w:lang w:val="en-GB"/>
        </w:rPr>
        <w:t>utcomes:</w:t>
      </w:r>
    </w:p>
    <w:p w14:paraId="423A6099" w14:textId="45A39C33" w:rsidR="006F098F" w:rsidRPr="00242FB0" w:rsidRDefault="006F098F" w:rsidP="006F098F">
      <w:pPr>
        <w:rPr>
          <w:lang w:val="en-GB"/>
        </w:rPr>
      </w:pPr>
      <w:r w:rsidRPr="00242FB0">
        <w:rPr>
          <w:lang w:val="en-GB"/>
        </w:rPr>
        <w:t>The VU law faculty involves professors, associate professors and lectures. The CV</w:t>
      </w:r>
      <w:r w:rsidR="00DF5A47" w:rsidRPr="00242FB0">
        <w:rPr>
          <w:lang w:val="en-GB"/>
        </w:rPr>
        <w:t>s</w:t>
      </w:r>
      <w:r w:rsidRPr="00242FB0">
        <w:rPr>
          <w:lang w:val="en-GB"/>
        </w:rPr>
        <w:t xml:space="preserve"> for those involved in the programme </w:t>
      </w:r>
      <w:r w:rsidR="00DF5A47" w:rsidRPr="00242FB0">
        <w:rPr>
          <w:lang w:val="en-GB"/>
        </w:rPr>
        <w:t xml:space="preserve">are presented </w:t>
      </w:r>
      <w:r w:rsidRPr="00242FB0">
        <w:rPr>
          <w:lang w:val="en-GB"/>
        </w:rPr>
        <w:t xml:space="preserve">in Annex No 2 </w:t>
      </w:r>
      <w:r w:rsidR="00DF5A47" w:rsidRPr="00242FB0">
        <w:rPr>
          <w:lang w:val="en-GB"/>
        </w:rPr>
        <w:t xml:space="preserve">of </w:t>
      </w:r>
      <w:r w:rsidRPr="00242FB0">
        <w:rPr>
          <w:lang w:val="en-GB"/>
        </w:rPr>
        <w:t xml:space="preserve">the SER. Some teachers have also university degrees from foreign universities and </w:t>
      </w:r>
      <w:r w:rsidR="004C4A17" w:rsidRPr="00242FB0">
        <w:rPr>
          <w:lang w:val="en-GB"/>
        </w:rPr>
        <w:t xml:space="preserve">gathered </w:t>
      </w:r>
      <w:r w:rsidRPr="00242FB0">
        <w:rPr>
          <w:lang w:val="en-GB"/>
        </w:rPr>
        <w:t xml:space="preserve">experience </w:t>
      </w:r>
      <w:r w:rsidR="004C4A17" w:rsidRPr="00242FB0">
        <w:rPr>
          <w:lang w:val="en-GB"/>
        </w:rPr>
        <w:t xml:space="preserve">in </w:t>
      </w:r>
      <w:r w:rsidRPr="00242FB0">
        <w:rPr>
          <w:lang w:val="en-GB"/>
        </w:rPr>
        <w:t>foreign universities and research institutions. Most of the teachers are active researchers (SER, tabl</w:t>
      </w:r>
      <w:r w:rsidR="00DF5A47" w:rsidRPr="00242FB0">
        <w:rPr>
          <w:lang w:val="en-GB"/>
        </w:rPr>
        <w:t>e</w:t>
      </w:r>
      <w:r w:rsidRPr="00242FB0">
        <w:rPr>
          <w:lang w:val="en-GB"/>
        </w:rPr>
        <w:t xml:space="preserve"> 9). Some teachers have experience as legislators, judges and lawyers from public administration also within the EU-administration. </w:t>
      </w:r>
    </w:p>
    <w:p w14:paraId="378D62C5" w14:textId="77777777" w:rsidR="006556D6" w:rsidRPr="00242FB0" w:rsidRDefault="006556D6" w:rsidP="009F543A">
      <w:pPr>
        <w:rPr>
          <w:lang w:val="en-GB"/>
        </w:rPr>
      </w:pPr>
    </w:p>
    <w:p w14:paraId="4612FF53" w14:textId="77777777" w:rsidR="006556D6" w:rsidRPr="00242FB0" w:rsidRDefault="006556D6" w:rsidP="009F543A">
      <w:pPr>
        <w:rPr>
          <w:lang w:val="en-GB"/>
        </w:rPr>
      </w:pPr>
      <w:r w:rsidRPr="00242FB0">
        <w:rPr>
          <w:lang w:val="en-GB"/>
        </w:rPr>
        <w:t>The programme also engage some qualified professionals, such as judges of the constitutional court, the president’s chief legal adviser etc.</w:t>
      </w:r>
    </w:p>
    <w:p w14:paraId="7CB2B01A" w14:textId="77777777" w:rsidR="008D6190" w:rsidRPr="00242FB0" w:rsidRDefault="008D6190" w:rsidP="009F543A">
      <w:pPr>
        <w:rPr>
          <w:lang w:val="en-GB"/>
        </w:rPr>
      </w:pPr>
    </w:p>
    <w:p w14:paraId="70A4C86C" w14:textId="30AC2100" w:rsidR="004C4A17" w:rsidRPr="00242FB0" w:rsidRDefault="008D6190" w:rsidP="009F543A">
      <w:pPr>
        <w:rPr>
          <w:lang w:val="en-GB"/>
        </w:rPr>
      </w:pPr>
      <w:r w:rsidRPr="00242FB0">
        <w:rPr>
          <w:lang w:val="en-GB"/>
        </w:rPr>
        <w:t xml:space="preserve">The </w:t>
      </w:r>
      <w:r w:rsidR="00DF5A47" w:rsidRPr="00242FB0">
        <w:rPr>
          <w:lang w:val="en-GB"/>
        </w:rPr>
        <w:t>review t</w:t>
      </w:r>
      <w:r w:rsidRPr="00242FB0">
        <w:rPr>
          <w:lang w:val="en-GB"/>
        </w:rPr>
        <w:t xml:space="preserve">eam has observed that the competence of the staff is very high in terms of academic experience and professional skill. </w:t>
      </w:r>
    </w:p>
    <w:p w14:paraId="1ACED475" w14:textId="77777777" w:rsidR="004C4A17" w:rsidRPr="00242FB0" w:rsidRDefault="004C4A17" w:rsidP="009F543A">
      <w:pPr>
        <w:rPr>
          <w:lang w:val="en-GB"/>
        </w:rPr>
      </w:pPr>
    </w:p>
    <w:p w14:paraId="6E1ADC8A" w14:textId="74132A63" w:rsidR="008D6190" w:rsidRPr="00242FB0" w:rsidRDefault="004C4A17" w:rsidP="009F543A">
      <w:pPr>
        <w:rPr>
          <w:lang w:val="en-GB"/>
        </w:rPr>
      </w:pPr>
      <w:r w:rsidRPr="00242FB0">
        <w:rPr>
          <w:lang w:val="en-GB"/>
        </w:rPr>
        <w:t xml:space="preserve">As for teaching matters in terms of student-centred, competence-focussed and outcome-oriented teaching, </w:t>
      </w:r>
      <w:r w:rsidR="008D6190" w:rsidRPr="00242FB0">
        <w:rPr>
          <w:lang w:val="en-GB"/>
        </w:rPr>
        <w:t xml:space="preserve">the </w:t>
      </w:r>
      <w:r w:rsidRPr="00242FB0">
        <w:rPr>
          <w:lang w:val="en-GB"/>
        </w:rPr>
        <w:t>expert t</w:t>
      </w:r>
      <w:r w:rsidR="008D6190" w:rsidRPr="00242FB0">
        <w:rPr>
          <w:lang w:val="en-GB"/>
        </w:rPr>
        <w:t>eam concludes</w:t>
      </w:r>
      <w:r w:rsidRPr="00242FB0">
        <w:rPr>
          <w:lang w:val="en-GB"/>
        </w:rPr>
        <w:t xml:space="preserve"> from comments in the meeting with students that there is some scope for updating practices. In some cases, t</w:t>
      </w:r>
      <w:r w:rsidR="008D6190" w:rsidRPr="00242FB0">
        <w:rPr>
          <w:lang w:val="en-GB"/>
        </w:rPr>
        <w:t xml:space="preserve">eaching seems to be made in a traditional way </w:t>
      </w:r>
      <w:r w:rsidRPr="00242FB0">
        <w:rPr>
          <w:lang w:val="en-GB"/>
        </w:rPr>
        <w:t xml:space="preserve">of imparting knowledge while </w:t>
      </w:r>
      <w:r w:rsidR="008D6190" w:rsidRPr="00242FB0">
        <w:rPr>
          <w:lang w:val="en-GB"/>
        </w:rPr>
        <w:t>the amount of student a</w:t>
      </w:r>
      <w:r w:rsidR="0014110C" w:rsidRPr="00242FB0">
        <w:rPr>
          <w:lang w:val="en-GB"/>
        </w:rPr>
        <w:t>ctivity could be extended</w:t>
      </w:r>
      <w:r w:rsidRPr="00242FB0">
        <w:rPr>
          <w:lang w:val="en-GB"/>
        </w:rPr>
        <w:t>, for instance by including them more in case studies, problem-based learning, and on-hand involvement of research currently conducted by their teachers. There was also a voice stating that the literature recommended was not updated sufficiently</w:t>
      </w:r>
      <w:r w:rsidR="0014110C" w:rsidRPr="00242FB0">
        <w:rPr>
          <w:lang w:val="en-GB"/>
        </w:rPr>
        <w:t xml:space="preserve">. The </w:t>
      </w:r>
      <w:r w:rsidRPr="00242FB0">
        <w:rPr>
          <w:lang w:val="en-GB"/>
        </w:rPr>
        <w:t>expert t</w:t>
      </w:r>
      <w:r w:rsidR="0014110C" w:rsidRPr="00242FB0">
        <w:rPr>
          <w:lang w:val="en-GB"/>
        </w:rPr>
        <w:t xml:space="preserve">eam </w:t>
      </w:r>
      <w:r w:rsidRPr="00242FB0">
        <w:rPr>
          <w:lang w:val="en-GB"/>
        </w:rPr>
        <w:t xml:space="preserve">therefore </w:t>
      </w:r>
      <w:r w:rsidR="0014110C" w:rsidRPr="00242FB0">
        <w:rPr>
          <w:lang w:val="en-GB"/>
        </w:rPr>
        <w:t xml:space="preserve">concludes that </w:t>
      </w:r>
      <w:r w:rsidRPr="00242FB0">
        <w:rPr>
          <w:lang w:val="en-GB"/>
        </w:rPr>
        <w:t>“</w:t>
      </w:r>
      <w:r w:rsidR="0014110C" w:rsidRPr="00242FB0">
        <w:rPr>
          <w:lang w:val="en-GB"/>
        </w:rPr>
        <w:t>t</w:t>
      </w:r>
      <w:r w:rsidR="008D6190" w:rsidRPr="00242FB0">
        <w:rPr>
          <w:lang w:val="en-GB"/>
        </w:rPr>
        <w:t>each-the-teacher</w:t>
      </w:r>
      <w:r w:rsidRPr="00242FB0">
        <w:rPr>
          <w:lang w:val="en-GB"/>
        </w:rPr>
        <w:t>”</w:t>
      </w:r>
      <w:r w:rsidR="008D6190" w:rsidRPr="00242FB0">
        <w:rPr>
          <w:lang w:val="en-GB"/>
        </w:rPr>
        <w:t xml:space="preserve"> </w:t>
      </w:r>
      <w:r w:rsidR="0014110C" w:rsidRPr="00242FB0">
        <w:rPr>
          <w:lang w:val="en-GB"/>
        </w:rPr>
        <w:t>activities could be increased.</w:t>
      </w:r>
    </w:p>
    <w:p w14:paraId="24CD3AC2" w14:textId="77777777" w:rsidR="001820EF" w:rsidRPr="00242FB0" w:rsidRDefault="001820EF" w:rsidP="00C32D8C">
      <w:pPr>
        <w:rPr>
          <w:lang w:val="en-GB"/>
        </w:rPr>
      </w:pPr>
    </w:p>
    <w:p w14:paraId="7053EB6E" w14:textId="34B40BDC" w:rsidR="001820EF" w:rsidRPr="00242FB0" w:rsidRDefault="001820EF" w:rsidP="001820EF">
      <w:pPr>
        <w:numPr>
          <w:ilvl w:val="0"/>
          <w:numId w:val="24"/>
        </w:numPr>
        <w:rPr>
          <w:i/>
          <w:lang w:val="en-GB"/>
        </w:rPr>
      </w:pPr>
      <w:r w:rsidRPr="00242FB0">
        <w:rPr>
          <w:i/>
          <w:lang w:val="en-GB"/>
        </w:rPr>
        <w:t xml:space="preserve">The </w:t>
      </w:r>
      <w:r w:rsidR="002926E1" w:rsidRPr="00242FB0">
        <w:rPr>
          <w:i/>
          <w:lang w:val="en-GB"/>
        </w:rPr>
        <w:t>number of teaching staff is adequate to ensure learning o</w:t>
      </w:r>
      <w:r w:rsidRPr="00242FB0">
        <w:rPr>
          <w:i/>
          <w:lang w:val="en-GB"/>
        </w:rPr>
        <w:t>utcomes:</w:t>
      </w:r>
    </w:p>
    <w:p w14:paraId="50A7CB2C" w14:textId="788DB000" w:rsidR="001820EF" w:rsidRPr="00242FB0" w:rsidRDefault="002926E1" w:rsidP="001820EF">
      <w:pPr>
        <w:rPr>
          <w:lang w:val="en-GB"/>
        </w:rPr>
      </w:pPr>
      <w:r w:rsidRPr="00242FB0">
        <w:rPr>
          <w:lang w:val="en-GB"/>
        </w:rPr>
        <w:t>M</w:t>
      </w:r>
      <w:r w:rsidR="001820EF" w:rsidRPr="00242FB0">
        <w:rPr>
          <w:lang w:val="en-GB"/>
        </w:rPr>
        <w:t xml:space="preserve">ore than 20 </w:t>
      </w:r>
      <w:r w:rsidR="008364C2" w:rsidRPr="00242FB0">
        <w:rPr>
          <w:lang w:val="en-GB"/>
        </w:rPr>
        <w:t xml:space="preserve">teachers </w:t>
      </w:r>
      <w:r w:rsidRPr="00242FB0">
        <w:rPr>
          <w:lang w:val="en-GB"/>
        </w:rPr>
        <w:t xml:space="preserve">are </w:t>
      </w:r>
      <w:r w:rsidR="008364C2" w:rsidRPr="00242FB0">
        <w:rPr>
          <w:lang w:val="en-GB"/>
        </w:rPr>
        <w:t xml:space="preserve">involved in the programme. </w:t>
      </w:r>
      <w:r w:rsidRPr="00242FB0">
        <w:rPr>
          <w:lang w:val="en-GB"/>
        </w:rPr>
        <w:t>The number of students</w:t>
      </w:r>
      <w:r w:rsidR="00DF5A47" w:rsidRPr="00242FB0">
        <w:rPr>
          <w:lang w:val="en-GB"/>
        </w:rPr>
        <w:t xml:space="preserve"> in the study programme</w:t>
      </w:r>
      <w:r w:rsidRPr="00242FB0">
        <w:rPr>
          <w:lang w:val="en-GB"/>
        </w:rPr>
        <w:t xml:space="preserve"> is around 10 each year. </w:t>
      </w:r>
    </w:p>
    <w:p w14:paraId="442C2FD1" w14:textId="77777777" w:rsidR="002926E1" w:rsidRPr="00242FB0" w:rsidRDefault="002926E1" w:rsidP="001820EF">
      <w:pPr>
        <w:rPr>
          <w:lang w:val="en-GB"/>
        </w:rPr>
      </w:pPr>
    </w:p>
    <w:p w14:paraId="6E332B95" w14:textId="567AD9FC" w:rsidR="002926E1" w:rsidRPr="00242FB0" w:rsidRDefault="002926E1" w:rsidP="001820EF">
      <w:pPr>
        <w:rPr>
          <w:lang w:val="en-GB"/>
        </w:rPr>
      </w:pPr>
      <w:r w:rsidRPr="00242FB0">
        <w:rPr>
          <w:lang w:val="en-GB"/>
        </w:rPr>
        <w:t xml:space="preserve">The </w:t>
      </w:r>
      <w:r w:rsidR="00DF5A47" w:rsidRPr="00242FB0">
        <w:rPr>
          <w:lang w:val="en-GB"/>
        </w:rPr>
        <w:t>review t</w:t>
      </w:r>
      <w:r w:rsidRPr="00242FB0">
        <w:rPr>
          <w:lang w:val="en-GB"/>
        </w:rPr>
        <w:t>eam concludes that the</w:t>
      </w:r>
      <w:r w:rsidR="00DF5A47" w:rsidRPr="00242FB0">
        <w:rPr>
          <w:lang w:val="en-GB"/>
        </w:rPr>
        <w:t xml:space="preserve"> number of</w:t>
      </w:r>
      <w:r w:rsidRPr="00242FB0">
        <w:rPr>
          <w:lang w:val="en-GB"/>
        </w:rPr>
        <w:t xml:space="preserve"> </w:t>
      </w:r>
      <w:r w:rsidR="00725628" w:rsidRPr="00242FB0">
        <w:rPr>
          <w:lang w:val="en-GB"/>
        </w:rPr>
        <w:t xml:space="preserve">teaching </w:t>
      </w:r>
      <w:r w:rsidRPr="00242FB0">
        <w:rPr>
          <w:lang w:val="en-GB"/>
        </w:rPr>
        <w:t>staff is adequate for the programme.</w:t>
      </w:r>
    </w:p>
    <w:p w14:paraId="52C7C6B7" w14:textId="77777777" w:rsidR="00B72BA4" w:rsidRPr="00242FB0" w:rsidRDefault="00B72BA4" w:rsidP="001820EF">
      <w:pPr>
        <w:rPr>
          <w:lang w:val="en-GB"/>
        </w:rPr>
      </w:pPr>
    </w:p>
    <w:p w14:paraId="37DEA5FA" w14:textId="7A2E5D9A" w:rsidR="00451756" w:rsidRPr="00242FB0" w:rsidRDefault="00725628" w:rsidP="008364C2">
      <w:pPr>
        <w:numPr>
          <w:ilvl w:val="0"/>
          <w:numId w:val="24"/>
        </w:numPr>
        <w:rPr>
          <w:lang w:val="en-GB"/>
        </w:rPr>
      </w:pPr>
      <w:r w:rsidRPr="00242FB0">
        <w:rPr>
          <w:i/>
          <w:lang w:val="en-GB"/>
        </w:rPr>
        <w:t>Teaching staff t</w:t>
      </w:r>
      <w:r w:rsidR="008364C2" w:rsidRPr="00242FB0">
        <w:rPr>
          <w:i/>
          <w:lang w:val="en-GB"/>
        </w:rPr>
        <w:t>urnove</w:t>
      </w:r>
      <w:r w:rsidRPr="00242FB0">
        <w:rPr>
          <w:i/>
          <w:lang w:val="en-GB"/>
        </w:rPr>
        <w:t>r is able to ensure an adequate provision of the p</w:t>
      </w:r>
      <w:r w:rsidR="008364C2" w:rsidRPr="00242FB0">
        <w:rPr>
          <w:i/>
          <w:lang w:val="en-GB"/>
        </w:rPr>
        <w:t>rogramme</w:t>
      </w:r>
      <w:r w:rsidR="008364C2" w:rsidRPr="00242FB0">
        <w:rPr>
          <w:lang w:val="en-GB"/>
        </w:rPr>
        <w:t>:</w:t>
      </w:r>
    </w:p>
    <w:p w14:paraId="4B2D61B4" w14:textId="55B4B7BF" w:rsidR="008364C2" w:rsidRPr="00242FB0" w:rsidRDefault="008364C2" w:rsidP="008364C2">
      <w:pPr>
        <w:rPr>
          <w:lang w:val="en-GB"/>
        </w:rPr>
      </w:pPr>
      <w:r w:rsidRPr="00242FB0">
        <w:rPr>
          <w:lang w:val="en-GB"/>
        </w:rPr>
        <w:t>There is</w:t>
      </w:r>
      <w:r w:rsidR="00F04543" w:rsidRPr="00242FB0">
        <w:rPr>
          <w:lang w:val="en-GB"/>
        </w:rPr>
        <w:t xml:space="preserve">, according to the SER and what </w:t>
      </w:r>
      <w:r w:rsidR="00F32905" w:rsidRPr="00242FB0">
        <w:rPr>
          <w:lang w:val="en-GB"/>
        </w:rPr>
        <w:t>review team</w:t>
      </w:r>
      <w:r w:rsidR="00F04543" w:rsidRPr="00242FB0">
        <w:rPr>
          <w:lang w:val="en-GB"/>
        </w:rPr>
        <w:t xml:space="preserve"> observed during </w:t>
      </w:r>
      <w:r w:rsidR="00F32905" w:rsidRPr="00242FB0">
        <w:rPr>
          <w:lang w:val="en-GB"/>
        </w:rPr>
        <w:t>the</w:t>
      </w:r>
      <w:r w:rsidR="00F04543" w:rsidRPr="00242FB0">
        <w:rPr>
          <w:lang w:val="en-GB"/>
        </w:rPr>
        <w:t xml:space="preserve"> visit,</w:t>
      </w:r>
      <w:r w:rsidRPr="00242FB0">
        <w:rPr>
          <w:lang w:val="en-GB"/>
        </w:rPr>
        <w:t xml:space="preserve"> no doubt that the body of highly qualified personnel is sufficient for the provision of the programme.</w:t>
      </w:r>
    </w:p>
    <w:p w14:paraId="270A24E9" w14:textId="77777777" w:rsidR="008364C2" w:rsidRPr="00242FB0" w:rsidRDefault="008364C2" w:rsidP="008364C2">
      <w:pPr>
        <w:rPr>
          <w:lang w:val="en-GB"/>
        </w:rPr>
      </w:pPr>
    </w:p>
    <w:p w14:paraId="11A60406" w14:textId="50253DC6" w:rsidR="008364C2" w:rsidRPr="00242FB0" w:rsidRDefault="00725628" w:rsidP="008364C2">
      <w:pPr>
        <w:numPr>
          <w:ilvl w:val="0"/>
          <w:numId w:val="24"/>
        </w:numPr>
        <w:rPr>
          <w:lang w:val="en-GB"/>
        </w:rPr>
      </w:pPr>
      <w:r w:rsidRPr="00242FB0">
        <w:rPr>
          <w:i/>
          <w:lang w:val="en-GB"/>
        </w:rPr>
        <w:t>The higher education i</w:t>
      </w:r>
      <w:r w:rsidR="008364C2" w:rsidRPr="00242FB0">
        <w:rPr>
          <w:i/>
          <w:lang w:val="en-GB"/>
        </w:rPr>
        <w:t>nst</w:t>
      </w:r>
      <w:r w:rsidRPr="00242FB0">
        <w:rPr>
          <w:i/>
          <w:lang w:val="en-GB"/>
        </w:rPr>
        <w:t>itution creates conditions for the professional development of the teaching staff necessary for the provision of the p</w:t>
      </w:r>
      <w:r w:rsidR="008364C2" w:rsidRPr="00242FB0">
        <w:rPr>
          <w:i/>
          <w:lang w:val="en-GB"/>
        </w:rPr>
        <w:t>rogramme</w:t>
      </w:r>
      <w:r w:rsidR="008364C2" w:rsidRPr="00242FB0">
        <w:rPr>
          <w:lang w:val="en-GB"/>
        </w:rPr>
        <w:t>:</w:t>
      </w:r>
    </w:p>
    <w:p w14:paraId="75AB0B13" w14:textId="10FA0C35" w:rsidR="006F2702" w:rsidRPr="00242FB0" w:rsidRDefault="000471B0" w:rsidP="008364C2">
      <w:pPr>
        <w:rPr>
          <w:lang w:val="en-GB"/>
        </w:rPr>
      </w:pPr>
      <w:r w:rsidRPr="00242FB0">
        <w:rPr>
          <w:lang w:val="en-GB"/>
        </w:rPr>
        <w:t xml:space="preserve">VU has several agreements with foreign universities for teachers exchange programme. Faculty teachers </w:t>
      </w:r>
      <w:r w:rsidR="00DF5A47" w:rsidRPr="00242FB0">
        <w:rPr>
          <w:lang w:val="en-GB"/>
        </w:rPr>
        <w:t xml:space="preserve">go </w:t>
      </w:r>
      <w:r w:rsidRPr="00242FB0">
        <w:rPr>
          <w:lang w:val="en-GB"/>
        </w:rPr>
        <w:t>abroad regularly</w:t>
      </w:r>
      <w:r w:rsidR="00B9796A" w:rsidRPr="00242FB0">
        <w:rPr>
          <w:lang w:val="en-GB"/>
        </w:rPr>
        <w:t xml:space="preserve"> </w:t>
      </w:r>
      <w:r w:rsidRPr="00242FB0">
        <w:rPr>
          <w:lang w:val="en-GB"/>
        </w:rPr>
        <w:t>(SE</w:t>
      </w:r>
      <w:r w:rsidR="00725628" w:rsidRPr="00242FB0">
        <w:rPr>
          <w:lang w:val="en-GB"/>
        </w:rPr>
        <w:t>R</w:t>
      </w:r>
      <w:r w:rsidRPr="00242FB0">
        <w:rPr>
          <w:lang w:val="en-GB"/>
        </w:rPr>
        <w:t xml:space="preserve"> p. 19 note 39)</w:t>
      </w:r>
      <w:r w:rsidR="006B3C8A" w:rsidRPr="00242FB0">
        <w:rPr>
          <w:lang w:val="en-GB"/>
        </w:rPr>
        <w:t>.</w:t>
      </w:r>
      <w:r w:rsidRPr="00242FB0">
        <w:rPr>
          <w:lang w:val="en-GB"/>
        </w:rPr>
        <w:t xml:space="preserve"> </w:t>
      </w:r>
      <w:r w:rsidR="00D22411" w:rsidRPr="00242FB0">
        <w:rPr>
          <w:lang w:val="en-GB"/>
        </w:rPr>
        <w:t xml:space="preserve">In the framework of the ERASMUS programme five teachers went abroad in 2011, three in 2012, five in 2013, five in 2014 and one in 2015. </w:t>
      </w:r>
      <w:r w:rsidRPr="00242FB0">
        <w:rPr>
          <w:lang w:val="en-GB"/>
        </w:rPr>
        <w:t>Each year the Faculty can dispose more than 35 000 € for teachers who want</w:t>
      </w:r>
      <w:r w:rsidR="002972B2" w:rsidRPr="00242FB0">
        <w:rPr>
          <w:lang w:val="en-GB"/>
        </w:rPr>
        <w:t xml:space="preserve"> to participate in conferences.</w:t>
      </w:r>
    </w:p>
    <w:p w14:paraId="1E908907" w14:textId="77777777" w:rsidR="006F2702" w:rsidRPr="00242FB0" w:rsidRDefault="006F2702" w:rsidP="008364C2">
      <w:pPr>
        <w:rPr>
          <w:lang w:val="en-GB"/>
        </w:rPr>
      </w:pPr>
    </w:p>
    <w:p w14:paraId="5E5B7DB5" w14:textId="55FCF712" w:rsidR="002949CE" w:rsidRPr="00242FB0" w:rsidRDefault="00352DD1" w:rsidP="008364C2">
      <w:pPr>
        <w:rPr>
          <w:lang w:val="en-GB"/>
        </w:rPr>
      </w:pPr>
      <w:r w:rsidRPr="00242FB0">
        <w:rPr>
          <w:lang w:val="en-GB"/>
        </w:rPr>
        <w:t xml:space="preserve">It is evident for the </w:t>
      </w:r>
      <w:r w:rsidR="00423481" w:rsidRPr="00242FB0">
        <w:rPr>
          <w:lang w:val="en-GB"/>
        </w:rPr>
        <w:t>review t</w:t>
      </w:r>
      <w:r w:rsidRPr="00242FB0">
        <w:rPr>
          <w:lang w:val="en-GB"/>
        </w:rPr>
        <w:t xml:space="preserve">eam, as said before, that the teachers who are involved in the programme are highly competent. </w:t>
      </w:r>
      <w:r w:rsidR="006B3C8A" w:rsidRPr="00242FB0">
        <w:rPr>
          <w:lang w:val="en-GB"/>
        </w:rPr>
        <w:t>While t</w:t>
      </w:r>
      <w:r w:rsidR="006F2702" w:rsidRPr="00242FB0">
        <w:rPr>
          <w:lang w:val="en-GB"/>
        </w:rPr>
        <w:t xml:space="preserve">he </w:t>
      </w:r>
      <w:r w:rsidR="006B3C8A" w:rsidRPr="00242FB0">
        <w:rPr>
          <w:lang w:val="en-GB"/>
        </w:rPr>
        <w:t>expert t</w:t>
      </w:r>
      <w:r w:rsidR="006F2702" w:rsidRPr="00242FB0">
        <w:rPr>
          <w:lang w:val="en-GB"/>
        </w:rPr>
        <w:t xml:space="preserve">eam </w:t>
      </w:r>
      <w:r w:rsidR="006B3C8A" w:rsidRPr="00242FB0">
        <w:rPr>
          <w:lang w:val="en-GB"/>
        </w:rPr>
        <w:t xml:space="preserve">could not fully identify </w:t>
      </w:r>
      <w:r w:rsidR="006F2702" w:rsidRPr="00242FB0">
        <w:rPr>
          <w:lang w:val="en-GB"/>
        </w:rPr>
        <w:t xml:space="preserve">the proportion </w:t>
      </w:r>
      <w:r w:rsidR="006B3C8A" w:rsidRPr="00242FB0">
        <w:rPr>
          <w:lang w:val="en-GB"/>
        </w:rPr>
        <w:t xml:space="preserve">between </w:t>
      </w:r>
      <w:r w:rsidR="006F2702" w:rsidRPr="00242FB0">
        <w:rPr>
          <w:lang w:val="en-GB"/>
        </w:rPr>
        <w:t>classic teaching</w:t>
      </w:r>
      <w:r w:rsidR="006B3C8A" w:rsidRPr="00242FB0">
        <w:rPr>
          <w:lang w:val="en-GB"/>
        </w:rPr>
        <w:t>, i.e. lecturing,</w:t>
      </w:r>
      <w:r w:rsidR="006F2702" w:rsidRPr="00242FB0">
        <w:rPr>
          <w:lang w:val="en-GB"/>
        </w:rPr>
        <w:t xml:space="preserve"> and active learning methods</w:t>
      </w:r>
      <w:r w:rsidR="006B3C8A" w:rsidRPr="00242FB0">
        <w:rPr>
          <w:lang w:val="en-GB"/>
        </w:rPr>
        <w:t xml:space="preserve">, </w:t>
      </w:r>
      <w:r w:rsidR="006F2702" w:rsidRPr="00242FB0">
        <w:rPr>
          <w:lang w:val="en-GB"/>
        </w:rPr>
        <w:t xml:space="preserve">the </w:t>
      </w:r>
      <w:r w:rsidR="006B3C8A" w:rsidRPr="00242FB0">
        <w:rPr>
          <w:lang w:val="en-GB"/>
        </w:rPr>
        <w:t>expert t</w:t>
      </w:r>
      <w:r w:rsidR="006F2702" w:rsidRPr="00242FB0">
        <w:rPr>
          <w:lang w:val="en-GB"/>
        </w:rPr>
        <w:t>eam has an impression based on the interviews</w:t>
      </w:r>
      <w:r w:rsidR="006B3C8A" w:rsidRPr="00242FB0">
        <w:rPr>
          <w:lang w:val="en-GB"/>
        </w:rPr>
        <w:t xml:space="preserve"> with students</w:t>
      </w:r>
      <w:r w:rsidR="006F2702" w:rsidRPr="00242FB0">
        <w:rPr>
          <w:lang w:val="en-GB"/>
        </w:rPr>
        <w:t xml:space="preserve"> that classic teaching methods are domina</w:t>
      </w:r>
      <w:r w:rsidR="006B3C8A" w:rsidRPr="00242FB0">
        <w:rPr>
          <w:lang w:val="en-GB"/>
        </w:rPr>
        <w:t>n</w:t>
      </w:r>
      <w:r w:rsidR="006F2702" w:rsidRPr="00242FB0">
        <w:rPr>
          <w:lang w:val="en-GB"/>
        </w:rPr>
        <w:t xml:space="preserve">t. The </w:t>
      </w:r>
      <w:r w:rsidR="00423481" w:rsidRPr="00242FB0">
        <w:rPr>
          <w:lang w:val="en-GB"/>
        </w:rPr>
        <w:t>review t</w:t>
      </w:r>
      <w:r w:rsidR="006F2702" w:rsidRPr="00242FB0">
        <w:rPr>
          <w:lang w:val="en-GB"/>
        </w:rPr>
        <w:t xml:space="preserve">eam concludes that the learning outcomes could be improved if the proportion of active teaching method is </w:t>
      </w:r>
      <w:r w:rsidR="00D84B29" w:rsidRPr="00242FB0">
        <w:rPr>
          <w:lang w:val="en-GB"/>
        </w:rPr>
        <w:t xml:space="preserve">increased. </w:t>
      </w:r>
      <w:r w:rsidR="002972B2" w:rsidRPr="00242FB0">
        <w:rPr>
          <w:lang w:val="en-GB"/>
        </w:rPr>
        <w:t xml:space="preserve">The interview showed that the teach-the-teacher facility and didactic support could be </w:t>
      </w:r>
      <w:r w:rsidRPr="00242FB0">
        <w:rPr>
          <w:lang w:val="en-GB"/>
        </w:rPr>
        <w:t>improved</w:t>
      </w:r>
      <w:r w:rsidR="006B3C8A" w:rsidRPr="00242FB0">
        <w:rPr>
          <w:lang w:val="en-GB"/>
        </w:rPr>
        <w:t xml:space="preserve"> as regards fostering teaching quality in that direction, which should be seen as an institutional responsibility</w:t>
      </w:r>
      <w:r w:rsidR="00B63A9C" w:rsidRPr="00242FB0">
        <w:rPr>
          <w:lang w:val="en-GB"/>
        </w:rPr>
        <w:t xml:space="preserve"> of VU</w:t>
      </w:r>
      <w:r w:rsidR="002972B2" w:rsidRPr="00242FB0">
        <w:rPr>
          <w:lang w:val="en-GB"/>
        </w:rPr>
        <w:t>.</w:t>
      </w:r>
      <w:r w:rsidRPr="00242FB0">
        <w:rPr>
          <w:lang w:val="en-GB"/>
        </w:rPr>
        <w:t xml:space="preserve"> </w:t>
      </w:r>
      <w:r w:rsidR="00B63A9C" w:rsidRPr="00242FB0">
        <w:rPr>
          <w:lang w:val="en-GB"/>
        </w:rPr>
        <w:t>While the expert team fully appreciates the academic content of the programme and the academic competence of those delivering it, the expert team feels that the faculty should pay full attention to ensuring competence- and learning-outcome oriented teaching methods, in particular since the “European Standards and Guidelines in Quality Assurance 2015” – an integral part of the Yerevan Communiqué promulgated in developing the “European Higher Education Area – attach major importance to such orientation of teaching in higher education institutions.</w:t>
      </w:r>
    </w:p>
    <w:p w14:paraId="262C2619" w14:textId="77777777" w:rsidR="002949CE" w:rsidRPr="00242FB0" w:rsidRDefault="002949CE" w:rsidP="008364C2">
      <w:pPr>
        <w:rPr>
          <w:lang w:val="en-GB"/>
        </w:rPr>
      </w:pPr>
    </w:p>
    <w:p w14:paraId="06BE619B" w14:textId="72A98DC1" w:rsidR="002949CE" w:rsidRPr="00242FB0" w:rsidRDefault="00725628" w:rsidP="002949CE">
      <w:pPr>
        <w:numPr>
          <w:ilvl w:val="0"/>
          <w:numId w:val="24"/>
        </w:numPr>
        <w:rPr>
          <w:i/>
          <w:lang w:val="en-GB"/>
        </w:rPr>
      </w:pPr>
      <w:r w:rsidRPr="00242FB0">
        <w:rPr>
          <w:i/>
          <w:lang w:val="en-GB"/>
        </w:rPr>
        <w:t>The teaching staff of the programme is involved in research directly r</w:t>
      </w:r>
      <w:r w:rsidR="002949CE" w:rsidRPr="00242FB0">
        <w:rPr>
          <w:i/>
          <w:lang w:val="en-GB"/>
        </w:rPr>
        <w:t xml:space="preserve">elated to </w:t>
      </w:r>
      <w:r w:rsidRPr="00242FB0">
        <w:rPr>
          <w:i/>
          <w:lang w:val="en-GB"/>
        </w:rPr>
        <w:t>study programme being r</w:t>
      </w:r>
      <w:r w:rsidR="002949CE" w:rsidRPr="00242FB0">
        <w:rPr>
          <w:i/>
          <w:lang w:val="en-GB"/>
        </w:rPr>
        <w:t>eviewed:</w:t>
      </w:r>
    </w:p>
    <w:p w14:paraId="03DC39F0" w14:textId="64AE7D6C" w:rsidR="002949CE" w:rsidRPr="00242FB0" w:rsidRDefault="000471B0" w:rsidP="002949CE">
      <w:pPr>
        <w:rPr>
          <w:lang w:val="en-GB"/>
        </w:rPr>
      </w:pPr>
      <w:r w:rsidRPr="00242FB0">
        <w:rPr>
          <w:lang w:val="en-GB"/>
        </w:rPr>
        <w:t xml:space="preserve"> </w:t>
      </w:r>
      <w:r w:rsidR="009E4E11" w:rsidRPr="00242FB0">
        <w:rPr>
          <w:lang w:val="en-GB"/>
        </w:rPr>
        <w:t>A list of publications is attached to the SER. From this information</w:t>
      </w:r>
      <w:r w:rsidR="00F32905" w:rsidRPr="00242FB0">
        <w:rPr>
          <w:lang w:val="en-GB"/>
        </w:rPr>
        <w:t xml:space="preserve"> and information received during the site visit</w:t>
      </w:r>
      <w:r w:rsidR="009E4E11" w:rsidRPr="00242FB0">
        <w:rPr>
          <w:lang w:val="en-GB"/>
        </w:rPr>
        <w:t xml:space="preserve"> it can be concluded that a</w:t>
      </w:r>
      <w:r w:rsidR="002949CE" w:rsidRPr="00242FB0">
        <w:rPr>
          <w:lang w:val="en-GB"/>
        </w:rPr>
        <w:t xml:space="preserve"> majority of the teaching staff is engage</w:t>
      </w:r>
      <w:r w:rsidR="004E630B" w:rsidRPr="00242FB0">
        <w:rPr>
          <w:lang w:val="en-GB"/>
        </w:rPr>
        <w:t>d</w:t>
      </w:r>
      <w:r w:rsidR="002949CE" w:rsidRPr="00242FB0">
        <w:rPr>
          <w:lang w:val="en-GB"/>
        </w:rPr>
        <w:t xml:space="preserve"> in research activities related to the programme.  VU is involved in several research projects in public law (</w:t>
      </w:r>
      <w:r w:rsidR="00725628" w:rsidRPr="00242FB0">
        <w:rPr>
          <w:lang w:val="en-GB"/>
        </w:rPr>
        <w:t xml:space="preserve">SER </w:t>
      </w:r>
      <w:r w:rsidR="002949CE" w:rsidRPr="00242FB0">
        <w:rPr>
          <w:lang w:val="en-GB"/>
        </w:rPr>
        <w:t>p. 19, table 10).</w:t>
      </w:r>
      <w:r w:rsidR="009E4E11" w:rsidRPr="00242FB0">
        <w:rPr>
          <w:lang w:val="en-GB"/>
        </w:rPr>
        <w:t xml:space="preserve"> Project titles are for example “History of Lithuanian Constitutionalism, Collective Agreements and Their Role in the Creation of Quality employment relations and Research on the Possibilities to Increase the Efficiency of Labour Disputes.”</w:t>
      </w:r>
    </w:p>
    <w:p w14:paraId="32A75FD0" w14:textId="77777777" w:rsidR="00451756" w:rsidRPr="00242FB0" w:rsidRDefault="00451756" w:rsidP="00C32D8C">
      <w:pPr>
        <w:rPr>
          <w:lang w:val="en-GB"/>
        </w:rPr>
      </w:pPr>
    </w:p>
    <w:p w14:paraId="4ECB6B01" w14:textId="77777777" w:rsidR="002949CE" w:rsidRPr="00242FB0" w:rsidRDefault="002949CE" w:rsidP="00C32D8C">
      <w:pPr>
        <w:tabs>
          <w:tab w:val="left" w:pos="1298"/>
          <w:tab w:val="left" w:pos="1701"/>
          <w:tab w:val="left" w:pos="1985"/>
        </w:tabs>
        <w:ind w:left="360"/>
        <w:rPr>
          <w:i/>
          <w:highlight w:val="lightGray"/>
          <w:lang w:val="en-GB"/>
        </w:rPr>
      </w:pPr>
    </w:p>
    <w:p w14:paraId="6CD4DA7B" w14:textId="77777777" w:rsidR="002949CE" w:rsidRPr="00242FB0" w:rsidRDefault="002949CE" w:rsidP="002949CE">
      <w:pPr>
        <w:pStyle w:val="Antrat2"/>
        <w:spacing w:before="0" w:after="0"/>
        <w:rPr>
          <w:rFonts w:ascii="Times New Roman" w:hAnsi="Times New Roman" w:cs="Times New Roman"/>
          <w:sz w:val="24"/>
          <w:szCs w:val="24"/>
          <w:lang w:val="en-GB"/>
        </w:rPr>
      </w:pPr>
      <w:bookmarkStart w:id="11" w:name="_Toc454805903"/>
      <w:r w:rsidRPr="00242FB0">
        <w:rPr>
          <w:rFonts w:ascii="Times New Roman" w:hAnsi="Times New Roman" w:cs="Times New Roman"/>
          <w:sz w:val="24"/>
          <w:szCs w:val="24"/>
          <w:lang w:val="en-GB"/>
        </w:rPr>
        <w:t>2.4. Facilities and learning resources</w:t>
      </w:r>
      <w:bookmarkEnd w:id="11"/>
      <w:r w:rsidRPr="00242FB0">
        <w:rPr>
          <w:rFonts w:ascii="Times New Roman" w:hAnsi="Times New Roman" w:cs="Times New Roman"/>
          <w:sz w:val="24"/>
          <w:szCs w:val="24"/>
          <w:lang w:val="en-GB"/>
        </w:rPr>
        <w:t xml:space="preserve"> </w:t>
      </w:r>
    </w:p>
    <w:p w14:paraId="3CCE87B6" w14:textId="77777777" w:rsidR="002949CE" w:rsidRPr="00242FB0" w:rsidRDefault="002949CE" w:rsidP="00C32D8C">
      <w:pPr>
        <w:tabs>
          <w:tab w:val="left" w:pos="1298"/>
          <w:tab w:val="left" w:pos="1701"/>
          <w:tab w:val="left" w:pos="1985"/>
        </w:tabs>
        <w:ind w:left="360"/>
        <w:rPr>
          <w:highlight w:val="lightGray"/>
          <w:lang w:val="en-GB"/>
        </w:rPr>
      </w:pPr>
    </w:p>
    <w:p w14:paraId="5A3921AA" w14:textId="77777777" w:rsidR="002949CE" w:rsidRPr="00242FB0" w:rsidRDefault="002949CE" w:rsidP="00C32D8C">
      <w:pPr>
        <w:tabs>
          <w:tab w:val="left" w:pos="1298"/>
          <w:tab w:val="left" w:pos="1701"/>
          <w:tab w:val="left" w:pos="1985"/>
        </w:tabs>
        <w:ind w:left="360"/>
        <w:rPr>
          <w:lang w:val="en-GB"/>
        </w:rPr>
      </w:pPr>
      <w:r w:rsidRPr="00242FB0">
        <w:rPr>
          <w:lang w:val="en-GB"/>
        </w:rPr>
        <w:t>The evaluation of the facilities and learning resources as an input factor considered and assessed the following criteria concerning qualitative and quantitative features of facilities and learning resources:</w:t>
      </w:r>
    </w:p>
    <w:p w14:paraId="5CCD5AB6" w14:textId="77777777" w:rsidR="002949CE" w:rsidRPr="00242FB0" w:rsidRDefault="002949CE" w:rsidP="00C32D8C">
      <w:pPr>
        <w:tabs>
          <w:tab w:val="left" w:pos="1298"/>
          <w:tab w:val="left" w:pos="1701"/>
          <w:tab w:val="left" w:pos="1985"/>
        </w:tabs>
        <w:ind w:left="360"/>
        <w:rPr>
          <w:lang w:val="en-GB"/>
        </w:rPr>
      </w:pPr>
    </w:p>
    <w:p w14:paraId="4D1DDDCB" w14:textId="77777777" w:rsidR="002949CE" w:rsidRPr="00242FB0" w:rsidRDefault="002949CE" w:rsidP="006D252B">
      <w:pPr>
        <w:numPr>
          <w:ilvl w:val="0"/>
          <w:numId w:val="25"/>
        </w:numPr>
        <w:tabs>
          <w:tab w:val="left" w:pos="1298"/>
          <w:tab w:val="left" w:pos="1701"/>
          <w:tab w:val="left" w:pos="1985"/>
        </w:tabs>
        <w:rPr>
          <w:i/>
          <w:lang w:val="en-GB"/>
        </w:rPr>
      </w:pPr>
      <w:r w:rsidRPr="00242FB0">
        <w:rPr>
          <w:i/>
          <w:lang w:val="en-GB"/>
        </w:rPr>
        <w:t xml:space="preserve">Adequacy of the premises </w:t>
      </w:r>
      <w:r w:rsidR="006D252B" w:rsidRPr="00242FB0">
        <w:rPr>
          <w:i/>
          <w:lang w:val="en-GB"/>
        </w:rPr>
        <w:t>for studies, both their size and quality:</w:t>
      </w:r>
    </w:p>
    <w:p w14:paraId="35D23D6C" w14:textId="41A7B50A" w:rsidR="002F38D3" w:rsidRPr="00242FB0" w:rsidRDefault="002F38D3" w:rsidP="00C32D8C">
      <w:pPr>
        <w:tabs>
          <w:tab w:val="left" w:pos="1298"/>
          <w:tab w:val="left" w:pos="1701"/>
          <w:tab w:val="left" w:pos="1985"/>
        </w:tabs>
        <w:ind w:left="360"/>
        <w:rPr>
          <w:lang w:val="en-GB"/>
        </w:rPr>
      </w:pPr>
      <w:r w:rsidRPr="00242FB0">
        <w:rPr>
          <w:lang w:val="en-GB"/>
        </w:rPr>
        <w:t xml:space="preserve">Classrooms and auditorium of the Faculty situated in </w:t>
      </w:r>
      <w:r w:rsidR="00B91335" w:rsidRPr="00242FB0">
        <w:rPr>
          <w:lang w:val="en-GB"/>
        </w:rPr>
        <w:t xml:space="preserve">the campus of </w:t>
      </w:r>
      <w:proofErr w:type="spellStart"/>
      <w:r w:rsidR="00B91335" w:rsidRPr="00242FB0">
        <w:rPr>
          <w:lang w:val="en-GB"/>
        </w:rPr>
        <w:t>Saulėtekis</w:t>
      </w:r>
      <w:proofErr w:type="spellEnd"/>
      <w:r w:rsidR="00B91335" w:rsidRPr="00242FB0">
        <w:rPr>
          <w:lang w:val="en-GB"/>
        </w:rPr>
        <w:t xml:space="preserve"> are </w:t>
      </w:r>
      <w:r w:rsidRPr="00242FB0">
        <w:rPr>
          <w:lang w:val="en-GB"/>
        </w:rPr>
        <w:t>used.  The</w:t>
      </w:r>
      <w:r w:rsidR="002206DF" w:rsidRPr="00242FB0">
        <w:rPr>
          <w:lang w:val="en-GB"/>
        </w:rPr>
        <w:t>re are</w:t>
      </w:r>
      <w:r w:rsidRPr="00242FB0">
        <w:rPr>
          <w:lang w:val="en-GB"/>
        </w:rPr>
        <w:t xml:space="preserve"> diff</w:t>
      </w:r>
      <w:r w:rsidR="009A11EF" w:rsidRPr="00242FB0">
        <w:rPr>
          <w:lang w:val="en-GB"/>
        </w:rPr>
        <w:t xml:space="preserve">erent sizes of the classrooms, </w:t>
      </w:r>
      <w:r w:rsidRPr="00242FB0">
        <w:rPr>
          <w:lang w:val="en-GB"/>
        </w:rPr>
        <w:t xml:space="preserve">from 24 places to over 200 places. </w:t>
      </w:r>
      <w:r w:rsidR="009A11EF" w:rsidRPr="00242FB0">
        <w:rPr>
          <w:lang w:val="en-GB"/>
        </w:rPr>
        <w:t>This</w:t>
      </w:r>
      <w:r w:rsidRPr="00242FB0">
        <w:rPr>
          <w:lang w:val="en-GB"/>
        </w:rPr>
        <w:t xml:space="preserve"> makes it possible to use </w:t>
      </w:r>
      <w:r w:rsidR="0014110C" w:rsidRPr="00242FB0">
        <w:rPr>
          <w:lang w:val="en-GB"/>
        </w:rPr>
        <w:t xml:space="preserve">different pedagogical methods. </w:t>
      </w:r>
    </w:p>
    <w:p w14:paraId="5D8B3704" w14:textId="77777777" w:rsidR="002F38D3" w:rsidRPr="00242FB0" w:rsidRDefault="002F38D3" w:rsidP="00C32D8C">
      <w:pPr>
        <w:tabs>
          <w:tab w:val="left" w:pos="1298"/>
          <w:tab w:val="left" w:pos="1701"/>
          <w:tab w:val="left" w:pos="1985"/>
        </w:tabs>
        <w:ind w:left="360"/>
        <w:rPr>
          <w:lang w:val="en-GB"/>
        </w:rPr>
      </w:pPr>
    </w:p>
    <w:p w14:paraId="40CA8C0A" w14:textId="15DEA796" w:rsidR="002949CE" w:rsidRPr="00242FB0" w:rsidRDefault="002F38D3" w:rsidP="002F38D3">
      <w:pPr>
        <w:tabs>
          <w:tab w:val="left" w:pos="1298"/>
          <w:tab w:val="left" w:pos="1701"/>
          <w:tab w:val="left" w:pos="1985"/>
        </w:tabs>
        <w:ind w:left="360"/>
        <w:rPr>
          <w:lang w:val="en-GB"/>
        </w:rPr>
      </w:pPr>
      <w:r w:rsidRPr="00242FB0">
        <w:rPr>
          <w:lang w:val="en-GB"/>
        </w:rPr>
        <w:t xml:space="preserve">Multimedia equipment with Internet connection is installed in </w:t>
      </w:r>
      <w:r w:rsidR="009A11EF" w:rsidRPr="00242FB0">
        <w:rPr>
          <w:lang w:val="en-GB"/>
        </w:rPr>
        <w:t xml:space="preserve">almost all auditoriums. </w:t>
      </w:r>
    </w:p>
    <w:p w14:paraId="19CFE02A" w14:textId="77777777" w:rsidR="0014110C" w:rsidRPr="00242FB0" w:rsidRDefault="0014110C" w:rsidP="002F38D3">
      <w:pPr>
        <w:tabs>
          <w:tab w:val="left" w:pos="1298"/>
          <w:tab w:val="left" w:pos="1701"/>
          <w:tab w:val="left" w:pos="1985"/>
        </w:tabs>
        <w:ind w:left="360"/>
        <w:rPr>
          <w:lang w:val="en-GB"/>
        </w:rPr>
      </w:pPr>
    </w:p>
    <w:p w14:paraId="56D76759" w14:textId="3BA2F13C" w:rsidR="0014110C" w:rsidRPr="00242FB0" w:rsidRDefault="0014110C" w:rsidP="002F38D3">
      <w:pPr>
        <w:tabs>
          <w:tab w:val="left" w:pos="1298"/>
          <w:tab w:val="left" w:pos="1701"/>
          <w:tab w:val="left" w:pos="1985"/>
        </w:tabs>
        <w:ind w:left="360"/>
        <w:rPr>
          <w:lang w:val="en-GB"/>
        </w:rPr>
      </w:pPr>
      <w:r w:rsidRPr="00242FB0">
        <w:rPr>
          <w:lang w:val="en-GB"/>
        </w:rPr>
        <w:t xml:space="preserve">The library </w:t>
      </w:r>
      <w:r w:rsidR="003718BF" w:rsidRPr="00242FB0">
        <w:rPr>
          <w:lang w:val="en-GB"/>
        </w:rPr>
        <w:t xml:space="preserve">at VU </w:t>
      </w:r>
      <w:r w:rsidRPr="00242FB0">
        <w:rPr>
          <w:lang w:val="en-GB"/>
        </w:rPr>
        <w:t>is very well equipped.</w:t>
      </w:r>
    </w:p>
    <w:p w14:paraId="78151F5B" w14:textId="77777777" w:rsidR="00B9796A" w:rsidRPr="00242FB0" w:rsidRDefault="00B9796A" w:rsidP="002F38D3">
      <w:pPr>
        <w:tabs>
          <w:tab w:val="left" w:pos="1298"/>
          <w:tab w:val="left" w:pos="1701"/>
          <w:tab w:val="left" w:pos="1985"/>
        </w:tabs>
        <w:ind w:left="360"/>
        <w:rPr>
          <w:lang w:val="en-GB"/>
        </w:rPr>
      </w:pPr>
    </w:p>
    <w:p w14:paraId="5D60E6C9" w14:textId="3FF3C463" w:rsidR="00B9796A" w:rsidRPr="00242FB0" w:rsidRDefault="00B9796A" w:rsidP="00B9796A">
      <w:pPr>
        <w:pStyle w:val="Sraopastraipa"/>
        <w:numPr>
          <w:ilvl w:val="0"/>
          <w:numId w:val="25"/>
        </w:numPr>
        <w:tabs>
          <w:tab w:val="left" w:pos="1298"/>
          <w:tab w:val="left" w:pos="1701"/>
          <w:tab w:val="left" w:pos="1985"/>
        </w:tabs>
        <w:rPr>
          <w:i/>
          <w:lang w:val="en-GB"/>
        </w:rPr>
      </w:pPr>
      <w:r w:rsidRPr="00242FB0">
        <w:rPr>
          <w:i/>
          <w:lang w:val="en-GB"/>
        </w:rPr>
        <w:t>Adequacy of the teaching and learning equipment (library and computer equipment, consumables), both in size and quality:</w:t>
      </w:r>
    </w:p>
    <w:p w14:paraId="356B3194" w14:textId="2B1B9600" w:rsidR="009A11EF" w:rsidRPr="00242FB0" w:rsidRDefault="00662ECE" w:rsidP="002F38D3">
      <w:pPr>
        <w:tabs>
          <w:tab w:val="left" w:pos="1298"/>
          <w:tab w:val="left" w:pos="1701"/>
          <w:tab w:val="left" w:pos="1985"/>
        </w:tabs>
        <w:ind w:left="360"/>
        <w:rPr>
          <w:lang w:val="en-GB"/>
        </w:rPr>
      </w:pPr>
      <w:r w:rsidRPr="00242FB0">
        <w:rPr>
          <w:lang w:val="en-GB"/>
        </w:rPr>
        <w:t>Stationary multimedia with I</w:t>
      </w:r>
      <w:r w:rsidR="007A5EBF" w:rsidRPr="00242FB0">
        <w:rPr>
          <w:lang w:val="en-GB"/>
        </w:rPr>
        <w:t>nternet connection is found in nearly all auditori</w:t>
      </w:r>
      <w:r w:rsidRPr="00242FB0">
        <w:rPr>
          <w:lang w:val="en-GB"/>
        </w:rPr>
        <w:t>ums. Students can use wireless I</w:t>
      </w:r>
      <w:r w:rsidR="007A5EBF" w:rsidRPr="00242FB0">
        <w:rPr>
          <w:lang w:val="en-GB"/>
        </w:rPr>
        <w:t>nternet, EDUROAM, in the faculty buildings. Centre of Information Technology Development of VU provides various electronical services for students and teachers. There is also a possibility to organise computer-based examinations.</w:t>
      </w:r>
    </w:p>
    <w:p w14:paraId="7E2300EB" w14:textId="77777777" w:rsidR="007A5EBF" w:rsidRPr="00242FB0" w:rsidRDefault="007A5EBF" w:rsidP="002F38D3">
      <w:pPr>
        <w:tabs>
          <w:tab w:val="left" w:pos="1298"/>
          <w:tab w:val="left" w:pos="1701"/>
          <w:tab w:val="left" w:pos="1985"/>
        </w:tabs>
        <w:ind w:left="360"/>
        <w:rPr>
          <w:lang w:val="en-GB"/>
        </w:rPr>
      </w:pPr>
    </w:p>
    <w:p w14:paraId="019FB2EF" w14:textId="420783C6" w:rsidR="007A5EBF" w:rsidRPr="00242FB0" w:rsidRDefault="007A5EBF" w:rsidP="00981118">
      <w:pPr>
        <w:pStyle w:val="Sraopastraipa"/>
        <w:numPr>
          <w:ilvl w:val="0"/>
          <w:numId w:val="25"/>
        </w:numPr>
        <w:tabs>
          <w:tab w:val="left" w:pos="1298"/>
          <w:tab w:val="left" w:pos="1701"/>
          <w:tab w:val="left" w:pos="1985"/>
        </w:tabs>
        <w:rPr>
          <w:i/>
          <w:lang w:val="en-GB"/>
        </w:rPr>
      </w:pPr>
      <w:r w:rsidRPr="00242FB0">
        <w:rPr>
          <w:i/>
          <w:lang w:val="en-GB"/>
        </w:rPr>
        <w:t>Ade</w:t>
      </w:r>
      <w:r w:rsidR="00981118" w:rsidRPr="00242FB0">
        <w:rPr>
          <w:i/>
          <w:lang w:val="en-GB"/>
        </w:rPr>
        <w:t>quate arrangements of the higher education institutions for students’ practice:</w:t>
      </w:r>
    </w:p>
    <w:p w14:paraId="798E61B3" w14:textId="05B50C9E" w:rsidR="00662ECE" w:rsidRPr="00242FB0" w:rsidRDefault="00C030A5" w:rsidP="00662ECE">
      <w:pPr>
        <w:tabs>
          <w:tab w:val="left" w:pos="1298"/>
          <w:tab w:val="left" w:pos="1701"/>
          <w:tab w:val="left" w:pos="1985"/>
        </w:tabs>
        <w:ind w:left="360"/>
        <w:rPr>
          <w:lang w:val="en-GB"/>
        </w:rPr>
      </w:pPr>
      <w:r w:rsidRPr="00242FB0">
        <w:rPr>
          <w:lang w:val="en-GB"/>
        </w:rPr>
        <w:t>After reviewing the material resources on the site visit t</w:t>
      </w:r>
      <w:r w:rsidR="00662ECE" w:rsidRPr="00242FB0">
        <w:rPr>
          <w:lang w:val="en-GB"/>
        </w:rPr>
        <w:t xml:space="preserve">he </w:t>
      </w:r>
      <w:r w:rsidR="004766CB" w:rsidRPr="00242FB0">
        <w:rPr>
          <w:lang w:val="en-GB"/>
        </w:rPr>
        <w:t xml:space="preserve">review </w:t>
      </w:r>
      <w:r w:rsidR="00662ECE" w:rsidRPr="00242FB0">
        <w:rPr>
          <w:lang w:val="en-GB"/>
        </w:rPr>
        <w:t>team concludes that there are</w:t>
      </w:r>
      <w:r w:rsidR="00981118" w:rsidRPr="00242FB0">
        <w:rPr>
          <w:lang w:val="en-GB"/>
        </w:rPr>
        <w:t xml:space="preserve"> enough rooms and other facilities for </w:t>
      </w:r>
      <w:r w:rsidRPr="00242FB0">
        <w:rPr>
          <w:lang w:val="en-GB"/>
        </w:rPr>
        <w:t xml:space="preserve">students’ practise, </w:t>
      </w:r>
      <w:r w:rsidR="004766CB" w:rsidRPr="00242FB0">
        <w:rPr>
          <w:lang w:val="en-GB"/>
        </w:rPr>
        <w:t xml:space="preserve">learning and </w:t>
      </w:r>
      <w:r w:rsidR="00981118" w:rsidRPr="00242FB0">
        <w:rPr>
          <w:lang w:val="en-GB"/>
        </w:rPr>
        <w:t>teaching</w:t>
      </w:r>
      <w:r w:rsidRPr="00242FB0">
        <w:rPr>
          <w:lang w:val="en-GB"/>
        </w:rPr>
        <w:t xml:space="preserve"> in general</w:t>
      </w:r>
      <w:r w:rsidR="00981118" w:rsidRPr="00242FB0">
        <w:rPr>
          <w:lang w:val="en-GB"/>
        </w:rPr>
        <w:t>.</w:t>
      </w:r>
      <w:r w:rsidR="00662ECE" w:rsidRPr="00242FB0">
        <w:rPr>
          <w:highlight w:val="yellow"/>
          <w:lang w:val="en-GB"/>
        </w:rPr>
        <w:t xml:space="preserve"> </w:t>
      </w:r>
      <w:r w:rsidR="009E4E11" w:rsidRPr="00242FB0">
        <w:rPr>
          <w:lang w:val="en-GB"/>
        </w:rPr>
        <w:t xml:space="preserve"> University agreements with employers make it possible for students to have </w:t>
      </w:r>
      <w:r w:rsidR="00B91335" w:rsidRPr="00242FB0">
        <w:rPr>
          <w:lang w:val="en-GB"/>
        </w:rPr>
        <w:t xml:space="preserve">voluntary </w:t>
      </w:r>
      <w:r w:rsidR="009E4E11" w:rsidRPr="00242FB0">
        <w:rPr>
          <w:lang w:val="en-GB"/>
        </w:rPr>
        <w:t>internships in law firms, courts and companies.</w:t>
      </w:r>
    </w:p>
    <w:p w14:paraId="3595E3B4" w14:textId="7861472E" w:rsidR="00981118" w:rsidRPr="00242FB0" w:rsidRDefault="00981118" w:rsidP="00981118">
      <w:pPr>
        <w:tabs>
          <w:tab w:val="left" w:pos="1298"/>
          <w:tab w:val="left" w:pos="1701"/>
          <w:tab w:val="left" w:pos="1985"/>
        </w:tabs>
        <w:ind w:left="360"/>
        <w:rPr>
          <w:lang w:val="en-GB"/>
        </w:rPr>
      </w:pPr>
    </w:p>
    <w:p w14:paraId="1D9CDECD" w14:textId="77777777" w:rsidR="00B9796A" w:rsidRPr="00242FB0" w:rsidRDefault="002F38D3" w:rsidP="002F38D3">
      <w:pPr>
        <w:numPr>
          <w:ilvl w:val="0"/>
          <w:numId w:val="23"/>
        </w:numPr>
        <w:tabs>
          <w:tab w:val="left" w:pos="1298"/>
          <w:tab w:val="left" w:pos="1701"/>
          <w:tab w:val="left" w:pos="1985"/>
        </w:tabs>
        <w:rPr>
          <w:lang w:val="en-GB"/>
        </w:rPr>
      </w:pPr>
      <w:r w:rsidRPr="00242FB0">
        <w:rPr>
          <w:i/>
          <w:lang w:val="en-GB"/>
        </w:rPr>
        <w:t>Adequacy and accessibility of teaching materials (textbooks, books, periodical publications, databases</w:t>
      </w:r>
      <w:r w:rsidRPr="00242FB0">
        <w:rPr>
          <w:lang w:val="en-GB"/>
        </w:rPr>
        <w:t>:</w:t>
      </w:r>
    </w:p>
    <w:p w14:paraId="6EF77EAC" w14:textId="0DB1AFC4" w:rsidR="00B9796A" w:rsidRPr="00242FB0" w:rsidRDefault="009A11EF" w:rsidP="004766CB">
      <w:pPr>
        <w:tabs>
          <w:tab w:val="left" w:pos="1298"/>
          <w:tab w:val="left" w:pos="1701"/>
          <w:tab w:val="left" w:pos="1985"/>
        </w:tabs>
        <w:ind w:left="284"/>
        <w:rPr>
          <w:lang w:val="en-GB"/>
        </w:rPr>
      </w:pPr>
      <w:r w:rsidRPr="00242FB0">
        <w:rPr>
          <w:lang w:val="en-GB"/>
        </w:rPr>
        <w:t xml:space="preserve">As mentioned before the students have access to legal databases such as </w:t>
      </w:r>
      <w:proofErr w:type="spellStart"/>
      <w:r w:rsidRPr="00242FB0">
        <w:rPr>
          <w:lang w:val="en-GB"/>
        </w:rPr>
        <w:t>Lit</w:t>
      </w:r>
      <w:r w:rsidR="00B91335" w:rsidRPr="00242FB0">
        <w:rPr>
          <w:lang w:val="en-GB"/>
        </w:rPr>
        <w:t>l</w:t>
      </w:r>
      <w:r w:rsidRPr="00242FB0">
        <w:rPr>
          <w:lang w:val="en-GB"/>
        </w:rPr>
        <w:t>ex</w:t>
      </w:r>
      <w:proofErr w:type="spellEnd"/>
      <w:r w:rsidRPr="00242FB0">
        <w:rPr>
          <w:lang w:val="en-GB"/>
        </w:rPr>
        <w:t>, Beck-online, Westlaw international subscribed by the VU library. The students have also access to 28 000 publ</w:t>
      </w:r>
      <w:r w:rsidR="00662ECE" w:rsidRPr="00242FB0">
        <w:rPr>
          <w:lang w:val="en-GB"/>
        </w:rPr>
        <w:t xml:space="preserve">ication available in open fund. </w:t>
      </w:r>
      <w:r w:rsidR="00B63A9C" w:rsidRPr="00242FB0">
        <w:rPr>
          <w:lang w:val="en-GB"/>
        </w:rPr>
        <w:t>Students can access electronic information and learning systems from outside VU locations.</w:t>
      </w:r>
    </w:p>
    <w:p w14:paraId="139FF19F" w14:textId="77777777" w:rsidR="00B9796A" w:rsidRPr="00242FB0" w:rsidRDefault="00B9796A" w:rsidP="00B9796A">
      <w:pPr>
        <w:tabs>
          <w:tab w:val="left" w:pos="1298"/>
          <w:tab w:val="left" w:pos="1701"/>
          <w:tab w:val="left" w:pos="1985"/>
        </w:tabs>
        <w:ind w:left="720"/>
        <w:rPr>
          <w:lang w:val="en-GB"/>
        </w:rPr>
      </w:pPr>
    </w:p>
    <w:p w14:paraId="35AFD93C" w14:textId="639D8C81" w:rsidR="009A11EF" w:rsidRPr="00242FB0" w:rsidRDefault="00B9796A" w:rsidP="004766CB">
      <w:pPr>
        <w:tabs>
          <w:tab w:val="left" w:pos="1298"/>
          <w:tab w:val="left" w:pos="1701"/>
          <w:tab w:val="left" w:pos="1985"/>
        </w:tabs>
        <w:ind w:left="284"/>
        <w:rPr>
          <w:lang w:val="en-GB"/>
        </w:rPr>
      </w:pPr>
      <w:r w:rsidRPr="00242FB0">
        <w:rPr>
          <w:lang w:val="en-GB"/>
        </w:rPr>
        <w:t>The ex</w:t>
      </w:r>
      <w:r w:rsidR="009A11EF" w:rsidRPr="00242FB0">
        <w:rPr>
          <w:lang w:val="en-GB"/>
        </w:rPr>
        <w:t xml:space="preserve">pert panel concludes that the students on the programme are provided with </w:t>
      </w:r>
      <w:r w:rsidR="00B63A9C" w:rsidRPr="00242FB0">
        <w:rPr>
          <w:lang w:val="en-GB"/>
        </w:rPr>
        <w:t xml:space="preserve">high-quality </w:t>
      </w:r>
      <w:r w:rsidR="009A11EF" w:rsidRPr="00242FB0">
        <w:rPr>
          <w:lang w:val="en-GB"/>
        </w:rPr>
        <w:t>library resources and adequate databases.</w:t>
      </w:r>
    </w:p>
    <w:p w14:paraId="5B52644B" w14:textId="77777777" w:rsidR="008E0828" w:rsidRPr="00242FB0" w:rsidRDefault="008E0828" w:rsidP="0014110C">
      <w:pPr>
        <w:rPr>
          <w:lang w:val="en-GB"/>
        </w:rPr>
      </w:pPr>
    </w:p>
    <w:p w14:paraId="02DE8085" w14:textId="77777777" w:rsidR="009A11EF" w:rsidRPr="00242FB0" w:rsidRDefault="009A11EF" w:rsidP="009A11EF">
      <w:pPr>
        <w:pStyle w:val="Antrat2"/>
        <w:spacing w:before="0" w:after="0"/>
        <w:rPr>
          <w:rFonts w:ascii="Times New Roman" w:hAnsi="Times New Roman" w:cs="Times New Roman"/>
          <w:sz w:val="24"/>
          <w:szCs w:val="24"/>
          <w:lang w:val="en-GB"/>
        </w:rPr>
      </w:pPr>
    </w:p>
    <w:p w14:paraId="2CF517AE" w14:textId="77777777" w:rsidR="009A11EF" w:rsidRPr="00242FB0" w:rsidRDefault="009A11EF" w:rsidP="009A11EF">
      <w:pPr>
        <w:pStyle w:val="Antrat2"/>
        <w:spacing w:before="0" w:after="0"/>
        <w:rPr>
          <w:rFonts w:ascii="Times New Roman" w:hAnsi="Times New Roman" w:cs="Times New Roman"/>
          <w:sz w:val="24"/>
          <w:szCs w:val="24"/>
          <w:lang w:val="en-GB"/>
        </w:rPr>
      </w:pPr>
      <w:bookmarkStart w:id="12" w:name="_Toc454805904"/>
      <w:r w:rsidRPr="00242FB0">
        <w:rPr>
          <w:rFonts w:ascii="Times New Roman" w:hAnsi="Times New Roman" w:cs="Times New Roman"/>
          <w:sz w:val="24"/>
          <w:szCs w:val="24"/>
          <w:lang w:val="en-GB"/>
        </w:rPr>
        <w:t xml:space="preserve">2.5. Study process and </w:t>
      </w:r>
      <w:proofErr w:type="gramStart"/>
      <w:r w:rsidRPr="00242FB0">
        <w:rPr>
          <w:rFonts w:ascii="Times New Roman" w:hAnsi="Times New Roman" w:cs="Times New Roman"/>
          <w:sz w:val="24"/>
          <w:szCs w:val="24"/>
          <w:lang w:val="en-GB"/>
        </w:rPr>
        <w:t>students‘ performance</w:t>
      </w:r>
      <w:proofErr w:type="gramEnd"/>
      <w:r w:rsidRPr="00242FB0">
        <w:rPr>
          <w:rFonts w:ascii="Times New Roman" w:hAnsi="Times New Roman" w:cs="Times New Roman"/>
          <w:sz w:val="24"/>
          <w:szCs w:val="24"/>
          <w:lang w:val="en-GB"/>
        </w:rPr>
        <w:t xml:space="preserve"> assessment</w:t>
      </w:r>
      <w:bookmarkEnd w:id="12"/>
    </w:p>
    <w:p w14:paraId="551F3A9D" w14:textId="77777777" w:rsidR="00B72BA4" w:rsidRPr="00242FB0" w:rsidRDefault="00B72BA4" w:rsidP="00B72BA4">
      <w:pPr>
        <w:rPr>
          <w:lang w:val="en-GB"/>
        </w:rPr>
      </w:pPr>
    </w:p>
    <w:p w14:paraId="519A2BE1" w14:textId="77777777" w:rsidR="009A11EF" w:rsidRPr="00242FB0" w:rsidRDefault="0081497A" w:rsidP="00B72BA4">
      <w:pPr>
        <w:rPr>
          <w:lang w:val="en-GB"/>
        </w:rPr>
      </w:pPr>
      <w:r w:rsidRPr="00242FB0">
        <w:rPr>
          <w:lang w:val="en-GB"/>
        </w:rPr>
        <w:t>The evaluation of study process and students’ performance assessment considered the following criteria:</w:t>
      </w:r>
    </w:p>
    <w:p w14:paraId="22923407" w14:textId="77777777" w:rsidR="0081497A" w:rsidRPr="00242FB0" w:rsidRDefault="0081497A" w:rsidP="0081497A">
      <w:pPr>
        <w:rPr>
          <w:lang w:val="en-GB"/>
        </w:rPr>
      </w:pPr>
    </w:p>
    <w:p w14:paraId="5DE2A97D" w14:textId="77777777" w:rsidR="0081497A" w:rsidRPr="00242FB0" w:rsidRDefault="0081497A" w:rsidP="0081497A">
      <w:pPr>
        <w:numPr>
          <w:ilvl w:val="0"/>
          <w:numId w:val="26"/>
        </w:numPr>
        <w:rPr>
          <w:i/>
          <w:lang w:val="en-GB"/>
        </w:rPr>
      </w:pPr>
      <w:r w:rsidRPr="00242FB0">
        <w:rPr>
          <w:i/>
          <w:lang w:val="en-GB"/>
        </w:rPr>
        <w:t>Well-founded admission requirements:</w:t>
      </w:r>
    </w:p>
    <w:p w14:paraId="5B8CFC0C" w14:textId="486236C6" w:rsidR="0081497A" w:rsidRPr="00242FB0" w:rsidRDefault="0081497A" w:rsidP="0081497A">
      <w:pPr>
        <w:rPr>
          <w:lang w:val="en-GB"/>
        </w:rPr>
      </w:pPr>
      <w:r w:rsidRPr="00242FB0">
        <w:rPr>
          <w:lang w:val="en-GB"/>
        </w:rPr>
        <w:t>The admission to the programme fo</w:t>
      </w:r>
      <w:r w:rsidR="00BA2FE1" w:rsidRPr="00242FB0">
        <w:rPr>
          <w:lang w:val="en-GB"/>
        </w:rPr>
        <w:t>l</w:t>
      </w:r>
      <w:r w:rsidRPr="00242FB0">
        <w:rPr>
          <w:lang w:val="en-GB"/>
        </w:rPr>
        <w:t xml:space="preserve">lows University’s Admission Rules. Students admitted to the programme </w:t>
      </w:r>
      <w:r w:rsidR="00AD361D" w:rsidRPr="00242FB0">
        <w:rPr>
          <w:lang w:val="en-GB"/>
        </w:rPr>
        <w:t xml:space="preserve">should </w:t>
      </w:r>
      <w:r w:rsidRPr="00242FB0">
        <w:rPr>
          <w:lang w:val="en-GB"/>
        </w:rPr>
        <w:t xml:space="preserve">have a bachelor’s degree </w:t>
      </w:r>
      <w:r w:rsidR="007767FC" w:rsidRPr="00242FB0">
        <w:rPr>
          <w:lang w:val="en-GB"/>
        </w:rPr>
        <w:t xml:space="preserve">in law </w:t>
      </w:r>
      <w:r w:rsidRPr="00242FB0">
        <w:rPr>
          <w:lang w:val="en-GB"/>
        </w:rPr>
        <w:t xml:space="preserve">from another </w:t>
      </w:r>
      <w:r w:rsidR="00095CF5" w:rsidRPr="00242FB0">
        <w:rPr>
          <w:lang w:val="en-GB"/>
        </w:rPr>
        <w:t>Lithuanian</w:t>
      </w:r>
      <w:r w:rsidRPr="00242FB0">
        <w:rPr>
          <w:lang w:val="en-GB"/>
        </w:rPr>
        <w:t xml:space="preserve"> university. Also </w:t>
      </w:r>
      <w:r w:rsidR="00095CF5" w:rsidRPr="00242FB0">
        <w:rPr>
          <w:lang w:val="en-GB"/>
        </w:rPr>
        <w:t>a Bachelor’s degree in law from foreign universities is</w:t>
      </w:r>
      <w:r w:rsidRPr="00242FB0">
        <w:rPr>
          <w:lang w:val="en-GB"/>
        </w:rPr>
        <w:t xml:space="preserve"> accepted.</w:t>
      </w:r>
      <w:r w:rsidR="009E4E11" w:rsidRPr="00242FB0">
        <w:rPr>
          <w:lang w:val="en-GB"/>
        </w:rPr>
        <w:t xml:space="preserve"> The conclusion is that the </w:t>
      </w:r>
      <w:r w:rsidR="00095CF5" w:rsidRPr="00242FB0">
        <w:rPr>
          <w:lang w:val="en-GB"/>
        </w:rPr>
        <w:t>admission</w:t>
      </w:r>
      <w:r w:rsidR="009E4E11" w:rsidRPr="00242FB0">
        <w:rPr>
          <w:lang w:val="en-GB"/>
        </w:rPr>
        <w:t xml:space="preserve"> requirements are well-founded.</w:t>
      </w:r>
    </w:p>
    <w:p w14:paraId="4AAE37D1" w14:textId="77777777" w:rsidR="0081497A" w:rsidRPr="00242FB0" w:rsidRDefault="0081497A" w:rsidP="0081497A">
      <w:pPr>
        <w:rPr>
          <w:lang w:val="en-GB"/>
        </w:rPr>
      </w:pPr>
    </w:p>
    <w:p w14:paraId="18A03681" w14:textId="50B33C17" w:rsidR="0081497A" w:rsidRPr="00242FB0" w:rsidRDefault="0081497A" w:rsidP="0081497A">
      <w:pPr>
        <w:rPr>
          <w:lang w:val="en-GB"/>
        </w:rPr>
      </w:pPr>
      <w:r w:rsidRPr="00242FB0">
        <w:rPr>
          <w:lang w:val="en-GB"/>
        </w:rPr>
        <w:t>Around 10 per cent of the students</w:t>
      </w:r>
      <w:r w:rsidR="008572F8" w:rsidRPr="00242FB0">
        <w:rPr>
          <w:lang w:val="en-GB"/>
        </w:rPr>
        <w:t xml:space="preserve">, 4 </w:t>
      </w:r>
      <w:r w:rsidR="00095CF5" w:rsidRPr="00242FB0">
        <w:rPr>
          <w:lang w:val="en-GB"/>
        </w:rPr>
        <w:t>persons</w:t>
      </w:r>
      <w:r w:rsidRPr="00242FB0">
        <w:rPr>
          <w:lang w:val="en-GB"/>
        </w:rPr>
        <w:t xml:space="preserve"> </w:t>
      </w:r>
      <w:r w:rsidR="008572F8" w:rsidRPr="00242FB0">
        <w:rPr>
          <w:lang w:val="en-GB"/>
        </w:rPr>
        <w:t xml:space="preserve">have quitted the programme during the period of 2012 to 2015. One of the students was </w:t>
      </w:r>
      <w:r w:rsidR="00095CF5" w:rsidRPr="00242FB0">
        <w:rPr>
          <w:lang w:val="en-GB"/>
        </w:rPr>
        <w:t>dismissed</w:t>
      </w:r>
      <w:r w:rsidR="008572F8" w:rsidRPr="00242FB0">
        <w:rPr>
          <w:lang w:val="en-GB"/>
        </w:rPr>
        <w:t xml:space="preserve"> due to weak performance. The other 3 students </w:t>
      </w:r>
      <w:r w:rsidR="002206DF" w:rsidRPr="00242FB0">
        <w:rPr>
          <w:lang w:val="en-GB"/>
        </w:rPr>
        <w:t xml:space="preserve">left the programme </w:t>
      </w:r>
      <w:r w:rsidR="008572F8" w:rsidRPr="00242FB0">
        <w:rPr>
          <w:lang w:val="en-GB"/>
        </w:rPr>
        <w:t>due to personal reasons.</w:t>
      </w:r>
    </w:p>
    <w:p w14:paraId="5557A3B7" w14:textId="77777777" w:rsidR="008572F8" w:rsidRPr="00242FB0" w:rsidRDefault="008572F8" w:rsidP="0081497A">
      <w:pPr>
        <w:rPr>
          <w:lang w:val="en-GB"/>
        </w:rPr>
      </w:pPr>
    </w:p>
    <w:p w14:paraId="1E308DCE" w14:textId="77777777" w:rsidR="008572F8" w:rsidRPr="00242FB0" w:rsidRDefault="008572F8" w:rsidP="008572F8">
      <w:pPr>
        <w:numPr>
          <w:ilvl w:val="0"/>
          <w:numId w:val="26"/>
        </w:numPr>
        <w:rPr>
          <w:lang w:val="en-GB"/>
        </w:rPr>
      </w:pPr>
      <w:r w:rsidRPr="00242FB0">
        <w:rPr>
          <w:i/>
          <w:lang w:val="en-GB"/>
        </w:rPr>
        <w:t>The organisation of the study process ensures an adequate provision of the programme and the achievement of the learning outcomes</w:t>
      </w:r>
      <w:r w:rsidRPr="00242FB0">
        <w:rPr>
          <w:lang w:val="en-GB"/>
        </w:rPr>
        <w:t>:</w:t>
      </w:r>
    </w:p>
    <w:p w14:paraId="351D7C34" w14:textId="4EA74F56" w:rsidR="008572F8" w:rsidRPr="00242FB0" w:rsidRDefault="008572F8" w:rsidP="008572F8">
      <w:pPr>
        <w:rPr>
          <w:lang w:val="en-GB"/>
        </w:rPr>
      </w:pPr>
      <w:r w:rsidRPr="00242FB0">
        <w:rPr>
          <w:lang w:val="en-GB"/>
        </w:rPr>
        <w:t xml:space="preserve">Several factors </w:t>
      </w:r>
      <w:r w:rsidR="00095CF5" w:rsidRPr="00242FB0">
        <w:rPr>
          <w:lang w:val="en-GB"/>
        </w:rPr>
        <w:t>contribute</w:t>
      </w:r>
      <w:r w:rsidRPr="00242FB0">
        <w:rPr>
          <w:lang w:val="en-GB"/>
        </w:rPr>
        <w:t xml:space="preserve"> to a proper im</w:t>
      </w:r>
      <w:r w:rsidR="007767FC" w:rsidRPr="00242FB0">
        <w:rPr>
          <w:lang w:val="en-GB"/>
        </w:rPr>
        <w:t xml:space="preserve">plementation of the programme. All </w:t>
      </w:r>
      <w:r w:rsidRPr="00242FB0">
        <w:rPr>
          <w:lang w:val="en-GB"/>
        </w:rPr>
        <w:t xml:space="preserve">students </w:t>
      </w:r>
      <w:r w:rsidR="00662ECE" w:rsidRPr="00242FB0">
        <w:rPr>
          <w:lang w:val="en-GB"/>
        </w:rPr>
        <w:t>can get</w:t>
      </w:r>
      <w:r w:rsidRPr="00242FB0">
        <w:rPr>
          <w:lang w:val="en-GB"/>
        </w:rPr>
        <w:t xml:space="preserve"> access to information about the studies in different ways. </w:t>
      </w:r>
      <w:r w:rsidR="00BA2FE1" w:rsidRPr="00242FB0">
        <w:rPr>
          <w:lang w:val="en-GB"/>
        </w:rPr>
        <w:t>There is a</w:t>
      </w:r>
      <w:r w:rsidRPr="00242FB0">
        <w:rPr>
          <w:lang w:val="en-GB"/>
        </w:rPr>
        <w:t xml:space="preserve"> university website </w:t>
      </w:r>
      <w:r w:rsidR="00BA2FE1" w:rsidRPr="00242FB0">
        <w:rPr>
          <w:lang w:val="en-GB"/>
        </w:rPr>
        <w:t xml:space="preserve">enabling </w:t>
      </w:r>
      <w:r w:rsidRPr="00242FB0">
        <w:rPr>
          <w:lang w:val="en-GB"/>
        </w:rPr>
        <w:t xml:space="preserve">students </w:t>
      </w:r>
      <w:r w:rsidR="002206DF" w:rsidRPr="00242FB0">
        <w:rPr>
          <w:lang w:val="en-GB"/>
        </w:rPr>
        <w:t xml:space="preserve">to </w:t>
      </w:r>
      <w:r w:rsidRPr="00242FB0">
        <w:rPr>
          <w:lang w:val="en-GB"/>
        </w:rPr>
        <w:t>get answers on the</w:t>
      </w:r>
      <w:r w:rsidR="00BA2FE1" w:rsidRPr="00242FB0">
        <w:rPr>
          <w:lang w:val="en-GB"/>
        </w:rPr>
        <w:t>ir</w:t>
      </w:r>
      <w:r w:rsidRPr="00242FB0">
        <w:rPr>
          <w:lang w:val="en-GB"/>
        </w:rPr>
        <w:t xml:space="preserve"> questions </w:t>
      </w:r>
      <w:r w:rsidR="00BA2FE1" w:rsidRPr="00242FB0">
        <w:rPr>
          <w:lang w:val="en-GB"/>
        </w:rPr>
        <w:t xml:space="preserve">related to the programme content, its requirements and to the study processes. </w:t>
      </w:r>
    </w:p>
    <w:p w14:paraId="4732AACF" w14:textId="77777777" w:rsidR="008572F8" w:rsidRPr="00242FB0" w:rsidRDefault="008572F8" w:rsidP="008572F8">
      <w:pPr>
        <w:rPr>
          <w:lang w:val="en-GB"/>
        </w:rPr>
      </w:pPr>
    </w:p>
    <w:p w14:paraId="7DCFB1D2" w14:textId="4B24331D" w:rsidR="008572F8" w:rsidRPr="00242FB0" w:rsidRDefault="007767FC" w:rsidP="008572F8">
      <w:pPr>
        <w:rPr>
          <w:lang w:val="en-GB"/>
        </w:rPr>
      </w:pPr>
      <w:r w:rsidRPr="00242FB0">
        <w:rPr>
          <w:lang w:val="en-GB"/>
        </w:rPr>
        <w:t>The S</w:t>
      </w:r>
      <w:r w:rsidR="0000609F" w:rsidRPr="00242FB0">
        <w:rPr>
          <w:lang w:val="en-GB"/>
        </w:rPr>
        <w:t>tudents</w:t>
      </w:r>
      <w:r w:rsidRPr="00242FB0">
        <w:rPr>
          <w:lang w:val="en-GB"/>
        </w:rPr>
        <w:t>’ R</w:t>
      </w:r>
      <w:r w:rsidR="0000609F" w:rsidRPr="00242FB0">
        <w:rPr>
          <w:lang w:val="en-GB"/>
        </w:rPr>
        <w:t>epresentat</w:t>
      </w:r>
      <w:r w:rsidR="002206DF" w:rsidRPr="00242FB0">
        <w:rPr>
          <w:lang w:val="en-GB"/>
        </w:rPr>
        <w:t>i</w:t>
      </w:r>
      <w:r w:rsidR="0000609F" w:rsidRPr="00242FB0">
        <w:rPr>
          <w:lang w:val="en-GB"/>
        </w:rPr>
        <w:t>on</w:t>
      </w:r>
      <w:r w:rsidRPr="00242FB0">
        <w:rPr>
          <w:lang w:val="en-GB"/>
        </w:rPr>
        <w:t xml:space="preserve"> body</w:t>
      </w:r>
      <w:r w:rsidR="0000609F" w:rsidRPr="00242FB0">
        <w:rPr>
          <w:lang w:val="en-GB"/>
        </w:rPr>
        <w:t xml:space="preserve"> </w:t>
      </w:r>
      <w:r w:rsidR="007B6BA1" w:rsidRPr="00242FB0">
        <w:rPr>
          <w:lang w:val="en-GB"/>
        </w:rPr>
        <w:t>(Student Union)</w:t>
      </w:r>
      <w:r w:rsidR="00520FE5" w:rsidRPr="00242FB0">
        <w:rPr>
          <w:lang w:val="en-GB"/>
        </w:rPr>
        <w:t xml:space="preserve"> </w:t>
      </w:r>
      <w:r w:rsidR="0000609F" w:rsidRPr="00242FB0">
        <w:rPr>
          <w:lang w:val="en-GB"/>
        </w:rPr>
        <w:t>suppo</w:t>
      </w:r>
      <w:r w:rsidR="007B6BA1" w:rsidRPr="00242FB0">
        <w:rPr>
          <w:lang w:val="en-GB"/>
        </w:rPr>
        <w:t>rt</w:t>
      </w:r>
      <w:r w:rsidR="00BA2FE1" w:rsidRPr="00242FB0">
        <w:rPr>
          <w:lang w:val="en-GB"/>
        </w:rPr>
        <w:t>s</w:t>
      </w:r>
      <w:r w:rsidR="007B6BA1" w:rsidRPr="00242FB0">
        <w:rPr>
          <w:lang w:val="en-GB"/>
        </w:rPr>
        <w:t xml:space="preserve"> students in a broad sense. This body </w:t>
      </w:r>
      <w:r w:rsidR="00BA2FE1" w:rsidRPr="00242FB0">
        <w:rPr>
          <w:lang w:val="en-GB"/>
        </w:rPr>
        <w:t xml:space="preserve">does </w:t>
      </w:r>
      <w:r w:rsidR="007B6BA1" w:rsidRPr="00242FB0">
        <w:rPr>
          <w:lang w:val="en-GB"/>
        </w:rPr>
        <w:t xml:space="preserve">not only defend student interests in different situations but also arranges </w:t>
      </w:r>
      <w:r w:rsidR="007E1910" w:rsidRPr="00242FB0">
        <w:rPr>
          <w:lang w:val="en-GB"/>
        </w:rPr>
        <w:t>a great variety of</w:t>
      </w:r>
      <w:r w:rsidR="007B6BA1" w:rsidRPr="00242FB0">
        <w:rPr>
          <w:lang w:val="en-GB"/>
        </w:rPr>
        <w:t xml:space="preserve"> </w:t>
      </w:r>
      <w:r w:rsidR="007E1910" w:rsidRPr="00242FB0">
        <w:rPr>
          <w:lang w:val="en-GB"/>
        </w:rPr>
        <w:t>activities and promotes student</w:t>
      </w:r>
      <w:r w:rsidR="007B6BA1" w:rsidRPr="00242FB0">
        <w:rPr>
          <w:lang w:val="en-GB"/>
        </w:rPr>
        <w:t xml:space="preserve"> tradition</w:t>
      </w:r>
      <w:r w:rsidR="007E1910" w:rsidRPr="00242FB0">
        <w:rPr>
          <w:lang w:val="en-GB"/>
        </w:rPr>
        <w:t>s</w:t>
      </w:r>
      <w:r w:rsidR="007B6BA1" w:rsidRPr="00242FB0">
        <w:rPr>
          <w:lang w:val="en-GB"/>
        </w:rPr>
        <w:t>.</w:t>
      </w:r>
    </w:p>
    <w:p w14:paraId="23E5B156" w14:textId="77777777" w:rsidR="0000609F" w:rsidRPr="00242FB0" w:rsidRDefault="0000609F" w:rsidP="008572F8">
      <w:pPr>
        <w:rPr>
          <w:lang w:val="en-GB"/>
        </w:rPr>
      </w:pPr>
    </w:p>
    <w:p w14:paraId="3DD10762" w14:textId="6E8B293D" w:rsidR="0000609F" w:rsidRPr="00242FB0" w:rsidRDefault="0000609F" w:rsidP="008572F8">
      <w:pPr>
        <w:rPr>
          <w:lang w:val="en-GB"/>
        </w:rPr>
      </w:pPr>
      <w:r w:rsidRPr="00242FB0">
        <w:rPr>
          <w:lang w:val="en-GB"/>
        </w:rPr>
        <w:lastRenderedPageBreak/>
        <w:t>According to the VU regulation</w:t>
      </w:r>
      <w:r w:rsidR="00AD361D" w:rsidRPr="00242FB0">
        <w:rPr>
          <w:lang w:val="en-GB"/>
        </w:rPr>
        <w:t>,</w:t>
      </w:r>
      <w:r w:rsidRPr="00242FB0">
        <w:rPr>
          <w:lang w:val="en-GB"/>
        </w:rPr>
        <w:t xml:space="preserve"> those students who have</w:t>
      </w:r>
      <w:r w:rsidR="007B6BA1" w:rsidRPr="00242FB0">
        <w:rPr>
          <w:lang w:val="en-GB"/>
        </w:rPr>
        <w:t xml:space="preserve"> failed in their studies </w:t>
      </w:r>
      <w:r w:rsidR="00BA2FE1" w:rsidRPr="00242FB0">
        <w:rPr>
          <w:lang w:val="en-GB"/>
        </w:rPr>
        <w:t xml:space="preserve">may </w:t>
      </w:r>
      <w:r w:rsidRPr="00242FB0">
        <w:rPr>
          <w:lang w:val="en-GB"/>
        </w:rPr>
        <w:t>improve their results and continue on the programme. A student disagree</w:t>
      </w:r>
      <w:r w:rsidR="00BA2FE1" w:rsidRPr="00242FB0">
        <w:rPr>
          <w:lang w:val="en-GB"/>
        </w:rPr>
        <w:t>ing with the outcome of</w:t>
      </w:r>
      <w:r w:rsidRPr="00242FB0">
        <w:rPr>
          <w:lang w:val="en-GB"/>
        </w:rPr>
        <w:t xml:space="preserve"> a specific examination c</w:t>
      </w:r>
      <w:r w:rsidR="00BA2FE1" w:rsidRPr="00242FB0">
        <w:rPr>
          <w:lang w:val="en-GB"/>
        </w:rPr>
        <w:t>an</w:t>
      </w:r>
      <w:r w:rsidRPr="00242FB0">
        <w:rPr>
          <w:lang w:val="en-GB"/>
        </w:rPr>
        <w:t xml:space="preserve"> appeal in </w:t>
      </w:r>
      <w:r w:rsidR="002206DF" w:rsidRPr="00242FB0">
        <w:rPr>
          <w:lang w:val="en-GB"/>
        </w:rPr>
        <w:t>w</w:t>
      </w:r>
      <w:r w:rsidRPr="00242FB0">
        <w:rPr>
          <w:lang w:val="en-GB"/>
        </w:rPr>
        <w:t xml:space="preserve">ritten form. </w:t>
      </w:r>
    </w:p>
    <w:p w14:paraId="2CB2F1E0" w14:textId="77777777" w:rsidR="007B6BA1" w:rsidRPr="00242FB0" w:rsidRDefault="007B6BA1" w:rsidP="008572F8">
      <w:pPr>
        <w:rPr>
          <w:lang w:val="en-GB"/>
        </w:rPr>
      </w:pPr>
    </w:p>
    <w:p w14:paraId="67F5E8A0" w14:textId="3418621E" w:rsidR="007B6BA1" w:rsidRPr="00242FB0" w:rsidRDefault="00E93907" w:rsidP="008572F8">
      <w:pPr>
        <w:rPr>
          <w:lang w:val="en-GB"/>
        </w:rPr>
      </w:pPr>
      <w:r w:rsidRPr="00242FB0">
        <w:rPr>
          <w:lang w:val="en-GB"/>
        </w:rPr>
        <w:t>It i</w:t>
      </w:r>
      <w:r w:rsidR="007E1910" w:rsidRPr="00242FB0">
        <w:rPr>
          <w:lang w:val="en-GB"/>
        </w:rPr>
        <w:t>s clear from table 11 in the SER</w:t>
      </w:r>
      <w:r w:rsidRPr="00242FB0">
        <w:rPr>
          <w:lang w:val="en-GB"/>
        </w:rPr>
        <w:t xml:space="preserve"> that the r</w:t>
      </w:r>
      <w:r w:rsidR="007E1910" w:rsidRPr="00242FB0">
        <w:rPr>
          <w:lang w:val="en-GB"/>
        </w:rPr>
        <w:t xml:space="preserve">atio between </w:t>
      </w:r>
      <w:r w:rsidR="00095CF5" w:rsidRPr="00242FB0">
        <w:rPr>
          <w:lang w:val="en-GB"/>
        </w:rPr>
        <w:t>successful</w:t>
      </w:r>
      <w:r w:rsidR="007E1910" w:rsidRPr="00242FB0">
        <w:rPr>
          <w:lang w:val="en-GB"/>
        </w:rPr>
        <w:t xml:space="preserve"> applica</w:t>
      </w:r>
      <w:r w:rsidRPr="00242FB0">
        <w:rPr>
          <w:lang w:val="en-GB"/>
        </w:rPr>
        <w:t xml:space="preserve">nts and the number of graduated students </w:t>
      </w:r>
      <w:r w:rsidR="00AD361D" w:rsidRPr="00242FB0">
        <w:rPr>
          <w:lang w:val="en-GB"/>
        </w:rPr>
        <w:t xml:space="preserve">is </w:t>
      </w:r>
      <w:r w:rsidRPr="00242FB0">
        <w:rPr>
          <w:lang w:val="en-GB"/>
        </w:rPr>
        <w:t>very hig</w:t>
      </w:r>
      <w:r w:rsidR="007E1910" w:rsidRPr="00242FB0">
        <w:rPr>
          <w:lang w:val="en-GB"/>
        </w:rPr>
        <w:t>h</w:t>
      </w:r>
      <w:r w:rsidRPr="00242FB0">
        <w:rPr>
          <w:lang w:val="en-GB"/>
        </w:rPr>
        <w:t xml:space="preserve">; for 2013 and 2015 all students who were admitted </w:t>
      </w:r>
      <w:r w:rsidR="00BA2FE1" w:rsidRPr="00242FB0">
        <w:rPr>
          <w:lang w:val="en-GB"/>
        </w:rPr>
        <w:t>to</w:t>
      </w:r>
      <w:r w:rsidRPr="00242FB0">
        <w:rPr>
          <w:lang w:val="en-GB"/>
        </w:rPr>
        <w:t xml:space="preserve"> the programme did also graduate.</w:t>
      </w:r>
    </w:p>
    <w:p w14:paraId="17151DF6" w14:textId="77777777" w:rsidR="0000609F" w:rsidRPr="00242FB0" w:rsidRDefault="0000609F" w:rsidP="008572F8">
      <w:pPr>
        <w:rPr>
          <w:lang w:val="en-GB"/>
        </w:rPr>
      </w:pPr>
    </w:p>
    <w:p w14:paraId="202B144D" w14:textId="6C5338FC" w:rsidR="0000609F" w:rsidRPr="00242FB0" w:rsidRDefault="0000609F" w:rsidP="008572F8">
      <w:pPr>
        <w:rPr>
          <w:lang w:val="en-GB"/>
        </w:rPr>
      </w:pPr>
      <w:r w:rsidRPr="00242FB0">
        <w:rPr>
          <w:lang w:val="en-GB"/>
        </w:rPr>
        <w:t xml:space="preserve">If a student is not able to continue his or her studies </w:t>
      </w:r>
      <w:r w:rsidR="00BA2FE1" w:rsidRPr="00242FB0">
        <w:rPr>
          <w:lang w:val="en-GB"/>
        </w:rPr>
        <w:t xml:space="preserve">for </w:t>
      </w:r>
      <w:r w:rsidRPr="00242FB0">
        <w:rPr>
          <w:lang w:val="en-GB"/>
        </w:rPr>
        <w:t>personal reason</w:t>
      </w:r>
      <w:r w:rsidR="00BA2FE1" w:rsidRPr="00242FB0">
        <w:rPr>
          <w:lang w:val="en-GB"/>
        </w:rPr>
        <w:t>s</w:t>
      </w:r>
      <w:r w:rsidRPr="00242FB0">
        <w:rPr>
          <w:lang w:val="en-GB"/>
        </w:rPr>
        <w:t xml:space="preserve"> it is possible to have academic leave.</w:t>
      </w:r>
    </w:p>
    <w:p w14:paraId="098DB390" w14:textId="77777777" w:rsidR="0000609F" w:rsidRPr="00242FB0" w:rsidRDefault="0000609F" w:rsidP="008572F8">
      <w:pPr>
        <w:rPr>
          <w:lang w:val="en-GB"/>
        </w:rPr>
      </w:pPr>
    </w:p>
    <w:p w14:paraId="1C2E4DD1" w14:textId="77777777" w:rsidR="0000609F" w:rsidRPr="00242FB0" w:rsidRDefault="0000609F" w:rsidP="0000609F">
      <w:pPr>
        <w:numPr>
          <w:ilvl w:val="0"/>
          <w:numId w:val="26"/>
        </w:numPr>
        <w:rPr>
          <w:i/>
          <w:lang w:val="en-GB"/>
        </w:rPr>
      </w:pPr>
      <w:r w:rsidRPr="00242FB0">
        <w:rPr>
          <w:i/>
          <w:lang w:val="en-GB"/>
        </w:rPr>
        <w:t>Students are encourage to participate in research and applied activities:</w:t>
      </w:r>
    </w:p>
    <w:p w14:paraId="477E2AE6" w14:textId="07D45C0B" w:rsidR="00AB2324" w:rsidRPr="00242FB0" w:rsidRDefault="0000609F" w:rsidP="0000609F">
      <w:pPr>
        <w:rPr>
          <w:lang w:val="en-GB"/>
        </w:rPr>
      </w:pPr>
      <w:r w:rsidRPr="00242FB0">
        <w:rPr>
          <w:lang w:val="en-GB"/>
        </w:rPr>
        <w:t>There are many opportuniti</w:t>
      </w:r>
      <w:r w:rsidR="00520FE5" w:rsidRPr="00242FB0">
        <w:rPr>
          <w:lang w:val="en-GB"/>
        </w:rPr>
        <w:t>e</w:t>
      </w:r>
      <w:r w:rsidRPr="00242FB0">
        <w:rPr>
          <w:lang w:val="en-GB"/>
        </w:rPr>
        <w:t xml:space="preserve">s for the students </w:t>
      </w:r>
      <w:r w:rsidR="00F5280D" w:rsidRPr="00242FB0">
        <w:rPr>
          <w:lang w:val="en-GB"/>
        </w:rPr>
        <w:t>i</w:t>
      </w:r>
      <w:r w:rsidRPr="00242FB0">
        <w:rPr>
          <w:lang w:val="en-GB"/>
        </w:rPr>
        <w:t xml:space="preserve">n the programme to participate </w:t>
      </w:r>
      <w:r w:rsidR="00AB2324" w:rsidRPr="00242FB0">
        <w:rPr>
          <w:lang w:val="en-GB"/>
        </w:rPr>
        <w:t xml:space="preserve">in research </w:t>
      </w:r>
      <w:r w:rsidR="007E1910" w:rsidRPr="00242FB0">
        <w:rPr>
          <w:lang w:val="en-GB"/>
        </w:rPr>
        <w:t xml:space="preserve">related </w:t>
      </w:r>
      <w:r w:rsidR="00AB2324" w:rsidRPr="00242FB0">
        <w:rPr>
          <w:lang w:val="en-GB"/>
        </w:rPr>
        <w:t xml:space="preserve">activities. A student can, for example, </w:t>
      </w:r>
      <w:r w:rsidR="00E93907" w:rsidRPr="00242FB0">
        <w:rPr>
          <w:lang w:val="en-GB"/>
        </w:rPr>
        <w:t>join</w:t>
      </w:r>
      <w:r w:rsidR="00AB2324" w:rsidRPr="00242FB0">
        <w:rPr>
          <w:lang w:val="en-GB"/>
        </w:rPr>
        <w:t xml:space="preserve"> conferences, </w:t>
      </w:r>
      <w:r w:rsidR="00E93907" w:rsidRPr="00242FB0">
        <w:rPr>
          <w:lang w:val="en-GB"/>
        </w:rPr>
        <w:t>participate in</w:t>
      </w:r>
      <w:r w:rsidR="00AB2324" w:rsidRPr="00242FB0">
        <w:rPr>
          <w:lang w:val="en-GB"/>
        </w:rPr>
        <w:t xml:space="preserve"> summer schools and attend guest lectures </w:t>
      </w:r>
      <w:r w:rsidR="00E93907" w:rsidRPr="00242FB0">
        <w:rPr>
          <w:lang w:val="en-GB"/>
        </w:rPr>
        <w:t xml:space="preserve">given at VU. The several </w:t>
      </w:r>
      <w:r w:rsidR="00095CF5" w:rsidRPr="00242FB0">
        <w:rPr>
          <w:lang w:val="en-GB"/>
        </w:rPr>
        <w:t>centres</w:t>
      </w:r>
      <w:r w:rsidR="00E93907" w:rsidRPr="00242FB0">
        <w:rPr>
          <w:lang w:val="en-GB"/>
        </w:rPr>
        <w:t xml:space="preserve"> of foreign law at VU regularly </w:t>
      </w:r>
      <w:r w:rsidR="00F5280D" w:rsidRPr="00242FB0">
        <w:rPr>
          <w:lang w:val="en-GB"/>
        </w:rPr>
        <w:t xml:space="preserve">arrange </w:t>
      </w:r>
      <w:r w:rsidR="00AB2324" w:rsidRPr="00242FB0">
        <w:rPr>
          <w:lang w:val="en-GB"/>
        </w:rPr>
        <w:t>lectures</w:t>
      </w:r>
      <w:r w:rsidR="00E93907" w:rsidRPr="00242FB0">
        <w:rPr>
          <w:lang w:val="en-GB"/>
        </w:rPr>
        <w:t xml:space="preserve"> with foreign speakers</w:t>
      </w:r>
      <w:r w:rsidR="00AB2324" w:rsidRPr="00242FB0">
        <w:rPr>
          <w:lang w:val="en-GB"/>
        </w:rPr>
        <w:t>.</w:t>
      </w:r>
      <w:r w:rsidR="00F5280D" w:rsidRPr="00242FB0">
        <w:rPr>
          <w:lang w:val="en-GB"/>
        </w:rPr>
        <w:t xml:space="preserve"> </w:t>
      </w:r>
    </w:p>
    <w:p w14:paraId="4E4082E9" w14:textId="77777777" w:rsidR="00AB2324" w:rsidRPr="00242FB0" w:rsidRDefault="00AB2324" w:rsidP="0000609F">
      <w:pPr>
        <w:rPr>
          <w:lang w:val="en-GB"/>
        </w:rPr>
      </w:pPr>
    </w:p>
    <w:p w14:paraId="1BEAF7D1" w14:textId="40245FFD" w:rsidR="0000609F" w:rsidRPr="00242FB0" w:rsidRDefault="00AB2324" w:rsidP="0000609F">
      <w:pPr>
        <w:rPr>
          <w:lang w:val="en-GB"/>
        </w:rPr>
      </w:pPr>
      <w:r w:rsidRPr="00242FB0">
        <w:rPr>
          <w:lang w:val="en-GB"/>
        </w:rPr>
        <w:t>Anothe</w:t>
      </w:r>
      <w:r w:rsidR="00F5280D" w:rsidRPr="00242FB0">
        <w:rPr>
          <w:lang w:val="en-GB"/>
        </w:rPr>
        <w:t>r</w:t>
      </w:r>
      <w:r w:rsidRPr="00242FB0">
        <w:rPr>
          <w:lang w:val="en-GB"/>
        </w:rPr>
        <w:t xml:space="preserve"> opportunity to participate in research activities is </w:t>
      </w:r>
      <w:r w:rsidR="00BA2FE1" w:rsidRPr="00242FB0">
        <w:rPr>
          <w:lang w:val="en-GB"/>
        </w:rPr>
        <w:t xml:space="preserve">through </w:t>
      </w:r>
      <w:r w:rsidRPr="00242FB0">
        <w:rPr>
          <w:lang w:val="en-GB"/>
        </w:rPr>
        <w:t xml:space="preserve">membership in the </w:t>
      </w:r>
      <w:r w:rsidR="00BA2FE1" w:rsidRPr="00242FB0">
        <w:rPr>
          <w:lang w:val="en-GB"/>
        </w:rPr>
        <w:t>S</w:t>
      </w:r>
      <w:r w:rsidRPr="00242FB0">
        <w:rPr>
          <w:lang w:val="en-GB"/>
        </w:rPr>
        <w:t xml:space="preserve">tudent Scientific Society (the SSS). Students </w:t>
      </w:r>
      <w:r w:rsidR="00BA2FE1" w:rsidRPr="00242FB0">
        <w:rPr>
          <w:lang w:val="en-GB"/>
        </w:rPr>
        <w:t xml:space="preserve">can </w:t>
      </w:r>
      <w:r w:rsidRPr="00242FB0">
        <w:rPr>
          <w:lang w:val="en-GB"/>
        </w:rPr>
        <w:t>do research and present a report on a co</w:t>
      </w:r>
      <w:r w:rsidR="00F5280D" w:rsidRPr="00242FB0">
        <w:rPr>
          <w:lang w:val="en-GB"/>
        </w:rPr>
        <w:t>n</w:t>
      </w:r>
      <w:r w:rsidRPr="00242FB0">
        <w:rPr>
          <w:lang w:val="en-GB"/>
        </w:rPr>
        <w:t xml:space="preserve">ference or publish an article. </w:t>
      </w:r>
    </w:p>
    <w:p w14:paraId="2031D83B" w14:textId="77777777" w:rsidR="00AB2324" w:rsidRPr="00242FB0" w:rsidRDefault="00AB2324" w:rsidP="0000609F">
      <w:pPr>
        <w:rPr>
          <w:lang w:val="en-GB"/>
        </w:rPr>
      </w:pPr>
    </w:p>
    <w:p w14:paraId="334117F7" w14:textId="738DF912" w:rsidR="00AB2324" w:rsidRPr="00242FB0" w:rsidRDefault="00AB2324" w:rsidP="0000609F">
      <w:pPr>
        <w:rPr>
          <w:lang w:val="en-GB"/>
        </w:rPr>
      </w:pPr>
      <w:r w:rsidRPr="00242FB0">
        <w:rPr>
          <w:lang w:val="en-GB"/>
        </w:rPr>
        <w:t xml:space="preserve">Students can be engaged in applied activities in </w:t>
      </w:r>
      <w:r w:rsidR="00E93907" w:rsidRPr="00242FB0">
        <w:rPr>
          <w:lang w:val="en-GB"/>
        </w:rPr>
        <w:t xml:space="preserve">the </w:t>
      </w:r>
      <w:r w:rsidRPr="00242FB0">
        <w:rPr>
          <w:lang w:val="en-GB"/>
        </w:rPr>
        <w:t xml:space="preserve">“VU Clinic of Law”. This </w:t>
      </w:r>
      <w:r w:rsidR="00BA2FE1" w:rsidRPr="00242FB0">
        <w:rPr>
          <w:lang w:val="en-GB"/>
        </w:rPr>
        <w:t xml:space="preserve">enables </w:t>
      </w:r>
      <w:r w:rsidR="00A42E4E" w:rsidRPr="00242FB0">
        <w:rPr>
          <w:lang w:val="en-GB"/>
        </w:rPr>
        <w:t xml:space="preserve">them </w:t>
      </w:r>
      <w:r w:rsidRPr="00242FB0">
        <w:rPr>
          <w:lang w:val="en-GB"/>
        </w:rPr>
        <w:t xml:space="preserve">to provide free legal assistance and consultations on legal issues. </w:t>
      </w:r>
    </w:p>
    <w:p w14:paraId="57271617" w14:textId="77777777" w:rsidR="00FF49AB" w:rsidRPr="00242FB0" w:rsidRDefault="00FF49AB" w:rsidP="0000609F">
      <w:pPr>
        <w:rPr>
          <w:i/>
          <w:lang w:val="en-GB"/>
        </w:rPr>
      </w:pPr>
    </w:p>
    <w:p w14:paraId="11875B22" w14:textId="77777777" w:rsidR="00FF49AB" w:rsidRPr="00242FB0" w:rsidRDefault="00FF49AB" w:rsidP="00FF49AB">
      <w:pPr>
        <w:numPr>
          <w:ilvl w:val="0"/>
          <w:numId w:val="26"/>
        </w:numPr>
        <w:rPr>
          <w:i/>
          <w:lang w:val="en-GB"/>
        </w:rPr>
      </w:pPr>
      <w:r w:rsidRPr="00242FB0">
        <w:rPr>
          <w:i/>
          <w:lang w:val="en-GB"/>
        </w:rPr>
        <w:t>Students have opportunity to participate in student mobility programmes:</w:t>
      </w:r>
    </w:p>
    <w:p w14:paraId="2A4C336C" w14:textId="7173B324" w:rsidR="00FF49AB" w:rsidRPr="00242FB0" w:rsidRDefault="00F129A3" w:rsidP="00FF49AB">
      <w:pPr>
        <w:rPr>
          <w:lang w:val="en-GB"/>
        </w:rPr>
      </w:pPr>
      <w:r w:rsidRPr="00242FB0">
        <w:rPr>
          <w:lang w:val="en-GB"/>
        </w:rPr>
        <w:t xml:space="preserve">The students </w:t>
      </w:r>
      <w:r w:rsidR="00BA2FE1" w:rsidRPr="00242FB0">
        <w:rPr>
          <w:lang w:val="en-GB"/>
        </w:rPr>
        <w:t>enrolled i</w:t>
      </w:r>
      <w:r w:rsidRPr="00242FB0">
        <w:rPr>
          <w:lang w:val="en-GB"/>
        </w:rPr>
        <w:t>n th</w:t>
      </w:r>
      <w:r w:rsidR="00BA2FE1" w:rsidRPr="00242FB0">
        <w:rPr>
          <w:lang w:val="en-GB"/>
        </w:rPr>
        <w:t>e</w:t>
      </w:r>
      <w:r w:rsidRPr="00242FB0">
        <w:rPr>
          <w:lang w:val="en-GB"/>
        </w:rPr>
        <w:t xml:space="preserve"> programme ha</w:t>
      </w:r>
      <w:r w:rsidR="00F5280D" w:rsidRPr="00242FB0">
        <w:rPr>
          <w:lang w:val="en-GB"/>
        </w:rPr>
        <w:t>ve</w:t>
      </w:r>
      <w:r w:rsidRPr="00242FB0">
        <w:rPr>
          <w:lang w:val="en-GB"/>
        </w:rPr>
        <w:t xml:space="preserve"> the </w:t>
      </w:r>
      <w:r w:rsidR="00E06324" w:rsidRPr="00242FB0">
        <w:rPr>
          <w:lang w:val="en-GB"/>
        </w:rPr>
        <w:t>opportunity</w:t>
      </w:r>
      <w:r w:rsidRPr="00242FB0">
        <w:rPr>
          <w:lang w:val="en-GB"/>
        </w:rPr>
        <w:t xml:space="preserve"> to study abroad within the ERASMUS-framework. VU has 66 partner universities in the ERASMUS-network.</w:t>
      </w:r>
    </w:p>
    <w:p w14:paraId="485D8C67" w14:textId="77777777" w:rsidR="00F129A3" w:rsidRPr="00242FB0" w:rsidRDefault="00F129A3" w:rsidP="00FF49AB">
      <w:pPr>
        <w:rPr>
          <w:lang w:val="en-GB"/>
        </w:rPr>
      </w:pPr>
    </w:p>
    <w:p w14:paraId="47E020E9" w14:textId="77777777" w:rsidR="00F129A3" w:rsidRPr="00242FB0" w:rsidRDefault="00F129A3" w:rsidP="00FF49AB">
      <w:pPr>
        <w:rPr>
          <w:lang w:val="en-GB"/>
        </w:rPr>
      </w:pPr>
      <w:r w:rsidRPr="00242FB0">
        <w:rPr>
          <w:lang w:val="en-GB"/>
        </w:rPr>
        <w:t xml:space="preserve">The international perspective at VU is well served. Guest lectures are regularly given which the students can attend. </w:t>
      </w:r>
    </w:p>
    <w:p w14:paraId="7C5B6E25" w14:textId="77777777" w:rsidR="00F129A3" w:rsidRPr="00242FB0" w:rsidRDefault="00F129A3" w:rsidP="00FF49AB">
      <w:pPr>
        <w:rPr>
          <w:lang w:val="en-GB"/>
        </w:rPr>
      </w:pPr>
    </w:p>
    <w:p w14:paraId="5A9D8A09" w14:textId="28991469" w:rsidR="00F129A3" w:rsidRPr="00242FB0" w:rsidRDefault="00605AF5" w:rsidP="00FF49AB">
      <w:pPr>
        <w:rPr>
          <w:lang w:val="en-GB"/>
        </w:rPr>
      </w:pPr>
      <w:r w:rsidRPr="00242FB0">
        <w:rPr>
          <w:lang w:val="en-GB"/>
        </w:rPr>
        <w:t>ELSA is also active in VU</w:t>
      </w:r>
      <w:r w:rsidR="00053F6D" w:rsidRPr="00242FB0">
        <w:rPr>
          <w:lang w:val="en-GB"/>
        </w:rPr>
        <w:t xml:space="preserve"> and</w:t>
      </w:r>
      <w:r w:rsidR="00F129A3" w:rsidRPr="00242FB0">
        <w:rPr>
          <w:lang w:val="en-GB"/>
        </w:rPr>
        <w:t xml:space="preserve"> organises activities with an international perspective.</w:t>
      </w:r>
      <w:r w:rsidR="00A42E4E" w:rsidRPr="00242FB0">
        <w:rPr>
          <w:lang w:val="en-GB"/>
        </w:rPr>
        <w:t xml:space="preserve"> There is no</w:t>
      </w:r>
      <w:r w:rsidR="00053F6D" w:rsidRPr="00242FB0">
        <w:rPr>
          <w:lang w:val="en-GB"/>
        </w:rPr>
        <w:t xml:space="preserve"> information about the frequency or number of participation students in the SER.</w:t>
      </w:r>
    </w:p>
    <w:p w14:paraId="68C55A34" w14:textId="77777777" w:rsidR="00F129A3" w:rsidRPr="00242FB0" w:rsidRDefault="00F129A3" w:rsidP="00FF49AB">
      <w:pPr>
        <w:rPr>
          <w:lang w:val="en-GB"/>
        </w:rPr>
      </w:pPr>
    </w:p>
    <w:p w14:paraId="76225C0C" w14:textId="77777777" w:rsidR="00605AF5" w:rsidRPr="00242FB0" w:rsidRDefault="00605AF5" w:rsidP="00605AF5">
      <w:pPr>
        <w:pStyle w:val="Sraopastraipa"/>
        <w:numPr>
          <w:ilvl w:val="0"/>
          <w:numId w:val="26"/>
        </w:numPr>
        <w:rPr>
          <w:i/>
          <w:lang w:val="en-GB"/>
        </w:rPr>
      </w:pPr>
      <w:r w:rsidRPr="00242FB0">
        <w:rPr>
          <w:i/>
          <w:lang w:val="en-GB"/>
        </w:rPr>
        <w:t>The higher education institution ensures an adequate level of academic and social support:</w:t>
      </w:r>
    </w:p>
    <w:p w14:paraId="65047F74" w14:textId="0AD6D7C6" w:rsidR="004A33EC" w:rsidRPr="00242FB0" w:rsidRDefault="00F129A3" w:rsidP="00FF49AB">
      <w:pPr>
        <w:rPr>
          <w:lang w:val="en-GB"/>
        </w:rPr>
      </w:pPr>
      <w:r w:rsidRPr="00242FB0">
        <w:rPr>
          <w:lang w:val="en-GB"/>
        </w:rPr>
        <w:t xml:space="preserve">The students at VU </w:t>
      </w:r>
      <w:r w:rsidR="00BA2FE1" w:rsidRPr="00242FB0">
        <w:rPr>
          <w:lang w:val="en-GB"/>
        </w:rPr>
        <w:t>can</w:t>
      </w:r>
      <w:r w:rsidRPr="00242FB0">
        <w:rPr>
          <w:lang w:val="en-GB"/>
        </w:rPr>
        <w:t xml:space="preserve"> </w:t>
      </w:r>
      <w:r w:rsidR="00B2214F" w:rsidRPr="00242FB0">
        <w:rPr>
          <w:lang w:val="en-GB"/>
        </w:rPr>
        <w:t>get</w:t>
      </w:r>
      <w:r w:rsidRPr="00242FB0">
        <w:rPr>
          <w:lang w:val="en-GB"/>
        </w:rPr>
        <w:t xml:space="preserve"> financial support. A scholarship is granted to students who perform well. Normally those students do not have any debts when they graduate.</w:t>
      </w:r>
      <w:r w:rsidR="004A33EC" w:rsidRPr="00242FB0">
        <w:rPr>
          <w:lang w:val="en-GB"/>
        </w:rPr>
        <w:t xml:space="preserve"> </w:t>
      </w:r>
      <w:r w:rsidR="00BA2FE1" w:rsidRPr="00242FB0">
        <w:rPr>
          <w:lang w:val="en-GB"/>
        </w:rPr>
        <w:t>T</w:t>
      </w:r>
      <w:r w:rsidR="004A33EC" w:rsidRPr="00242FB0">
        <w:rPr>
          <w:lang w:val="en-GB"/>
        </w:rPr>
        <w:t xml:space="preserve">here are </w:t>
      </w:r>
      <w:r w:rsidR="00BA2FE1" w:rsidRPr="00242FB0">
        <w:rPr>
          <w:lang w:val="en-GB"/>
        </w:rPr>
        <w:t xml:space="preserve">merit-based </w:t>
      </w:r>
      <w:r w:rsidR="004A33EC" w:rsidRPr="00242FB0">
        <w:rPr>
          <w:lang w:val="en-GB"/>
        </w:rPr>
        <w:t>scholarships awarded to the best students in a specific area of law.</w:t>
      </w:r>
      <w:r w:rsidR="00BA2FE1" w:rsidRPr="00242FB0">
        <w:rPr>
          <w:lang w:val="en-GB"/>
        </w:rPr>
        <w:t xml:space="preserve"> </w:t>
      </w:r>
      <w:r w:rsidR="004A33EC" w:rsidRPr="00242FB0">
        <w:rPr>
          <w:lang w:val="en-GB"/>
        </w:rPr>
        <w:t xml:space="preserve">There are also social scholarships available for those students who come from low-income families. There are also scholarships for </w:t>
      </w:r>
      <w:r w:rsidR="00E06324" w:rsidRPr="00242FB0">
        <w:rPr>
          <w:lang w:val="en-GB"/>
        </w:rPr>
        <w:t>achievements</w:t>
      </w:r>
      <w:r w:rsidR="004A33EC" w:rsidRPr="00242FB0">
        <w:rPr>
          <w:lang w:val="en-GB"/>
        </w:rPr>
        <w:t xml:space="preserve"> </w:t>
      </w:r>
      <w:r w:rsidR="00BA2FE1" w:rsidRPr="00242FB0">
        <w:rPr>
          <w:lang w:val="en-GB"/>
        </w:rPr>
        <w:t xml:space="preserve">in </w:t>
      </w:r>
      <w:r w:rsidR="004A33EC" w:rsidRPr="00242FB0">
        <w:rPr>
          <w:lang w:val="en-GB"/>
        </w:rPr>
        <w:t>culture, sports etc.</w:t>
      </w:r>
    </w:p>
    <w:p w14:paraId="789A72AF" w14:textId="77777777" w:rsidR="004A33EC" w:rsidRPr="00242FB0" w:rsidRDefault="004A33EC" w:rsidP="00FF49AB">
      <w:pPr>
        <w:rPr>
          <w:lang w:val="en-GB"/>
        </w:rPr>
      </w:pPr>
    </w:p>
    <w:p w14:paraId="582E92D7" w14:textId="3D30B1B7" w:rsidR="004A33EC" w:rsidRPr="00242FB0" w:rsidRDefault="004A33EC" w:rsidP="00FF49AB">
      <w:pPr>
        <w:rPr>
          <w:lang w:val="en-GB"/>
        </w:rPr>
      </w:pPr>
      <w:r w:rsidRPr="00242FB0">
        <w:rPr>
          <w:lang w:val="en-GB"/>
        </w:rPr>
        <w:t>Students can also take loans from the state and loans from credit institutes which are supported by the state.</w:t>
      </w:r>
      <w:r w:rsidR="00C02296" w:rsidRPr="00242FB0">
        <w:rPr>
          <w:lang w:val="en-GB"/>
        </w:rPr>
        <w:t xml:space="preserve"> The purpose with the loan is to pay </w:t>
      </w:r>
      <w:r w:rsidR="00E06324" w:rsidRPr="00242FB0">
        <w:rPr>
          <w:lang w:val="en-GB"/>
        </w:rPr>
        <w:t>tuition</w:t>
      </w:r>
      <w:r w:rsidR="00C02296" w:rsidRPr="00242FB0">
        <w:rPr>
          <w:lang w:val="en-GB"/>
        </w:rPr>
        <w:t xml:space="preserve"> fees, living costs also during a study period abroad.</w:t>
      </w:r>
    </w:p>
    <w:p w14:paraId="034761A6" w14:textId="77777777" w:rsidR="00F5280D" w:rsidRPr="00242FB0" w:rsidRDefault="00F5280D" w:rsidP="00FF49AB">
      <w:pPr>
        <w:rPr>
          <w:lang w:val="en-GB"/>
        </w:rPr>
      </w:pPr>
    </w:p>
    <w:p w14:paraId="3BCC64E0" w14:textId="21C6C2C6" w:rsidR="007E1910" w:rsidRPr="00242FB0" w:rsidRDefault="003718BF" w:rsidP="00FF49AB">
      <w:pPr>
        <w:rPr>
          <w:lang w:val="en-GB"/>
        </w:rPr>
      </w:pPr>
      <w:r w:rsidRPr="00242FB0">
        <w:rPr>
          <w:lang w:val="en-GB"/>
        </w:rPr>
        <w:t xml:space="preserve">The </w:t>
      </w:r>
      <w:r w:rsidR="00F91F0E" w:rsidRPr="00242FB0">
        <w:rPr>
          <w:lang w:val="en-GB"/>
        </w:rPr>
        <w:t>review t</w:t>
      </w:r>
      <w:r w:rsidR="007E1910" w:rsidRPr="00242FB0">
        <w:rPr>
          <w:lang w:val="en-GB"/>
        </w:rPr>
        <w:t xml:space="preserve">eam concludes that there is sufficient </w:t>
      </w:r>
      <w:r w:rsidR="00BA2FE1" w:rsidRPr="00242FB0">
        <w:rPr>
          <w:lang w:val="en-GB"/>
        </w:rPr>
        <w:t xml:space="preserve">student </w:t>
      </w:r>
      <w:r w:rsidR="007E1910" w:rsidRPr="00242FB0">
        <w:rPr>
          <w:lang w:val="en-GB"/>
        </w:rPr>
        <w:t>support.</w:t>
      </w:r>
    </w:p>
    <w:p w14:paraId="54F6828D" w14:textId="77777777" w:rsidR="00C02296" w:rsidRPr="00242FB0" w:rsidRDefault="00C02296" w:rsidP="00FF49AB">
      <w:pPr>
        <w:rPr>
          <w:lang w:val="en-GB"/>
        </w:rPr>
      </w:pPr>
    </w:p>
    <w:p w14:paraId="78DBD3DB" w14:textId="77777777" w:rsidR="00095CF5" w:rsidRPr="00242FB0" w:rsidRDefault="00095CF5" w:rsidP="00FF49AB">
      <w:pPr>
        <w:rPr>
          <w:lang w:val="en-GB"/>
        </w:rPr>
      </w:pPr>
    </w:p>
    <w:p w14:paraId="245B6BCD" w14:textId="77777777" w:rsidR="00095CF5" w:rsidRPr="00242FB0" w:rsidRDefault="00095CF5" w:rsidP="00FF49AB">
      <w:pPr>
        <w:rPr>
          <w:lang w:val="en-GB"/>
        </w:rPr>
      </w:pPr>
    </w:p>
    <w:p w14:paraId="0FFB43FA" w14:textId="77777777" w:rsidR="00C02296" w:rsidRPr="00242FB0" w:rsidRDefault="00605AF5" w:rsidP="00605AF5">
      <w:pPr>
        <w:pStyle w:val="Sraopastraipa"/>
        <w:numPr>
          <w:ilvl w:val="0"/>
          <w:numId w:val="26"/>
        </w:numPr>
        <w:rPr>
          <w:i/>
          <w:lang w:val="en-GB"/>
        </w:rPr>
      </w:pPr>
      <w:r w:rsidRPr="00242FB0">
        <w:rPr>
          <w:i/>
          <w:lang w:val="en-GB"/>
        </w:rPr>
        <w:t>The assessment system of students’ performance is clear, adequate and publicly available:</w:t>
      </w:r>
    </w:p>
    <w:p w14:paraId="77EA56AD" w14:textId="612AF19B" w:rsidR="00605AF5" w:rsidRPr="00242FB0" w:rsidRDefault="00605AF5" w:rsidP="00605AF5">
      <w:pPr>
        <w:rPr>
          <w:lang w:val="en-GB"/>
        </w:rPr>
      </w:pPr>
      <w:r w:rsidRPr="00242FB0">
        <w:rPr>
          <w:lang w:val="en-GB"/>
        </w:rPr>
        <w:lastRenderedPageBreak/>
        <w:t xml:space="preserve">The assessment system is transparent due to publicly available information. Specific information can be given individually. All information about the study process, </w:t>
      </w:r>
      <w:r w:rsidR="00B34413" w:rsidRPr="00242FB0">
        <w:rPr>
          <w:lang w:val="en-GB"/>
        </w:rPr>
        <w:t xml:space="preserve">such as schedules </w:t>
      </w:r>
      <w:r w:rsidR="00EF4733" w:rsidRPr="00242FB0">
        <w:rPr>
          <w:lang w:val="en-GB"/>
        </w:rPr>
        <w:t xml:space="preserve">of </w:t>
      </w:r>
      <w:r w:rsidR="00B34413" w:rsidRPr="00242FB0">
        <w:rPr>
          <w:lang w:val="en-GB"/>
        </w:rPr>
        <w:t>lectures and examination and procedur</w:t>
      </w:r>
      <w:r w:rsidR="00BA2FE1" w:rsidRPr="00242FB0">
        <w:rPr>
          <w:lang w:val="en-GB"/>
        </w:rPr>
        <w:t>e</w:t>
      </w:r>
      <w:r w:rsidR="00B34413" w:rsidRPr="00242FB0">
        <w:rPr>
          <w:lang w:val="en-GB"/>
        </w:rPr>
        <w:t xml:space="preserve"> for performance assessments, is provided by a staff member of the faculty administration. This person is appo</w:t>
      </w:r>
      <w:r w:rsidR="000C2912" w:rsidRPr="00242FB0">
        <w:rPr>
          <w:lang w:val="en-GB"/>
        </w:rPr>
        <w:t>inted as programme coordinator.</w:t>
      </w:r>
    </w:p>
    <w:p w14:paraId="740C1D43" w14:textId="77777777" w:rsidR="00B34413" w:rsidRPr="00242FB0" w:rsidRDefault="00B34413" w:rsidP="00605AF5">
      <w:pPr>
        <w:rPr>
          <w:lang w:val="en-GB"/>
        </w:rPr>
      </w:pPr>
    </w:p>
    <w:p w14:paraId="0FCB7B45" w14:textId="226AA237" w:rsidR="00B34413" w:rsidRPr="00242FB0" w:rsidRDefault="004F7C59" w:rsidP="00605AF5">
      <w:pPr>
        <w:rPr>
          <w:lang w:val="en-GB"/>
        </w:rPr>
      </w:pPr>
      <w:r w:rsidRPr="00242FB0">
        <w:rPr>
          <w:lang w:val="en-GB"/>
        </w:rPr>
        <w:t>In addition to this</w:t>
      </w:r>
      <w:r w:rsidR="00EF4733" w:rsidRPr="00242FB0">
        <w:rPr>
          <w:lang w:val="en-GB"/>
        </w:rPr>
        <w:t>,</w:t>
      </w:r>
      <w:r w:rsidRPr="00242FB0">
        <w:rPr>
          <w:lang w:val="en-GB"/>
        </w:rPr>
        <w:t xml:space="preserve"> information about the study process </w:t>
      </w:r>
      <w:r w:rsidR="00EF4733" w:rsidRPr="00242FB0">
        <w:rPr>
          <w:lang w:val="en-GB"/>
        </w:rPr>
        <w:t>is</w:t>
      </w:r>
      <w:r w:rsidRPr="00242FB0">
        <w:rPr>
          <w:lang w:val="en-GB"/>
        </w:rPr>
        <w:t xml:space="preserve"> provided through</w:t>
      </w:r>
      <w:r w:rsidR="00EF4733" w:rsidRPr="00242FB0">
        <w:rPr>
          <w:lang w:val="en-GB"/>
        </w:rPr>
        <w:t xml:space="preserve"> VU information system (VUSIS). </w:t>
      </w:r>
      <w:r w:rsidRPr="00242FB0">
        <w:rPr>
          <w:lang w:val="en-GB"/>
        </w:rPr>
        <w:t xml:space="preserve">  Students have in this system access to their own personal data and they can get knowledg</w:t>
      </w:r>
      <w:r w:rsidR="000C2912" w:rsidRPr="00242FB0">
        <w:rPr>
          <w:lang w:val="en-GB"/>
        </w:rPr>
        <w:t>e about announc</w:t>
      </w:r>
      <w:r w:rsidR="00520FE5" w:rsidRPr="00242FB0">
        <w:rPr>
          <w:lang w:val="en-GB"/>
        </w:rPr>
        <w:t>e</w:t>
      </w:r>
      <w:r w:rsidR="000C2912" w:rsidRPr="00242FB0">
        <w:rPr>
          <w:lang w:val="en-GB"/>
        </w:rPr>
        <w:t>ments and rules.</w:t>
      </w:r>
    </w:p>
    <w:p w14:paraId="0C44B726" w14:textId="77777777" w:rsidR="004F7C59" w:rsidRPr="00242FB0" w:rsidRDefault="004F7C59" w:rsidP="00605AF5">
      <w:pPr>
        <w:rPr>
          <w:lang w:val="en-GB"/>
        </w:rPr>
      </w:pPr>
    </w:p>
    <w:p w14:paraId="4332DF4E" w14:textId="50A68682" w:rsidR="004F7C59" w:rsidRPr="00242FB0" w:rsidRDefault="004F7C59" w:rsidP="00605AF5">
      <w:pPr>
        <w:rPr>
          <w:lang w:val="en-GB"/>
        </w:rPr>
      </w:pPr>
      <w:r w:rsidRPr="00242FB0">
        <w:rPr>
          <w:lang w:val="en-GB"/>
        </w:rPr>
        <w:t xml:space="preserve">The </w:t>
      </w:r>
      <w:r w:rsidR="00BA2FE1" w:rsidRPr="00242FB0">
        <w:rPr>
          <w:lang w:val="en-GB"/>
        </w:rPr>
        <w:t>expert t</w:t>
      </w:r>
      <w:r w:rsidRPr="00242FB0">
        <w:rPr>
          <w:lang w:val="en-GB"/>
        </w:rPr>
        <w:t>eam find</w:t>
      </w:r>
      <w:r w:rsidR="00BA2FE1" w:rsidRPr="00242FB0">
        <w:rPr>
          <w:lang w:val="en-GB"/>
        </w:rPr>
        <w:t>s</w:t>
      </w:r>
      <w:r w:rsidRPr="00242FB0">
        <w:rPr>
          <w:lang w:val="en-GB"/>
        </w:rPr>
        <w:t xml:space="preserve"> the information about the assessment system satisfactory.</w:t>
      </w:r>
    </w:p>
    <w:p w14:paraId="4C806CD3" w14:textId="77777777" w:rsidR="004F7C59" w:rsidRPr="00242FB0" w:rsidRDefault="004F7C59" w:rsidP="00605AF5">
      <w:pPr>
        <w:rPr>
          <w:i/>
          <w:lang w:val="en-GB"/>
        </w:rPr>
      </w:pPr>
    </w:p>
    <w:p w14:paraId="75DBCA5E" w14:textId="71F77B88" w:rsidR="0083720E" w:rsidRPr="00242FB0" w:rsidRDefault="004F7C59" w:rsidP="0083720E">
      <w:pPr>
        <w:pStyle w:val="Sraopastraipa"/>
        <w:numPr>
          <w:ilvl w:val="0"/>
          <w:numId w:val="26"/>
        </w:numPr>
        <w:rPr>
          <w:i/>
          <w:lang w:val="en-GB"/>
        </w:rPr>
      </w:pPr>
      <w:r w:rsidRPr="00242FB0">
        <w:rPr>
          <w:i/>
          <w:lang w:val="en-GB"/>
        </w:rPr>
        <w:t>Use of methods an</w:t>
      </w:r>
      <w:r w:rsidR="00F5280D" w:rsidRPr="00242FB0">
        <w:rPr>
          <w:i/>
          <w:lang w:val="en-GB"/>
        </w:rPr>
        <w:t>d</w:t>
      </w:r>
      <w:r w:rsidRPr="00242FB0">
        <w:rPr>
          <w:i/>
          <w:lang w:val="en-GB"/>
        </w:rPr>
        <w:t xml:space="preserve"> strategies for tackling plagi</w:t>
      </w:r>
      <w:r w:rsidR="0083720E" w:rsidRPr="00242FB0">
        <w:rPr>
          <w:i/>
          <w:lang w:val="en-GB"/>
        </w:rPr>
        <w:t>arism and cheating:</w:t>
      </w:r>
    </w:p>
    <w:p w14:paraId="3E80928D" w14:textId="7475BC54" w:rsidR="00F5280D" w:rsidRPr="00242FB0" w:rsidRDefault="00987FFB" w:rsidP="00FF49AB">
      <w:pPr>
        <w:rPr>
          <w:lang w:val="en-GB"/>
        </w:rPr>
      </w:pPr>
      <w:r w:rsidRPr="00242FB0">
        <w:rPr>
          <w:lang w:val="en-GB"/>
        </w:rPr>
        <w:t>The Master’s thesis must be submitted to the department</w:t>
      </w:r>
      <w:r w:rsidR="00BA2FE1" w:rsidRPr="00242FB0">
        <w:rPr>
          <w:lang w:val="en-GB"/>
        </w:rPr>
        <w:t xml:space="preserve"> also in electronic format</w:t>
      </w:r>
      <w:r w:rsidRPr="00242FB0">
        <w:rPr>
          <w:lang w:val="en-GB"/>
        </w:rPr>
        <w:t xml:space="preserve">. Then </w:t>
      </w:r>
      <w:r w:rsidR="00591402" w:rsidRPr="00242FB0">
        <w:rPr>
          <w:lang w:val="en-GB"/>
        </w:rPr>
        <w:t>not only</w:t>
      </w:r>
      <w:r w:rsidR="00520FE5" w:rsidRPr="00242FB0">
        <w:rPr>
          <w:lang w:val="en-GB"/>
        </w:rPr>
        <w:t xml:space="preserve"> </w:t>
      </w:r>
      <w:r w:rsidRPr="00242FB0">
        <w:rPr>
          <w:lang w:val="en-GB"/>
        </w:rPr>
        <w:t xml:space="preserve">students </w:t>
      </w:r>
      <w:r w:rsidR="00591402" w:rsidRPr="00242FB0">
        <w:rPr>
          <w:lang w:val="en-GB"/>
        </w:rPr>
        <w:t xml:space="preserve">but also </w:t>
      </w:r>
      <w:r w:rsidRPr="00242FB0">
        <w:rPr>
          <w:lang w:val="en-GB"/>
        </w:rPr>
        <w:t xml:space="preserve">teachers </w:t>
      </w:r>
      <w:r w:rsidR="00591402" w:rsidRPr="00242FB0">
        <w:rPr>
          <w:lang w:val="en-GB"/>
        </w:rPr>
        <w:t xml:space="preserve">and evaluators </w:t>
      </w:r>
      <w:r w:rsidRPr="00242FB0">
        <w:rPr>
          <w:lang w:val="en-GB"/>
        </w:rPr>
        <w:t>have full access to the thesis. At least ten days before the defen</w:t>
      </w:r>
      <w:r w:rsidR="00F5280D" w:rsidRPr="00242FB0">
        <w:rPr>
          <w:lang w:val="en-GB"/>
        </w:rPr>
        <w:t>ce</w:t>
      </w:r>
      <w:r w:rsidRPr="00242FB0">
        <w:rPr>
          <w:lang w:val="en-GB"/>
        </w:rPr>
        <w:t xml:space="preserve"> the thesi</w:t>
      </w:r>
      <w:r w:rsidR="00F5280D" w:rsidRPr="00242FB0">
        <w:rPr>
          <w:lang w:val="en-GB"/>
        </w:rPr>
        <w:t>s</w:t>
      </w:r>
      <w:r w:rsidRPr="00242FB0">
        <w:rPr>
          <w:lang w:val="en-GB"/>
        </w:rPr>
        <w:t xml:space="preserve"> is entered in to the </w:t>
      </w:r>
      <w:r w:rsidR="00095CF5" w:rsidRPr="00242FB0">
        <w:rPr>
          <w:lang w:val="en-GB"/>
        </w:rPr>
        <w:t>students’</w:t>
      </w:r>
      <w:r w:rsidRPr="00242FB0">
        <w:rPr>
          <w:lang w:val="en-GB"/>
        </w:rPr>
        <w:t xml:space="preserve"> data base. When the thesis is downloaded to the system</w:t>
      </w:r>
      <w:r w:rsidR="00591402" w:rsidRPr="00242FB0">
        <w:rPr>
          <w:lang w:val="en-GB"/>
        </w:rPr>
        <w:t>,</w:t>
      </w:r>
      <w:r w:rsidRPr="00242FB0">
        <w:rPr>
          <w:lang w:val="en-GB"/>
        </w:rPr>
        <w:t xml:space="preserve"> an Electronic Plagiarism Detection System (EPDS) verifies that there is nothing which is not </w:t>
      </w:r>
      <w:proofErr w:type="spellStart"/>
      <w:r w:rsidRPr="00242FB0">
        <w:rPr>
          <w:lang w:val="en-GB"/>
        </w:rPr>
        <w:t>authentical</w:t>
      </w:r>
      <w:proofErr w:type="spellEnd"/>
      <w:r w:rsidRPr="00242FB0">
        <w:rPr>
          <w:lang w:val="en-GB"/>
        </w:rPr>
        <w:t>.</w:t>
      </w:r>
    </w:p>
    <w:p w14:paraId="37656D03" w14:textId="77777777" w:rsidR="00987FFB" w:rsidRPr="00242FB0" w:rsidRDefault="00987FFB" w:rsidP="00FF49AB">
      <w:pPr>
        <w:rPr>
          <w:lang w:val="en-GB"/>
        </w:rPr>
      </w:pPr>
    </w:p>
    <w:p w14:paraId="4913D73E" w14:textId="016ED918" w:rsidR="00987FFB" w:rsidRPr="00242FB0" w:rsidRDefault="00987FFB" w:rsidP="00FF49AB">
      <w:pPr>
        <w:rPr>
          <w:lang w:val="en-GB"/>
        </w:rPr>
      </w:pPr>
      <w:r w:rsidRPr="00242FB0">
        <w:rPr>
          <w:lang w:val="en-GB"/>
        </w:rPr>
        <w:t xml:space="preserve">To prevent plagiarism and cheating VU applies different means. </w:t>
      </w:r>
      <w:r w:rsidR="00591402" w:rsidRPr="00242FB0">
        <w:rPr>
          <w:lang w:val="en-GB"/>
        </w:rPr>
        <w:t xml:space="preserve">At the beginning of the programme, </w:t>
      </w:r>
      <w:r w:rsidR="00520FE5" w:rsidRPr="00242FB0">
        <w:rPr>
          <w:lang w:val="en-GB"/>
        </w:rPr>
        <w:t>t</w:t>
      </w:r>
      <w:r w:rsidRPr="00242FB0">
        <w:rPr>
          <w:lang w:val="en-GB"/>
        </w:rPr>
        <w:t>he students are intr</w:t>
      </w:r>
      <w:r w:rsidR="00F5280D" w:rsidRPr="00242FB0">
        <w:rPr>
          <w:lang w:val="en-GB"/>
        </w:rPr>
        <w:t>o</w:t>
      </w:r>
      <w:r w:rsidRPr="00242FB0">
        <w:rPr>
          <w:lang w:val="en-GB"/>
        </w:rPr>
        <w:t>duced to the Academic Code of Ethics and other rules which regulate studies at VU. A student who has not behaved according to the mentioned Code of Ethics and the other rules at VU can be expelled from the university.</w:t>
      </w:r>
    </w:p>
    <w:p w14:paraId="2BDDB82C" w14:textId="77777777" w:rsidR="00851982" w:rsidRPr="00242FB0" w:rsidRDefault="00851982" w:rsidP="00FF49AB">
      <w:pPr>
        <w:rPr>
          <w:lang w:val="en-GB"/>
        </w:rPr>
      </w:pPr>
    </w:p>
    <w:p w14:paraId="73EF4181" w14:textId="77777777" w:rsidR="00851982" w:rsidRPr="00242FB0" w:rsidRDefault="00851982" w:rsidP="00851982">
      <w:pPr>
        <w:pStyle w:val="Sraopastraipa"/>
        <w:numPr>
          <w:ilvl w:val="0"/>
          <w:numId w:val="26"/>
        </w:numPr>
        <w:rPr>
          <w:i/>
          <w:lang w:val="en-GB"/>
        </w:rPr>
      </w:pPr>
      <w:r w:rsidRPr="00242FB0">
        <w:rPr>
          <w:i/>
          <w:lang w:val="en-GB"/>
        </w:rPr>
        <w:t>Professional activities of the majority of graduates meet the programme providers’ expectations:</w:t>
      </w:r>
    </w:p>
    <w:p w14:paraId="691B60C0" w14:textId="606EF8C2" w:rsidR="00851982" w:rsidRPr="00242FB0" w:rsidRDefault="00851982" w:rsidP="00851982">
      <w:pPr>
        <w:rPr>
          <w:lang w:val="en-GB"/>
        </w:rPr>
      </w:pPr>
      <w:r w:rsidRPr="00242FB0">
        <w:rPr>
          <w:lang w:val="en-GB"/>
        </w:rPr>
        <w:t xml:space="preserve">A survey published in 2010 shows that those who graduated from VU </w:t>
      </w:r>
      <w:r w:rsidR="00F5280D" w:rsidRPr="00242FB0">
        <w:rPr>
          <w:lang w:val="en-GB"/>
        </w:rPr>
        <w:t xml:space="preserve">are </w:t>
      </w:r>
      <w:r w:rsidRPr="00242FB0">
        <w:rPr>
          <w:lang w:val="en-GB"/>
        </w:rPr>
        <w:t>employed. A vast majority of the graduated</w:t>
      </w:r>
      <w:r w:rsidR="0052531F" w:rsidRPr="00242FB0">
        <w:rPr>
          <w:lang w:val="en-GB"/>
        </w:rPr>
        <w:t xml:space="preserve"> students</w:t>
      </w:r>
      <w:r w:rsidRPr="00242FB0">
        <w:rPr>
          <w:lang w:val="en-GB"/>
        </w:rPr>
        <w:t xml:space="preserve">, 91 per cent, found a job </w:t>
      </w:r>
      <w:r w:rsidR="00E06324" w:rsidRPr="00242FB0">
        <w:rPr>
          <w:lang w:val="en-GB"/>
        </w:rPr>
        <w:t>within</w:t>
      </w:r>
      <w:r w:rsidRPr="00242FB0">
        <w:rPr>
          <w:lang w:val="en-GB"/>
        </w:rPr>
        <w:t xml:space="preserve"> three months </w:t>
      </w:r>
      <w:r w:rsidR="00591402" w:rsidRPr="00242FB0">
        <w:rPr>
          <w:lang w:val="en-GB"/>
        </w:rPr>
        <w:t>after</w:t>
      </w:r>
      <w:r w:rsidRPr="00242FB0">
        <w:rPr>
          <w:lang w:val="en-GB"/>
        </w:rPr>
        <w:t xml:space="preserve"> graduation. A majority, 87 per cent, </w:t>
      </w:r>
      <w:r w:rsidR="00F5280D" w:rsidRPr="00242FB0">
        <w:rPr>
          <w:lang w:val="en-GB"/>
        </w:rPr>
        <w:t xml:space="preserve">were of </w:t>
      </w:r>
      <w:r w:rsidRPr="00242FB0">
        <w:rPr>
          <w:lang w:val="en-GB"/>
        </w:rPr>
        <w:t>the opinion that their first employment was adequate to their study field. 80 per cent of them answered that th</w:t>
      </w:r>
      <w:r w:rsidR="00F5280D" w:rsidRPr="00242FB0">
        <w:rPr>
          <w:lang w:val="en-GB"/>
        </w:rPr>
        <w:t>e</w:t>
      </w:r>
      <w:r w:rsidRPr="00242FB0">
        <w:rPr>
          <w:lang w:val="en-GB"/>
        </w:rPr>
        <w:t xml:space="preserve">y often used the knowledge from their studies professionally. </w:t>
      </w:r>
      <w:r w:rsidR="00591402" w:rsidRPr="00242FB0">
        <w:rPr>
          <w:lang w:val="en-GB"/>
        </w:rPr>
        <w:t>While the de-facto base of judgement in the given programme is still too narrow to allow for full assessment, such positive employment effects can also be expected in the programme evaluated here, in particular so since many students of the programme are already in some kind of employment related to law.</w:t>
      </w:r>
    </w:p>
    <w:p w14:paraId="5A5B9E15" w14:textId="77777777" w:rsidR="00851982" w:rsidRPr="00242FB0" w:rsidRDefault="00851982" w:rsidP="00851982">
      <w:pPr>
        <w:rPr>
          <w:lang w:val="en-GB"/>
        </w:rPr>
      </w:pPr>
    </w:p>
    <w:p w14:paraId="07CC80E5" w14:textId="13B0D724" w:rsidR="00851982" w:rsidRPr="00242FB0" w:rsidRDefault="004112FC" w:rsidP="00851982">
      <w:pPr>
        <w:rPr>
          <w:lang w:val="en-GB"/>
        </w:rPr>
      </w:pPr>
      <w:r w:rsidRPr="00242FB0">
        <w:rPr>
          <w:lang w:val="en-GB"/>
        </w:rPr>
        <w:t xml:space="preserve">The VU has a strong ambition to have close connections </w:t>
      </w:r>
      <w:r w:rsidR="007E1910" w:rsidRPr="00242FB0">
        <w:rPr>
          <w:lang w:val="en-GB"/>
        </w:rPr>
        <w:t>to</w:t>
      </w:r>
      <w:r w:rsidRPr="00242FB0">
        <w:rPr>
          <w:lang w:val="en-GB"/>
        </w:rPr>
        <w:t xml:space="preserve"> employers. VU has also bilateral agreements with the highest official bodies in the country. </w:t>
      </w:r>
      <w:r w:rsidR="00591402" w:rsidRPr="00242FB0">
        <w:rPr>
          <w:lang w:val="en-GB"/>
        </w:rPr>
        <w:t>It is t</w:t>
      </w:r>
      <w:r w:rsidRPr="00242FB0">
        <w:rPr>
          <w:lang w:val="en-GB"/>
        </w:rPr>
        <w:t xml:space="preserve">he purpose </w:t>
      </w:r>
      <w:r w:rsidR="00591402" w:rsidRPr="00242FB0">
        <w:rPr>
          <w:lang w:val="en-GB"/>
        </w:rPr>
        <w:t>of</w:t>
      </w:r>
      <w:r w:rsidRPr="00242FB0">
        <w:rPr>
          <w:lang w:val="en-GB"/>
        </w:rPr>
        <w:t xml:space="preserve"> the agreements to provide joint activities such as the establishing working groups for preparations of reviews and recommendations concerning legal regulation. Potential employers in this network regularly arrange events to facilitate for the students to get familiar with </w:t>
      </w:r>
      <w:r w:rsidR="00053F6D" w:rsidRPr="00242FB0">
        <w:rPr>
          <w:lang w:val="en-GB"/>
        </w:rPr>
        <w:t>them</w:t>
      </w:r>
      <w:r w:rsidRPr="00242FB0">
        <w:rPr>
          <w:lang w:val="en-GB"/>
        </w:rPr>
        <w:t>.</w:t>
      </w:r>
    </w:p>
    <w:p w14:paraId="116D3414" w14:textId="77777777" w:rsidR="004A33EC" w:rsidRPr="00242FB0" w:rsidRDefault="004A33EC" w:rsidP="00FF49AB">
      <w:pPr>
        <w:rPr>
          <w:lang w:val="en-GB"/>
        </w:rPr>
      </w:pPr>
    </w:p>
    <w:p w14:paraId="6811C587" w14:textId="77777777" w:rsidR="004112FC" w:rsidRPr="00242FB0" w:rsidRDefault="004112FC" w:rsidP="0075357F">
      <w:pPr>
        <w:pStyle w:val="Antrat2"/>
        <w:spacing w:before="0" w:after="0"/>
        <w:rPr>
          <w:rFonts w:ascii="Times New Roman" w:hAnsi="Times New Roman" w:cs="Times New Roman"/>
          <w:i w:val="0"/>
          <w:iCs w:val="0"/>
          <w:sz w:val="24"/>
          <w:szCs w:val="24"/>
          <w:lang w:val="en-GB"/>
        </w:rPr>
      </w:pPr>
    </w:p>
    <w:p w14:paraId="0CD3CCA0" w14:textId="77777777" w:rsidR="004112FC" w:rsidRPr="00242FB0" w:rsidRDefault="004112FC" w:rsidP="004112FC">
      <w:pPr>
        <w:pStyle w:val="Antrat2"/>
        <w:spacing w:before="0" w:after="0"/>
        <w:rPr>
          <w:rFonts w:ascii="Times New Roman" w:hAnsi="Times New Roman" w:cs="Times New Roman"/>
          <w:sz w:val="24"/>
          <w:szCs w:val="24"/>
          <w:lang w:val="en-GB"/>
        </w:rPr>
      </w:pPr>
      <w:bookmarkStart w:id="13" w:name="_Toc454805905"/>
      <w:r w:rsidRPr="00242FB0">
        <w:rPr>
          <w:rFonts w:ascii="Times New Roman" w:hAnsi="Times New Roman" w:cs="Times New Roman"/>
          <w:sz w:val="24"/>
          <w:szCs w:val="24"/>
          <w:lang w:val="en-GB"/>
        </w:rPr>
        <w:t>2.6. Programme management</w:t>
      </w:r>
      <w:bookmarkEnd w:id="13"/>
      <w:r w:rsidRPr="00242FB0">
        <w:rPr>
          <w:rFonts w:ascii="Times New Roman" w:hAnsi="Times New Roman" w:cs="Times New Roman"/>
          <w:sz w:val="24"/>
          <w:szCs w:val="24"/>
          <w:lang w:val="en-GB"/>
        </w:rPr>
        <w:t xml:space="preserve"> </w:t>
      </w:r>
    </w:p>
    <w:p w14:paraId="345DBDEA" w14:textId="77777777" w:rsidR="004112FC" w:rsidRPr="00242FB0" w:rsidRDefault="004112FC" w:rsidP="0075357F">
      <w:pPr>
        <w:pStyle w:val="Antrat2"/>
        <w:spacing w:before="0" w:after="0"/>
        <w:rPr>
          <w:rFonts w:ascii="Times New Roman" w:hAnsi="Times New Roman" w:cs="Times New Roman"/>
          <w:i w:val="0"/>
          <w:iCs w:val="0"/>
          <w:sz w:val="24"/>
          <w:szCs w:val="24"/>
          <w:lang w:val="en-GB"/>
        </w:rPr>
      </w:pPr>
    </w:p>
    <w:p w14:paraId="0B4B7ECC" w14:textId="646B6DF3" w:rsidR="004112FC" w:rsidRPr="00242FB0" w:rsidRDefault="004112FC" w:rsidP="004112FC">
      <w:pPr>
        <w:rPr>
          <w:lang w:val="en-GB"/>
        </w:rPr>
      </w:pPr>
      <w:r w:rsidRPr="00242FB0">
        <w:rPr>
          <w:lang w:val="en-GB"/>
        </w:rPr>
        <w:t xml:space="preserve">The evaluation of programme </w:t>
      </w:r>
      <w:r w:rsidR="00520FE5" w:rsidRPr="00242FB0">
        <w:rPr>
          <w:lang w:val="en-GB"/>
        </w:rPr>
        <w:t>m</w:t>
      </w:r>
      <w:r w:rsidRPr="00242FB0">
        <w:rPr>
          <w:lang w:val="en-GB"/>
        </w:rPr>
        <w:t>anagement considered the following criteria:</w:t>
      </w:r>
    </w:p>
    <w:p w14:paraId="6A4C01D8" w14:textId="77777777" w:rsidR="004112FC" w:rsidRPr="00242FB0" w:rsidRDefault="004112FC" w:rsidP="004112FC">
      <w:pPr>
        <w:rPr>
          <w:lang w:val="en-GB"/>
        </w:rPr>
      </w:pPr>
    </w:p>
    <w:p w14:paraId="00EF9BFB" w14:textId="2ECDEE14" w:rsidR="004112FC" w:rsidRPr="00242FB0" w:rsidRDefault="004112FC" w:rsidP="0056036B">
      <w:pPr>
        <w:pStyle w:val="Sraopastraipa"/>
        <w:numPr>
          <w:ilvl w:val="0"/>
          <w:numId w:val="29"/>
        </w:numPr>
        <w:rPr>
          <w:i/>
          <w:lang w:val="en-GB"/>
        </w:rPr>
      </w:pPr>
      <w:r w:rsidRPr="00242FB0">
        <w:rPr>
          <w:i/>
          <w:lang w:val="en-GB"/>
        </w:rPr>
        <w:t>Responsibilities for decisions and monitoring of the implementation of the programme are clearly allocated:</w:t>
      </w:r>
    </w:p>
    <w:p w14:paraId="215AF056" w14:textId="77777777" w:rsidR="00DB4E45" w:rsidRPr="00242FB0" w:rsidRDefault="00DB4E45" w:rsidP="0075357F">
      <w:pPr>
        <w:pStyle w:val="Antrat2"/>
        <w:spacing w:before="0" w:after="0"/>
        <w:rPr>
          <w:rFonts w:ascii="Times New Roman" w:hAnsi="Times New Roman" w:cs="Times New Roman"/>
          <w:b w:val="0"/>
          <w:i w:val="0"/>
          <w:iCs w:val="0"/>
          <w:sz w:val="24"/>
          <w:szCs w:val="24"/>
          <w:lang w:val="en-GB"/>
        </w:rPr>
      </w:pPr>
    </w:p>
    <w:p w14:paraId="3A97EB2C" w14:textId="77777777" w:rsidR="004112FC" w:rsidRPr="00242FB0" w:rsidRDefault="004112FC" w:rsidP="00DB4E45">
      <w:pPr>
        <w:rPr>
          <w:lang w:val="en-GB"/>
        </w:rPr>
      </w:pPr>
      <w:r w:rsidRPr="00242FB0">
        <w:rPr>
          <w:lang w:val="en-GB"/>
        </w:rPr>
        <w:t xml:space="preserve">Responsibilities for decision and monitoring of </w:t>
      </w:r>
      <w:r w:rsidR="002D269B" w:rsidRPr="00242FB0">
        <w:rPr>
          <w:lang w:val="en-GB"/>
        </w:rPr>
        <w:t>the programme are allocated as follows:</w:t>
      </w:r>
    </w:p>
    <w:p w14:paraId="7125CBB0" w14:textId="77777777" w:rsidR="002D269B" w:rsidRPr="00242FB0" w:rsidRDefault="002D269B" w:rsidP="002D269B">
      <w:pPr>
        <w:rPr>
          <w:lang w:val="en-GB"/>
        </w:rPr>
      </w:pPr>
    </w:p>
    <w:p w14:paraId="52040237" w14:textId="558027BD" w:rsidR="002D269B" w:rsidRPr="00242FB0" w:rsidRDefault="0056036B" w:rsidP="002D269B">
      <w:pPr>
        <w:rPr>
          <w:lang w:val="en-GB"/>
        </w:rPr>
      </w:pPr>
      <w:r w:rsidRPr="00242FB0">
        <w:rPr>
          <w:lang w:val="en-GB"/>
        </w:rPr>
        <w:t>The C</w:t>
      </w:r>
      <w:r w:rsidR="002D269B" w:rsidRPr="00242FB0">
        <w:rPr>
          <w:lang w:val="en-GB"/>
        </w:rPr>
        <w:t>ommittee of the Master’s programme for Public Law has been approved by a</w:t>
      </w:r>
      <w:r w:rsidR="007E1910" w:rsidRPr="00242FB0">
        <w:rPr>
          <w:lang w:val="en-GB"/>
        </w:rPr>
        <w:t xml:space="preserve"> resolution</w:t>
      </w:r>
      <w:r w:rsidR="002D269B" w:rsidRPr="00242FB0">
        <w:rPr>
          <w:lang w:val="en-GB"/>
        </w:rPr>
        <w:t xml:space="preserve"> fr</w:t>
      </w:r>
      <w:r w:rsidR="00B2214F" w:rsidRPr="00242FB0">
        <w:rPr>
          <w:lang w:val="en-GB"/>
        </w:rPr>
        <w:t>om 2012 of the VU Senate Commis</w:t>
      </w:r>
      <w:r w:rsidR="002D269B" w:rsidRPr="00242FB0">
        <w:rPr>
          <w:lang w:val="en-GB"/>
        </w:rPr>
        <w:t>s</w:t>
      </w:r>
      <w:r w:rsidR="00B2214F" w:rsidRPr="00242FB0">
        <w:rPr>
          <w:lang w:val="en-GB"/>
        </w:rPr>
        <w:t>i</w:t>
      </w:r>
      <w:r w:rsidRPr="00242FB0">
        <w:rPr>
          <w:lang w:val="en-GB"/>
        </w:rPr>
        <w:t>on. The C</w:t>
      </w:r>
      <w:r w:rsidR="002D269B" w:rsidRPr="00242FB0">
        <w:rPr>
          <w:lang w:val="en-GB"/>
        </w:rPr>
        <w:t>ommittee consists of faculty lec</w:t>
      </w:r>
      <w:r w:rsidR="00520FE5" w:rsidRPr="00242FB0">
        <w:rPr>
          <w:lang w:val="en-GB"/>
        </w:rPr>
        <w:t>t</w:t>
      </w:r>
      <w:r w:rsidR="002D269B" w:rsidRPr="00242FB0">
        <w:rPr>
          <w:lang w:val="en-GB"/>
        </w:rPr>
        <w:t>urers</w:t>
      </w:r>
      <w:r w:rsidRPr="00242FB0">
        <w:rPr>
          <w:lang w:val="en-GB"/>
        </w:rPr>
        <w:t>,</w:t>
      </w:r>
      <w:r w:rsidR="007E1910" w:rsidRPr="00242FB0">
        <w:rPr>
          <w:lang w:val="en-GB"/>
        </w:rPr>
        <w:t xml:space="preserve"> </w:t>
      </w:r>
      <w:r w:rsidR="00B91335" w:rsidRPr="00242FB0">
        <w:rPr>
          <w:lang w:val="en-GB"/>
        </w:rPr>
        <w:t xml:space="preserve">student </w:t>
      </w:r>
      <w:r w:rsidR="00B91335" w:rsidRPr="00242FB0">
        <w:rPr>
          <w:lang w:val="en-GB"/>
        </w:rPr>
        <w:lastRenderedPageBreak/>
        <w:t xml:space="preserve">representative and social partner, </w:t>
      </w:r>
      <w:r w:rsidR="007E1910" w:rsidRPr="00242FB0">
        <w:rPr>
          <w:lang w:val="en-GB"/>
        </w:rPr>
        <w:t>named in the SER</w:t>
      </w:r>
      <w:r w:rsidR="002D269B" w:rsidRPr="00242FB0">
        <w:rPr>
          <w:lang w:val="en-GB"/>
        </w:rPr>
        <w:t xml:space="preserve"> (p. 28-29). The main task for the</w:t>
      </w:r>
      <w:r w:rsidR="00B2214F" w:rsidRPr="00242FB0">
        <w:rPr>
          <w:lang w:val="en-GB"/>
        </w:rPr>
        <w:t xml:space="preserve"> </w:t>
      </w:r>
      <w:r w:rsidRPr="00242FB0">
        <w:rPr>
          <w:lang w:val="en-GB"/>
        </w:rPr>
        <w:t>S</w:t>
      </w:r>
      <w:r w:rsidR="002D269B" w:rsidRPr="00242FB0">
        <w:rPr>
          <w:lang w:val="en-GB"/>
        </w:rPr>
        <w:t>tudy</w:t>
      </w:r>
      <w:r w:rsidRPr="00242FB0">
        <w:rPr>
          <w:lang w:val="en-GB"/>
        </w:rPr>
        <w:t xml:space="preserve"> Programme C</w:t>
      </w:r>
      <w:r w:rsidR="00B2214F" w:rsidRPr="00242FB0">
        <w:rPr>
          <w:lang w:val="en-GB"/>
        </w:rPr>
        <w:t>ommittee is to imp</w:t>
      </w:r>
      <w:r w:rsidR="002D269B" w:rsidRPr="00242FB0">
        <w:rPr>
          <w:lang w:val="en-GB"/>
        </w:rPr>
        <w:t>r</w:t>
      </w:r>
      <w:r w:rsidR="00B2214F" w:rsidRPr="00242FB0">
        <w:rPr>
          <w:lang w:val="en-GB"/>
        </w:rPr>
        <w:t>o</w:t>
      </w:r>
      <w:r w:rsidR="002D269B" w:rsidRPr="00242FB0">
        <w:rPr>
          <w:lang w:val="en-GB"/>
        </w:rPr>
        <w:t>ve the programme i</w:t>
      </w:r>
      <w:r w:rsidR="00B2214F" w:rsidRPr="00242FB0">
        <w:rPr>
          <w:lang w:val="en-GB"/>
        </w:rPr>
        <w:t>n</w:t>
      </w:r>
      <w:r w:rsidR="002D269B" w:rsidRPr="00242FB0">
        <w:rPr>
          <w:lang w:val="en-GB"/>
        </w:rPr>
        <w:t xml:space="preserve"> general. As the basic information</w:t>
      </w:r>
      <w:r w:rsidR="00B2214F" w:rsidRPr="00242FB0">
        <w:rPr>
          <w:lang w:val="en-GB"/>
        </w:rPr>
        <w:t xml:space="preserve"> for this task,</w:t>
      </w:r>
      <w:r w:rsidR="002D269B" w:rsidRPr="00242FB0">
        <w:rPr>
          <w:lang w:val="en-GB"/>
        </w:rPr>
        <w:t xml:space="preserve"> the committe</w:t>
      </w:r>
      <w:r w:rsidR="00E74EB1" w:rsidRPr="00242FB0">
        <w:rPr>
          <w:lang w:val="en-GB"/>
        </w:rPr>
        <w:t>e</w:t>
      </w:r>
      <w:r w:rsidR="002D269B" w:rsidRPr="00242FB0">
        <w:rPr>
          <w:lang w:val="en-GB"/>
        </w:rPr>
        <w:t xml:space="preserve"> u</w:t>
      </w:r>
      <w:r w:rsidR="007E1910" w:rsidRPr="00242FB0">
        <w:rPr>
          <w:lang w:val="en-GB"/>
        </w:rPr>
        <w:t>se</w:t>
      </w:r>
      <w:r w:rsidR="00591402" w:rsidRPr="00242FB0">
        <w:rPr>
          <w:lang w:val="en-GB"/>
        </w:rPr>
        <w:t>s</w:t>
      </w:r>
      <w:r w:rsidR="007E1910" w:rsidRPr="00242FB0">
        <w:rPr>
          <w:lang w:val="en-GB"/>
        </w:rPr>
        <w:t xml:space="preserve"> the feedback from the facul</w:t>
      </w:r>
      <w:r w:rsidR="002D269B" w:rsidRPr="00242FB0">
        <w:rPr>
          <w:lang w:val="en-GB"/>
        </w:rPr>
        <w:t>ty departmen</w:t>
      </w:r>
      <w:r w:rsidR="00520FE5" w:rsidRPr="00242FB0">
        <w:rPr>
          <w:lang w:val="en-GB"/>
        </w:rPr>
        <w:t>t</w:t>
      </w:r>
      <w:r w:rsidR="002D269B" w:rsidRPr="00242FB0">
        <w:rPr>
          <w:lang w:val="en-GB"/>
        </w:rPr>
        <w:t>s, students, graduates, lecturer and the partne</w:t>
      </w:r>
      <w:r w:rsidR="00E74EB1" w:rsidRPr="00242FB0">
        <w:rPr>
          <w:lang w:val="en-GB"/>
        </w:rPr>
        <w:t>r</w:t>
      </w:r>
      <w:r w:rsidR="002D269B" w:rsidRPr="00242FB0">
        <w:rPr>
          <w:lang w:val="en-GB"/>
        </w:rPr>
        <w:t xml:space="preserve">s of the programme. The committee can </w:t>
      </w:r>
      <w:r w:rsidR="00B2214F" w:rsidRPr="00242FB0">
        <w:rPr>
          <w:lang w:val="en-GB"/>
        </w:rPr>
        <w:t xml:space="preserve">also </w:t>
      </w:r>
      <w:r w:rsidR="002D269B" w:rsidRPr="00242FB0">
        <w:rPr>
          <w:lang w:val="en-GB"/>
        </w:rPr>
        <w:t xml:space="preserve">initiate surveys among the </w:t>
      </w:r>
      <w:r w:rsidR="00B2214F" w:rsidRPr="00242FB0">
        <w:rPr>
          <w:lang w:val="en-GB"/>
        </w:rPr>
        <w:t xml:space="preserve">students and graduates with the </w:t>
      </w:r>
      <w:r w:rsidR="002D269B" w:rsidRPr="00242FB0">
        <w:rPr>
          <w:lang w:val="en-GB"/>
        </w:rPr>
        <w:t xml:space="preserve">purpose to improve the programme. </w:t>
      </w:r>
    </w:p>
    <w:p w14:paraId="7ED5EBBE" w14:textId="77777777" w:rsidR="00AC7F59" w:rsidRPr="00242FB0" w:rsidRDefault="00AC7F59" w:rsidP="002D269B">
      <w:pPr>
        <w:rPr>
          <w:lang w:val="en-GB"/>
        </w:rPr>
      </w:pPr>
    </w:p>
    <w:p w14:paraId="479FE4B5" w14:textId="5A381EC3" w:rsidR="00053F6D" w:rsidRPr="00242FB0" w:rsidRDefault="00AC7F59" w:rsidP="002D269B">
      <w:pPr>
        <w:rPr>
          <w:lang w:val="en-GB"/>
        </w:rPr>
      </w:pPr>
      <w:r w:rsidRPr="00242FB0">
        <w:rPr>
          <w:lang w:val="en-GB"/>
        </w:rPr>
        <w:t>The faculty administration and the lecturers can use VUSIS</w:t>
      </w:r>
      <w:r w:rsidR="00242FB0" w:rsidRPr="00242FB0">
        <w:rPr>
          <w:lang w:val="en-GB"/>
        </w:rPr>
        <w:t xml:space="preserve"> </w:t>
      </w:r>
      <w:r w:rsidRPr="00242FB0">
        <w:rPr>
          <w:lang w:val="en-GB"/>
        </w:rPr>
        <w:t>to get information about study plans. This information system gives also the po</w:t>
      </w:r>
      <w:r w:rsidR="00174DF2" w:rsidRPr="00242FB0">
        <w:rPr>
          <w:lang w:val="en-GB"/>
        </w:rPr>
        <w:t>ssibility to draw, edit and als</w:t>
      </w:r>
      <w:r w:rsidRPr="00242FB0">
        <w:rPr>
          <w:lang w:val="en-GB"/>
        </w:rPr>
        <w:t>o to observe changes and improvement in th</w:t>
      </w:r>
      <w:r w:rsidR="00920FB4" w:rsidRPr="00242FB0">
        <w:rPr>
          <w:lang w:val="en-GB"/>
        </w:rPr>
        <w:t>e</w:t>
      </w:r>
      <w:r w:rsidR="000C2912" w:rsidRPr="00242FB0">
        <w:rPr>
          <w:lang w:val="en-GB"/>
        </w:rPr>
        <w:t xml:space="preserve"> programme.</w:t>
      </w:r>
    </w:p>
    <w:p w14:paraId="4B18766B" w14:textId="77777777" w:rsidR="00053F6D" w:rsidRPr="00242FB0" w:rsidRDefault="00053F6D" w:rsidP="002D269B">
      <w:pPr>
        <w:rPr>
          <w:lang w:val="en-GB"/>
        </w:rPr>
      </w:pPr>
    </w:p>
    <w:p w14:paraId="6FC1CA36" w14:textId="5C15CAF8" w:rsidR="00AC7F59" w:rsidRPr="00242FB0" w:rsidRDefault="00053F6D" w:rsidP="002D269B">
      <w:pPr>
        <w:rPr>
          <w:lang w:val="en-GB"/>
        </w:rPr>
      </w:pPr>
      <w:r w:rsidRPr="00242FB0">
        <w:rPr>
          <w:lang w:val="en-GB"/>
        </w:rPr>
        <w:t>The conclusion is that the responsibilities for decisions and monitoring of the implementation are clearly allocated.</w:t>
      </w:r>
    </w:p>
    <w:p w14:paraId="787772EC" w14:textId="77777777" w:rsidR="00AC7F59" w:rsidRPr="00242FB0" w:rsidRDefault="00AC7F59" w:rsidP="002D269B">
      <w:pPr>
        <w:rPr>
          <w:lang w:val="en-GB"/>
        </w:rPr>
      </w:pPr>
    </w:p>
    <w:p w14:paraId="7CF60EC2" w14:textId="1FE170D9" w:rsidR="00AC7F59" w:rsidRPr="00242FB0" w:rsidRDefault="00AC7F59" w:rsidP="00673B48">
      <w:pPr>
        <w:pStyle w:val="Sraopastraipa"/>
        <w:numPr>
          <w:ilvl w:val="0"/>
          <w:numId w:val="29"/>
        </w:numPr>
        <w:rPr>
          <w:i/>
          <w:lang w:val="en-GB"/>
        </w:rPr>
      </w:pPr>
      <w:r w:rsidRPr="00242FB0">
        <w:rPr>
          <w:i/>
          <w:lang w:val="en-GB"/>
        </w:rPr>
        <w:t>Information and data on the implementation of the programme are regularly collected and analysed:</w:t>
      </w:r>
    </w:p>
    <w:p w14:paraId="06A123D0" w14:textId="33067E66" w:rsidR="00AC7F59" w:rsidRPr="00242FB0" w:rsidRDefault="00AC7F59" w:rsidP="00AC7F59">
      <w:pPr>
        <w:rPr>
          <w:lang w:val="en-GB"/>
        </w:rPr>
      </w:pPr>
      <w:r w:rsidRPr="00242FB0">
        <w:rPr>
          <w:lang w:val="en-GB"/>
        </w:rPr>
        <w:t>Information about the</w:t>
      </w:r>
      <w:r w:rsidR="00053F6D" w:rsidRPr="00242FB0">
        <w:rPr>
          <w:lang w:val="en-GB"/>
        </w:rPr>
        <w:t xml:space="preserve"> </w:t>
      </w:r>
      <w:r w:rsidR="00095CF5" w:rsidRPr="00242FB0">
        <w:rPr>
          <w:lang w:val="en-GB"/>
        </w:rPr>
        <w:t>students’</w:t>
      </w:r>
      <w:r w:rsidRPr="00242FB0">
        <w:rPr>
          <w:lang w:val="en-GB"/>
        </w:rPr>
        <w:t xml:space="preserve"> </w:t>
      </w:r>
      <w:r w:rsidR="0056036B" w:rsidRPr="00242FB0">
        <w:rPr>
          <w:lang w:val="en-GB"/>
        </w:rPr>
        <w:t xml:space="preserve">activity </w:t>
      </w:r>
      <w:r w:rsidR="00E74EB1" w:rsidRPr="00242FB0">
        <w:rPr>
          <w:lang w:val="en-GB"/>
        </w:rPr>
        <w:t>i</w:t>
      </w:r>
      <w:r w:rsidR="0056036B" w:rsidRPr="00242FB0">
        <w:rPr>
          <w:lang w:val="en-GB"/>
        </w:rPr>
        <w:t xml:space="preserve">n the </w:t>
      </w:r>
      <w:r w:rsidRPr="00242FB0">
        <w:rPr>
          <w:lang w:val="en-GB"/>
        </w:rPr>
        <w:t xml:space="preserve">programme is collected regularly. </w:t>
      </w:r>
      <w:r w:rsidR="0056036B" w:rsidRPr="00242FB0">
        <w:rPr>
          <w:lang w:val="en-GB"/>
        </w:rPr>
        <w:t>This is the</w:t>
      </w:r>
      <w:r w:rsidRPr="00242FB0">
        <w:rPr>
          <w:lang w:val="en-GB"/>
        </w:rPr>
        <w:t xml:space="preserve"> main form </w:t>
      </w:r>
      <w:r w:rsidR="00E74EB1" w:rsidRPr="00242FB0">
        <w:rPr>
          <w:lang w:val="en-GB"/>
        </w:rPr>
        <w:t xml:space="preserve">for </w:t>
      </w:r>
      <w:r w:rsidR="0056036B" w:rsidRPr="00242FB0">
        <w:rPr>
          <w:lang w:val="en-GB"/>
        </w:rPr>
        <w:t>acquiring</w:t>
      </w:r>
      <w:r w:rsidRPr="00242FB0">
        <w:rPr>
          <w:lang w:val="en-GB"/>
        </w:rPr>
        <w:t xml:space="preserve"> knowledge about the opinion of the </w:t>
      </w:r>
      <w:r w:rsidR="00095CF5" w:rsidRPr="00242FB0">
        <w:rPr>
          <w:lang w:val="en-GB"/>
        </w:rPr>
        <w:t>students’</w:t>
      </w:r>
      <w:r w:rsidR="00231EF3" w:rsidRPr="00242FB0">
        <w:rPr>
          <w:lang w:val="en-GB"/>
        </w:rPr>
        <w:t xml:space="preserve"> </w:t>
      </w:r>
      <w:r w:rsidR="00095CF5" w:rsidRPr="00242FB0">
        <w:rPr>
          <w:lang w:val="en-GB"/>
        </w:rPr>
        <w:t>participation</w:t>
      </w:r>
      <w:r w:rsidR="00231EF3" w:rsidRPr="00242FB0">
        <w:rPr>
          <w:lang w:val="en-GB"/>
        </w:rPr>
        <w:t xml:space="preserve"> the programme. This survey is implemented by </w:t>
      </w:r>
      <w:r w:rsidR="00294F6C" w:rsidRPr="00242FB0">
        <w:rPr>
          <w:lang w:val="en-GB"/>
        </w:rPr>
        <w:t>the Department for Studies of VU</w:t>
      </w:r>
      <w:r w:rsidR="00231EF3" w:rsidRPr="00242FB0">
        <w:rPr>
          <w:lang w:val="en-GB"/>
        </w:rPr>
        <w:t xml:space="preserve"> </w:t>
      </w:r>
      <w:r w:rsidR="00E74EB1" w:rsidRPr="00242FB0">
        <w:rPr>
          <w:lang w:val="en-GB"/>
        </w:rPr>
        <w:t>i</w:t>
      </w:r>
      <w:r w:rsidR="00231EF3" w:rsidRPr="00242FB0">
        <w:rPr>
          <w:lang w:val="en-GB"/>
        </w:rPr>
        <w:t xml:space="preserve">n the electronical questionnaire provided by VUSIS. </w:t>
      </w:r>
      <w:r w:rsidR="004B7715" w:rsidRPr="00242FB0">
        <w:rPr>
          <w:lang w:val="en-GB"/>
        </w:rPr>
        <w:t xml:space="preserve">This survey </w:t>
      </w:r>
      <w:r w:rsidR="00591402" w:rsidRPr="00242FB0">
        <w:rPr>
          <w:lang w:val="en-GB"/>
        </w:rPr>
        <w:t xml:space="preserve">covers </w:t>
      </w:r>
      <w:r w:rsidR="004B7715" w:rsidRPr="00242FB0">
        <w:rPr>
          <w:lang w:val="en-GB"/>
        </w:rPr>
        <w:t xml:space="preserve">teacher performance </w:t>
      </w:r>
      <w:r w:rsidR="00591402" w:rsidRPr="00242FB0">
        <w:rPr>
          <w:lang w:val="en-GB"/>
        </w:rPr>
        <w:t>at</w:t>
      </w:r>
      <w:r w:rsidR="004B7715" w:rsidRPr="00242FB0">
        <w:rPr>
          <w:lang w:val="en-GB"/>
        </w:rPr>
        <w:t xml:space="preserve"> module level. </w:t>
      </w:r>
      <w:r w:rsidR="00231EF3" w:rsidRPr="00242FB0">
        <w:rPr>
          <w:lang w:val="en-GB"/>
        </w:rPr>
        <w:t>This survey is done twice a year in the e</w:t>
      </w:r>
      <w:r w:rsidR="0056036B" w:rsidRPr="00242FB0">
        <w:rPr>
          <w:lang w:val="en-GB"/>
        </w:rPr>
        <w:t>nd of each semester. The result</w:t>
      </w:r>
      <w:r w:rsidR="006A1412" w:rsidRPr="00242FB0">
        <w:rPr>
          <w:lang w:val="en-GB"/>
        </w:rPr>
        <w:t>s</w:t>
      </w:r>
      <w:r w:rsidR="00231EF3" w:rsidRPr="00242FB0">
        <w:rPr>
          <w:lang w:val="en-GB"/>
        </w:rPr>
        <w:t xml:space="preserve"> </w:t>
      </w:r>
      <w:r w:rsidR="006A1412" w:rsidRPr="00242FB0">
        <w:rPr>
          <w:lang w:val="en-GB"/>
        </w:rPr>
        <w:t xml:space="preserve">are </w:t>
      </w:r>
      <w:r w:rsidR="00231EF3" w:rsidRPr="00242FB0">
        <w:rPr>
          <w:lang w:val="en-GB"/>
        </w:rPr>
        <w:t xml:space="preserve">published on the </w:t>
      </w:r>
      <w:r w:rsidR="00095CF5" w:rsidRPr="00242FB0">
        <w:rPr>
          <w:lang w:val="en-GB"/>
        </w:rPr>
        <w:t>website</w:t>
      </w:r>
      <w:r w:rsidR="00231EF3" w:rsidRPr="00242FB0">
        <w:rPr>
          <w:lang w:val="en-GB"/>
        </w:rPr>
        <w:t xml:space="preserve"> of</w:t>
      </w:r>
      <w:r w:rsidR="00294F6C" w:rsidRPr="00242FB0">
        <w:rPr>
          <w:lang w:val="en-GB"/>
        </w:rPr>
        <w:t xml:space="preserve"> the Department for Studies of VU.  More deta</w:t>
      </w:r>
      <w:r w:rsidR="00231EF3" w:rsidRPr="00242FB0">
        <w:rPr>
          <w:lang w:val="en-GB"/>
        </w:rPr>
        <w:t>iled inform</w:t>
      </w:r>
      <w:r w:rsidR="00E74EB1" w:rsidRPr="00242FB0">
        <w:rPr>
          <w:lang w:val="en-GB"/>
        </w:rPr>
        <w:t>a</w:t>
      </w:r>
      <w:r w:rsidR="00231EF3" w:rsidRPr="00242FB0">
        <w:rPr>
          <w:lang w:val="en-GB"/>
        </w:rPr>
        <w:t xml:space="preserve">tion </w:t>
      </w:r>
      <w:r w:rsidR="0056036B" w:rsidRPr="00242FB0">
        <w:rPr>
          <w:lang w:val="en-GB"/>
        </w:rPr>
        <w:t>is</w:t>
      </w:r>
      <w:r w:rsidR="00231EF3" w:rsidRPr="00242FB0">
        <w:rPr>
          <w:lang w:val="en-GB"/>
        </w:rPr>
        <w:t xml:space="preserve"> available for the academic staff on intranet.</w:t>
      </w:r>
    </w:p>
    <w:p w14:paraId="012809F1" w14:textId="77777777" w:rsidR="004B7715" w:rsidRPr="00242FB0" w:rsidRDefault="004B7715" w:rsidP="00AC7F59">
      <w:pPr>
        <w:rPr>
          <w:lang w:val="en-GB"/>
        </w:rPr>
      </w:pPr>
    </w:p>
    <w:p w14:paraId="21A29768" w14:textId="0E25354E" w:rsidR="00E74EB1" w:rsidRPr="00242FB0" w:rsidRDefault="004B7715" w:rsidP="00AC7F59">
      <w:pPr>
        <w:rPr>
          <w:lang w:val="en-GB"/>
        </w:rPr>
      </w:pPr>
      <w:r w:rsidRPr="00242FB0">
        <w:rPr>
          <w:lang w:val="en-GB"/>
        </w:rPr>
        <w:t xml:space="preserve">The </w:t>
      </w:r>
      <w:r w:rsidR="00591402" w:rsidRPr="00242FB0">
        <w:rPr>
          <w:lang w:val="en-GB"/>
        </w:rPr>
        <w:t>expert t</w:t>
      </w:r>
      <w:r w:rsidRPr="00242FB0">
        <w:rPr>
          <w:lang w:val="en-GB"/>
        </w:rPr>
        <w:t xml:space="preserve">eam </w:t>
      </w:r>
      <w:r w:rsidR="00591402" w:rsidRPr="00242FB0">
        <w:rPr>
          <w:lang w:val="en-GB"/>
        </w:rPr>
        <w:t xml:space="preserve">could not establish hard evidence as to the extent to which VU or the law faculty scrutinizes the programme aims, the intended learning outcomes, </w:t>
      </w:r>
      <w:r w:rsidR="00505F40" w:rsidRPr="00242FB0">
        <w:rPr>
          <w:lang w:val="en-GB"/>
        </w:rPr>
        <w:t xml:space="preserve">the compilation and progression, </w:t>
      </w:r>
      <w:r w:rsidR="00591402" w:rsidRPr="00242FB0">
        <w:rPr>
          <w:lang w:val="en-GB"/>
        </w:rPr>
        <w:t xml:space="preserve">the support and in particular the assessment processes </w:t>
      </w:r>
      <w:r w:rsidR="00505F40" w:rsidRPr="00242FB0">
        <w:rPr>
          <w:lang w:val="en-GB"/>
        </w:rPr>
        <w:t xml:space="preserve">on a holistic and systematic base, </w:t>
      </w:r>
      <w:r w:rsidR="00E06324" w:rsidRPr="00242FB0">
        <w:rPr>
          <w:lang w:val="en-GB"/>
        </w:rPr>
        <w:t>including</w:t>
      </w:r>
      <w:r w:rsidR="00505F40" w:rsidRPr="00242FB0">
        <w:rPr>
          <w:lang w:val="en-GB"/>
        </w:rPr>
        <w:t xml:space="preserve"> full routinized enquiries with graduates and social partners. The expert team may therefore suggest that there may be scope for </w:t>
      </w:r>
      <w:r w:rsidRPr="00242FB0">
        <w:rPr>
          <w:lang w:val="en-GB"/>
        </w:rPr>
        <w:t xml:space="preserve">readdress the </w:t>
      </w:r>
      <w:r w:rsidR="00505F40" w:rsidRPr="00242FB0">
        <w:rPr>
          <w:lang w:val="en-GB"/>
        </w:rPr>
        <w:t xml:space="preserve">aforesaid features comprehensively, thus ensuring the </w:t>
      </w:r>
      <w:r w:rsidRPr="00242FB0">
        <w:rPr>
          <w:lang w:val="en-GB"/>
        </w:rPr>
        <w:t>fit-for-purpose design of the programme.</w:t>
      </w:r>
    </w:p>
    <w:p w14:paraId="455CD057" w14:textId="77777777" w:rsidR="00231EF3" w:rsidRPr="00242FB0" w:rsidRDefault="00231EF3" w:rsidP="00AC7F59">
      <w:pPr>
        <w:rPr>
          <w:lang w:val="en-GB"/>
        </w:rPr>
      </w:pPr>
    </w:p>
    <w:p w14:paraId="14B16DC1" w14:textId="1D45A0C9" w:rsidR="00231EF3" w:rsidRPr="00242FB0" w:rsidRDefault="00231EF3" w:rsidP="00673B48">
      <w:pPr>
        <w:pStyle w:val="Sraopastraipa"/>
        <w:numPr>
          <w:ilvl w:val="0"/>
          <w:numId w:val="29"/>
        </w:numPr>
        <w:rPr>
          <w:i/>
          <w:lang w:val="en-GB"/>
        </w:rPr>
      </w:pPr>
      <w:r w:rsidRPr="00242FB0">
        <w:rPr>
          <w:i/>
          <w:lang w:val="en-GB"/>
        </w:rPr>
        <w:t>The outcomes of intern</w:t>
      </w:r>
      <w:r w:rsidR="006B1887" w:rsidRPr="00242FB0">
        <w:rPr>
          <w:i/>
          <w:lang w:val="en-GB"/>
        </w:rPr>
        <w:t>a</w:t>
      </w:r>
      <w:r w:rsidRPr="00242FB0">
        <w:rPr>
          <w:i/>
          <w:lang w:val="en-GB"/>
        </w:rPr>
        <w:t>l and external evaluations of the programme are used for the i</w:t>
      </w:r>
      <w:r w:rsidR="00505F40" w:rsidRPr="00242FB0">
        <w:rPr>
          <w:i/>
          <w:lang w:val="en-GB"/>
        </w:rPr>
        <w:t>m</w:t>
      </w:r>
      <w:r w:rsidRPr="00242FB0">
        <w:rPr>
          <w:i/>
          <w:lang w:val="en-GB"/>
        </w:rPr>
        <w:t>p</w:t>
      </w:r>
      <w:r w:rsidR="00505F40" w:rsidRPr="00242FB0">
        <w:rPr>
          <w:i/>
          <w:lang w:val="en-GB"/>
        </w:rPr>
        <w:t>r</w:t>
      </w:r>
      <w:r w:rsidRPr="00242FB0">
        <w:rPr>
          <w:i/>
          <w:lang w:val="en-GB"/>
        </w:rPr>
        <w:t>ovement of the programme:</w:t>
      </w:r>
    </w:p>
    <w:p w14:paraId="3689EBB1" w14:textId="2B612F1A" w:rsidR="00231EF3" w:rsidRPr="00242FB0" w:rsidRDefault="00231EF3" w:rsidP="00231EF3">
      <w:pPr>
        <w:rPr>
          <w:lang w:val="en-GB"/>
        </w:rPr>
      </w:pPr>
      <w:r w:rsidRPr="00242FB0">
        <w:rPr>
          <w:lang w:val="en-GB"/>
        </w:rPr>
        <w:t xml:space="preserve">Each teacher </w:t>
      </w:r>
      <w:r w:rsidR="00505F40" w:rsidRPr="00242FB0">
        <w:rPr>
          <w:lang w:val="en-GB"/>
        </w:rPr>
        <w:t xml:space="preserve">can </w:t>
      </w:r>
      <w:r w:rsidRPr="00242FB0">
        <w:rPr>
          <w:lang w:val="en-GB"/>
        </w:rPr>
        <w:t>be informed of the data</w:t>
      </w:r>
      <w:r w:rsidR="006B1887" w:rsidRPr="00242FB0">
        <w:rPr>
          <w:lang w:val="en-GB"/>
        </w:rPr>
        <w:t xml:space="preserve"> of the survey mentioned above. Also the chairman of the study programme committee can be informed about the feedback </w:t>
      </w:r>
      <w:r w:rsidR="0056036B" w:rsidRPr="00242FB0">
        <w:rPr>
          <w:lang w:val="en-GB"/>
        </w:rPr>
        <w:t>from the students</w:t>
      </w:r>
      <w:r w:rsidR="006B1887" w:rsidRPr="00242FB0">
        <w:rPr>
          <w:lang w:val="en-GB"/>
        </w:rPr>
        <w:t xml:space="preserve"> in the same way as a teacher via VUSIS. </w:t>
      </w:r>
      <w:r w:rsidR="004B7715" w:rsidRPr="00242FB0">
        <w:rPr>
          <w:lang w:val="en-GB"/>
        </w:rPr>
        <w:t xml:space="preserve">The </w:t>
      </w:r>
      <w:r w:rsidR="006A1412" w:rsidRPr="00242FB0">
        <w:rPr>
          <w:lang w:val="en-GB"/>
        </w:rPr>
        <w:t>review t</w:t>
      </w:r>
      <w:r w:rsidR="004B7715" w:rsidRPr="00242FB0">
        <w:rPr>
          <w:lang w:val="en-GB"/>
        </w:rPr>
        <w:t>eam fin</w:t>
      </w:r>
      <w:r w:rsidR="00520FE5" w:rsidRPr="00242FB0">
        <w:rPr>
          <w:lang w:val="en-GB"/>
        </w:rPr>
        <w:t>d</w:t>
      </w:r>
      <w:r w:rsidR="004B7715" w:rsidRPr="00242FB0">
        <w:rPr>
          <w:lang w:val="en-GB"/>
        </w:rPr>
        <w:t>s that it could be questioned if this process is giving enough and adequate information.</w:t>
      </w:r>
    </w:p>
    <w:p w14:paraId="4A295C98" w14:textId="77777777" w:rsidR="006B1887" w:rsidRPr="00242FB0" w:rsidRDefault="006B1887" w:rsidP="00231EF3">
      <w:pPr>
        <w:rPr>
          <w:lang w:val="en-GB"/>
        </w:rPr>
      </w:pPr>
    </w:p>
    <w:p w14:paraId="2FD21A8C" w14:textId="338CA925" w:rsidR="006B1887" w:rsidRPr="00242FB0" w:rsidRDefault="006B1887" w:rsidP="00673B48">
      <w:pPr>
        <w:pStyle w:val="Sraopastraipa"/>
        <w:numPr>
          <w:ilvl w:val="0"/>
          <w:numId w:val="29"/>
        </w:numPr>
        <w:rPr>
          <w:i/>
          <w:lang w:val="en-GB"/>
        </w:rPr>
      </w:pPr>
      <w:r w:rsidRPr="00242FB0">
        <w:rPr>
          <w:i/>
          <w:lang w:val="en-GB"/>
        </w:rPr>
        <w:t xml:space="preserve">The evaluation and </w:t>
      </w:r>
      <w:r w:rsidR="00E06324" w:rsidRPr="00242FB0">
        <w:rPr>
          <w:i/>
          <w:lang w:val="en-GB"/>
        </w:rPr>
        <w:t>improvement</w:t>
      </w:r>
      <w:r w:rsidRPr="00242FB0">
        <w:rPr>
          <w:i/>
          <w:lang w:val="en-GB"/>
        </w:rPr>
        <w:t xml:space="preserve"> process involve stakeholders</w:t>
      </w:r>
    </w:p>
    <w:p w14:paraId="28809965" w14:textId="7B7BEE6D" w:rsidR="006B1887" w:rsidRPr="00242FB0" w:rsidRDefault="006B1887" w:rsidP="006B1887">
      <w:pPr>
        <w:rPr>
          <w:lang w:val="en-GB"/>
        </w:rPr>
      </w:pPr>
      <w:r w:rsidRPr="00242FB0">
        <w:rPr>
          <w:lang w:val="en-GB"/>
        </w:rPr>
        <w:t xml:space="preserve">The mentioned research from the Public Policy and Management Institute </w:t>
      </w:r>
      <w:r w:rsidR="00F81AA8" w:rsidRPr="00242FB0">
        <w:rPr>
          <w:lang w:val="en-GB"/>
        </w:rPr>
        <w:t>(</w:t>
      </w:r>
      <w:r w:rsidRPr="00242FB0">
        <w:rPr>
          <w:lang w:val="en-GB"/>
        </w:rPr>
        <w:t>2010</w:t>
      </w:r>
      <w:r w:rsidR="00F81AA8" w:rsidRPr="00242FB0">
        <w:rPr>
          <w:lang w:val="en-GB"/>
        </w:rPr>
        <w:t>)</w:t>
      </w:r>
      <w:r w:rsidRPr="00242FB0">
        <w:rPr>
          <w:lang w:val="en-GB"/>
        </w:rPr>
        <w:t xml:space="preserve"> seems to be the only </w:t>
      </w:r>
      <w:r w:rsidR="002F1005" w:rsidRPr="00242FB0">
        <w:rPr>
          <w:lang w:val="en-GB"/>
        </w:rPr>
        <w:t>i</w:t>
      </w:r>
      <w:r w:rsidRPr="00242FB0">
        <w:rPr>
          <w:lang w:val="en-GB"/>
        </w:rPr>
        <w:t xml:space="preserve">nformation </w:t>
      </w:r>
      <w:r w:rsidR="009F246F" w:rsidRPr="00242FB0">
        <w:rPr>
          <w:lang w:val="en-GB"/>
        </w:rPr>
        <w:t xml:space="preserve">from the stakeholders </w:t>
      </w:r>
      <w:r w:rsidRPr="00242FB0">
        <w:rPr>
          <w:lang w:val="en-GB"/>
        </w:rPr>
        <w:t xml:space="preserve">about the integration </w:t>
      </w:r>
      <w:r w:rsidR="00F81AA8" w:rsidRPr="00242FB0">
        <w:rPr>
          <w:lang w:val="en-GB"/>
        </w:rPr>
        <w:t xml:space="preserve">of </w:t>
      </w:r>
      <w:r w:rsidR="009F246F" w:rsidRPr="00242FB0">
        <w:rPr>
          <w:lang w:val="en-GB"/>
        </w:rPr>
        <w:t xml:space="preserve">the graduated </w:t>
      </w:r>
      <w:r w:rsidR="00DE6A79" w:rsidRPr="00242FB0">
        <w:rPr>
          <w:lang w:val="en-GB"/>
        </w:rPr>
        <w:t>s</w:t>
      </w:r>
      <w:r w:rsidR="00F81AA8" w:rsidRPr="00242FB0">
        <w:rPr>
          <w:lang w:val="en-GB"/>
        </w:rPr>
        <w:t>t</w:t>
      </w:r>
      <w:r w:rsidR="009F246F" w:rsidRPr="00242FB0">
        <w:rPr>
          <w:lang w:val="en-GB"/>
        </w:rPr>
        <w:t>udents</w:t>
      </w:r>
      <w:r w:rsidR="00F81AA8" w:rsidRPr="00242FB0">
        <w:rPr>
          <w:lang w:val="en-GB"/>
        </w:rPr>
        <w:t xml:space="preserve"> </w:t>
      </w:r>
      <w:r w:rsidRPr="00242FB0">
        <w:rPr>
          <w:lang w:val="en-GB"/>
        </w:rPr>
        <w:t xml:space="preserve">on the labour market. </w:t>
      </w:r>
      <w:r w:rsidR="006302A9" w:rsidRPr="00242FB0">
        <w:rPr>
          <w:lang w:val="en-GB"/>
        </w:rPr>
        <w:t xml:space="preserve">However, the </w:t>
      </w:r>
      <w:r w:rsidR="00C80423" w:rsidRPr="00242FB0">
        <w:rPr>
          <w:lang w:val="en-GB"/>
        </w:rPr>
        <w:t>S</w:t>
      </w:r>
      <w:r w:rsidR="006302A9" w:rsidRPr="00242FB0">
        <w:rPr>
          <w:lang w:val="en-GB"/>
        </w:rPr>
        <w:t xml:space="preserve">tudy </w:t>
      </w:r>
      <w:r w:rsidR="00C80423" w:rsidRPr="00242FB0">
        <w:rPr>
          <w:lang w:val="en-GB"/>
        </w:rPr>
        <w:t>P</w:t>
      </w:r>
      <w:r w:rsidR="006302A9" w:rsidRPr="00242FB0">
        <w:rPr>
          <w:lang w:val="en-GB"/>
        </w:rPr>
        <w:t xml:space="preserve">rogramme </w:t>
      </w:r>
      <w:r w:rsidR="00C80423" w:rsidRPr="00242FB0">
        <w:rPr>
          <w:lang w:val="en-GB"/>
        </w:rPr>
        <w:t>C</w:t>
      </w:r>
      <w:r w:rsidR="006302A9" w:rsidRPr="00242FB0">
        <w:rPr>
          <w:lang w:val="en-GB"/>
        </w:rPr>
        <w:t xml:space="preserve">ommittee </w:t>
      </w:r>
      <w:r w:rsidR="00AC6C6E" w:rsidRPr="00242FB0">
        <w:rPr>
          <w:lang w:val="en-GB"/>
        </w:rPr>
        <w:t>consists of lecture</w:t>
      </w:r>
      <w:r w:rsidR="00520FE5" w:rsidRPr="00242FB0">
        <w:rPr>
          <w:lang w:val="en-GB"/>
        </w:rPr>
        <w:t>r</w:t>
      </w:r>
      <w:r w:rsidR="00AC6C6E" w:rsidRPr="00242FB0">
        <w:rPr>
          <w:lang w:val="en-GB"/>
        </w:rPr>
        <w:t>s, student repre</w:t>
      </w:r>
      <w:r w:rsidR="004B7715" w:rsidRPr="00242FB0">
        <w:rPr>
          <w:lang w:val="en-GB"/>
        </w:rPr>
        <w:t>sentatives and social partners.</w:t>
      </w:r>
      <w:r w:rsidR="00116ADB" w:rsidRPr="00242FB0">
        <w:rPr>
          <w:lang w:val="en-GB"/>
        </w:rPr>
        <w:t xml:space="preserve"> The social </w:t>
      </w:r>
      <w:r w:rsidR="00095CF5" w:rsidRPr="00242FB0">
        <w:rPr>
          <w:lang w:val="en-GB"/>
        </w:rPr>
        <w:t>partners contribute</w:t>
      </w:r>
      <w:r w:rsidR="00116ADB" w:rsidRPr="00242FB0">
        <w:rPr>
          <w:lang w:val="en-GB"/>
        </w:rPr>
        <w:t xml:space="preserve"> with information about the knowledge and skill</w:t>
      </w:r>
      <w:r w:rsidR="00DE6A79" w:rsidRPr="00242FB0">
        <w:rPr>
          <w:lang w:val="en-GB"/>
        </w:rPr>
        <w:t>s</w:t>
      </w:r>
      <w:r w:rsidR="00116ADB" w:rsidRPr="00242FB0">
        <w:rPr>
          <w:lang w:val="en-GB"/>
        </w:rPr>
        <w:t xml:space="preserve"> which are needed on the labour market.</w:t>
      </w:r>
    </w:p>
    <w:p w14:paraId="68896F5C" w14:textId="77777777" w:rsidR="00231EF3" w:rsidRPr="00242FB0" w:rsidRDefault="00231EF3" w:rsidP="00231EF3">
      <w:pPr>
        <w:rPr>
          <w:lang w:val="en-GB"/>
        </w:rPr>
      </w:pPr>
    </w:p>
    <w:p w14:paraId="7B821B0C" w14:textId="0E103722" w:rsidR="006302A9" w:rsidRPr="00242FB0" w:rsidRDefault="006302A9" w:rsidP="00673B48">
      <w:pPr>
        <w:pStyle w:val="Sraopastraipa"/>
        <w:numPr>
          <w:ilvl w:val="0"/>
          <w:numId w:val="29"/>
        </w:numPr>
        <w:rPr>
          <w:i/>
          <w:lang w:val="en-GB"/>
        </w:rPr>
      </w:pPr>
      <w:r w:rsidRPr="00242FB0">
        <w:rPr>
          <w:i/>
          <w:lang w:val="en-GB"/>
        </w:rPr>
        <w:t>The internal quality measures are effective and efficient</w:t>
      </w:r>
    </w:p>
    <w:p w14:paraId="4DB876DF" w14:textId="3DA54718" w:rsidR="006302A9" w:rsidRPr="00242FB0" w:rsidRDefault="006302A9" w:rsidP="006302A9">
      <w:pPr>
        <w:rPr>
          <w:lang w:val="en-GB"/>
        </w:rPr>
      </w:pPr>
      <w:r w:rsidRPr="00242FB0">
        <w:rPr>
          <w:lang w:val="en-GB"/>
        </w:rPr>
        <w:t xml:space="preserve">The quality </w:t>
      </w:r>
      <w:r w:rsidR="0056036B" w:rsidRPr="00242FB0">
        <w:rPr>
          <w:lang w:val="en-GB"/>
        </w:rPr>
        <w:t xml:space="preserve">of the programme </w:t>
      </w:r>
      <w:r w:rsidRPr="00242FB0">
        <w:rPr>
          <w:lang w:val="en-GB"/>
        </w:rPr>
        <w:t>is ensured an</w:t>
      </w:r>
      <w:r w:rsidR="0056036B" w:rsidRPr="00242FB0">
        <w:rPr>
          <w:lang w:val="en-GB"/>
        </w:rPr>
        <w:t xml:space="preserve">d, when needed, improved through an internal </w:t>
      </w:r>
      <w:r w:rsidR="002F1005" w:rsidRPr="00242FB0">
        <w:rPr>
          <w:lang w:val="en-GB"/>
        </w:rPr>
        <w:t xml:space="preserve">and external </w:t>
      </w:r>
      <w:r w:rsidRPr="00242FB0">
        <w:rPr>
          <w:lang w:val="en-GB"/>
        </w:rPr>
        <w:t>procedure</w:t>
      </w:r>
      <w:r w:rsidR="002F1005" w:rsidRPr="00242FB0">
        <w:rPr>
          <w:lang w:val="en-GB"/>
        </w:rPr>
        <w:t xml:space="preserve"> with a constant focus on the feedback from the students</w:t>
      </w:r>
      <w:r w:rsidR="00116ADB" w:rsidRPr="00242FB0">
        <w:rPr>
          <w:lang w:val="en-GB"/>
        </w:rPr>
        <w:t xml:space="preserve"> and social partners</w:t>
      </w:r>
      <w:r w:rsidR="0056036B" w:rsidRPr="00242FB0">
        <w:rPr>
          <w:lang w:val="en-GB"/>
        </w:rPr>
        <w:t xml:space="preserve">. </w:t>
      </w:r>
      <w:r w:rsidR="002F1005" w:rsidRPr="00242FB0">
        <w:rPr>
          <w:lang w:val="en-GB"/>
        </w:rPr>
        <w:t>T</w:t>
      </w:r>
      <w:r w:rsidRPr="00242FB0">
        <w:rPr>
          <w:lang w:val="en-GB"/>
        </w:rPr>
        <w:t>he results of the assessment</w:t>
      </w:r>
      <w:r w:rsidR="002F1005" w:rsidRPr="00242FB0">
        <w:rPr>
          <w:lang w:val="en-GB"/>
        </w:rPr>
        <w:t xml:space="preserve"> are made public</w:t>
      </w:r>
      <w:r w:rsidRPr="00242FB0">
        <w:rPr>
          <w:lang w:val="en-GB"/>
        </w:rPr>
        <w:t xml:space="preserve">. </w:t>
      </w:r>
      <w:r w:rsidR="002F1005" w:rsidRPr="00242FB0">
        <w:rPr>
          <w:lang w:val="en-GB"/>
        </w:rPr>
        <w:t>Based on this information the</w:t>
      </w:r>
      <w:r w:rsidR="00294F6C" w:rsidRPr="00242FB0">
        <w:rPr>
          <w:lang w:val="en-GB"/>
        </w:rPr>
        <w:t xml:space="preserve"> S</w:t>
      </w:r>
      <w:r w:rsidR="002F1005" w:rsidRPr="00242FB0">
        <w:rPr>
          <w:lang w:val="en-GB"/>
        </w:rPr>
        <w:t>tudy Programme C</w:t>
      </w:r>
      <w:r w:rsidRPr="00242FB0">
        <w:rPr>
          <w:lang w:val="en-GB"/>
        </w:rPr>
        <w:t xml:space="preserve">ommittee and the Council consider </w:t>
      </w:r>
      <w:r w:rsidR="002F1005" w:rsidRPr="00242FB0">
        <w:rPr>
          <w:lang w:val="en-GB"/>
        </w:rPr>
        <w:t>changes in the programme.</w:t>
      </w:r>
      <w:r w:rsidR="00E74EB1" w:rsidRPr="00242FB0">
        <w:rPr>
          <w:lang w:val="en-GB"/>
        </w:rPr>
        <w:t xml:space="preserve"> </w:t>
      </w:r>
      <w:r w:rsidR="002F1005" w:rsidRPr="00242FB0">
        <w:rPr>
          <w:lang w:val="en-GB"/>
        </w:rPr>
        <w:t>The Study Programme C</w:t>
      </w:r>
      <w:r w:rsidRPr="00242FB0">
        <w:rPr>
          <w:lang w:val="en-GB"/>
        </w:rPr>
        <w:t>ommittee is responsible for the a</w:t>
      </w:r>
      <w:r w:rsidR="00C80423" w:rsidRPr="00242FB0">
        <w:rPr>
          <w:lang w:val="en-GB"/>
        </w:rPr>
        <w:t>ss</w:t>
      </w:r>
      <w:r w:rsidRPr="00242FB0">
        <w:rPr>
          <w:lang w:val="en-GB"/>
        </w:rPr>
        <w:t>urance and improvement of the quality of the pro</w:t>
      </w:r>
      <w:r w:rsidR="002F1005" w:rsidRPr="00242FB0">
        <w:rPr>
          <w:lang w:val="en-GB"/>
        </w:rPr>
        <w:t>gramme. This committee is subord</w:t>
      </w:r>
      <w:r w:rsidRPr="00242FB0">
        <w:rPr>
          <w:lang w:val="en-GB"/>
        </w:rPr>
        <w:t>inated the Faculty Council</w:t>
      </w:r>
      <w:r w:rsidR="002F1005" w:rsidRPr="00242FB0">
        <w:rPr>
          <w:lang w:val="en-GB"/>
        </w:rPr>
        <w:t xml:space="preserve"> and has a duty to</w:t>
      </w:r>
      <w:r w:rsidRPr="00242FB0">
        <w:rPr>
          <w:lang w:val="en-GB"/>
        </w:rPr>
        <w:t xml:space="preserve"> inform the Faculty Council about all matters relevant to the quality of the programm</w:t>
      </w:r>
      <w:r w:rsidR="00AC6C6E" w:rsidRPr="00242FB0">
        <w:rPr>
          <w:lang w:val="en-GB"/>
        </w:rPr>
        <w:t>e</w:t>
      </w:r>
      <w:r w:rsidRPr="00242FB0">
        <w:rPr>
          <w:lang w:val="en-GB"/>
        </w:rPr>
        <w:t>.</w:t>
      </w:r>
    </w:p>
    <w:p w14:paraId="38B51657" w14:textId="77777777" w:rsidR="00AC6C6E" w:rsidRPr="00242FB0" w:rsidRDefault="00AC6C6E" w:rsidP="006302A9">
      <w:pPr>
        <w:rPr>
          <w:lang w:val="en-GB"/>
        </w:rPr>
      </w:pPr>
    </w:p>
    <w:p w14:paraId="1626CC78" w14:textId="59D90C3C" w:rsidR="00AC6C6E" w:rsidRPr="00242FB0" w:rsidRDefault="00AC6C6E" w:rsidP="006302A9">
      <w:pPr>
        <w:rPr>
          <w:lang w:val="en-GB"/>
        </w:rPr>
      </w:pPr>
      <w:r w:rsidRPr="00242FB0">
        <w:rPr>
          <w:lang w:val="en-GB"/>
        </w:rPr>
        <w:t xml:space="preserve">The objectives of the </w:t>
      </w:r>
      <w:r w:rsidR="002F1005" w:rsidRPr="00242FB0">
        <w:rPr>
          <w:lang w:val="en-GB"/>
        </w:rPr>
        <w:t>Study Programme C</w:t>
      </w:r>
      <w:r w:rsidRPr="00242FB0">
        <w:rPr>
          <w:lang w:val="en-GB"/>
        </w:rPr>
        <w:t xml:space="preserve">ommittee are included </w:t>
      </w:r>
      <w:r w:rsidR="00B91335" w:rsidRPr="00242FB0">
        <w:rPr>
          <w:lang w:val="en-GB"/>
        </w:rPr>
        <w:t xml:space="preserve">in Regulations of the study programme committee </w:t>
      </w:r>
      <w:r w:rsidRPr="00242FB0">
        <w:rPr>
          <w:lang w:val="en-GB"/>
        </w:rPr>
        <w:t>in VU Study Regulations</w:t>
      </w:r>
      <w:r w:rsidR="00B91335" w:rsidRPr="00242FB0">
        <w:rPr>
          <w:lang w:val="en-GB"/>
        </w:rPr>
        <w:t>, in the Procedure for the Recognition of Study Results.</w:t>
      </w:r>
    </w:p>
    <w:p w14:paraId="697EC84C" w14:textId="77777777" w:rsidR="00AC6C6E" w:rsidRPr="00242FB0" w:rsidRDefault="00AC6C6E" w:rsidP="006302A9">
      <w:pPr>
        <w:rPr>
          <w:lang w:val="en-GB"/>
        </w:rPr>
      </w:pPr>
    </w:p>
    <w:p w14:paraId="3FD6E7FF" w14:textId="628102E5" w:rsidR="00AC6C6E" w:rsidRPr="00242FB0" w:rsidRDefault="00AC6C6E" w:rsidP="006302A9">
      <w:pPr>
        <w:rPr>
          <w:lang w:val="en-GB"/>
        </w:rPr>
      </w:pPr>
      <w:r w:rsidRPr="00242FB0">
        <w:rPr>
          <w:lang w:val="en-GB"/>
        </w:rPr>
        <w:t xml:space="preserve">The coordinator </w:t>
      </w:r>
      <w:r w:rsidR="006C3600" w:rsidRPr="00242FB0">
        <w:rPr>
          <w:lang w:val="en-GB"/>
        </w:rPr>
        <w:t xml:space="preserve">of </w:t>
      </w:r>
      <w:r w:rsidRPr="00242FB0">
        <w:rPr>
          <w:lang w:val="en-GB"/>
        </w:rPr>
        <w:t>the study programme must meet the programme students regularly</w:t>
      </w:r>
      <w:r w:rsidR="00294F6C" w:rsidRPr="00242FB0">
        <w:rPr>
          <w:lang w:val="en-GB"/>
        </w:rPr>
        <w:t xml:space="preserve"> </w:t>
      </w:r>
      <w:r w:rsidRPr="00242FB0">
        <w:rPr>
          <w:lang w:val="en-GB"/>
        </w:rPr>
        <w:t>to discuss the study proces</w:t>
      </w:r>
      <w:r w:rsidR="00294F6C" w:rsidRPr="00242FB0">
        <w:rPr>
          <w:lang w:val="en-GB"/>
        </w:rPr>
        <w:t>s</w:t>
      </w:r>
      <w:r w:rsidRPr="00242FB0">
        <w:rPr>
          <w:lang w:val="en-GB"/>
        </w:rPr>
        <w:t>, the chosen course unit, the methodology of research works and also the future career.</w:t>
      </w:r>
    </w:p>
    <w:p w14:paraId="321BAB73" w14:textId="77777777" w:rsidR="004112FC" w:rsidRPr="00242FB0" w:rsidRDefault="004112FC" w:rsidP="0075357F">
      <w:pPr>
        <w:pStyle w:val="Antrat2"/>
        <w:spacing w:before="0" w:after="0"/>
        <w:rPr>
          <w:rFonts w:ascii="Times New Roman" w:hAnsi="Times New Roman" w:cs="Times New Roman"/>
          <w:i w:val="0"/>
          <w:iCs w:val="0"/>
          <w:sz w:val="24"/>
          <w:szCs w:val="24"/>
          <w:lang w:val="en-GB"/>
        </w:rPr>
      </w:pPr>
    </w:p>
    <w:p w14:paraId="01EC6833" w14:textId="08A548F3" w:rsidR="00505F40" w:rsidRPr="00242FB0" w:rsidRDefault="00505F40" w:rsidP="003502D8">
      <w:pPr>
        <w:rPr>
          <w:i/>
          <w:iCs/>
          <w:lang w:val="en-GB"/>
        </w:rPr>
      </w:pPr>
      <w:r w:rsidRPr="00242FB0">
        <w:rPr>
          <w:lang w:val="en-GB"/>
        </w:rPr>
        <w:t xml:space="preserve">Overall judgement: The </w:t>
      </w:r>
      <w:r w:rsidR="006C3600" w:rsidRPr="00242FB0">
        <w:rPr>
          <w:lang w:val="en-GB"/>
        </w:rPr>
        <w:t xml:space="preserve">review </w:t>
      </w:r>
      <w:r w:rsidRPr="00242FB0">
        <w:rPr>
          <w:lang w:val="en-GB"/>
        </w:rPr>
        <w:t>team considers the process management, in particular the quality assurance system, to be sufficiently developed to meet the standard requirements of such a system, notwithstanding the desirability to sharpen the system by developing more holistic, routine tools o</w:t>
      </w:r>
      <w:r w:rsidR="00C80423" w:rsidRPr="00242FB0">
        <w:rPr>
          <w:lang w:val="en-GB"/>
        </w:rPr>
        <w:t>f</w:t>
      </w:r>
      <w:r w:rsidRPr="00242FB0">
        <w:rPr>
          <w:lang w:val="en-GB"/>
        </w:rPr>
        <w:t xml:space="preserve"> quality assurance and to foster ‘quality culture’ even more.</w:t>
      </w:r>
      <w:r w:rsidR="00116ADB" w:rsidRPr="00242FB0">
        <w:rPr>
          <w:lang w:val="en-GB"/>
        </w:rPr>
        <w:t xml:space="preserve"> The social partners could be involved in a greater extent</w:t>
      </w:r>
      <w:r w:rsidR="009F246F" w:rsidRPr="00242FB0">
        <w:rPr>
          <w:lang w:val="en-GB"/>
        </w:rPr>
        <w:t xml:space="preserve">. The information about the integration of the graduated </w:t>
      </w:r>
      <w:proofErr w:type="gramStart"/>
      <w:r w:rsidR="009F246F" w:rsidRPr="00242FB0">
        <w:rPr>
          <w:lang w:val="en-GB"/>
        </w:rPr>
        <w:t>students</w:t>
      </w:r>
      <w:proofErr w:type="gramEnd"/>
      <w:r w:rsidR="009F246F" w:rsidRPr="00242FB0">
        <w:rPr>
          <w:lang w:val="en-GB"/>
        </w:rPr>
        <w:t xml:space="preserve"> integration in the job market could be more up</w:t>
      </w:r>
      <w:r w:rsidR="00DE6A79" w:rsidRPr="00242FB0">
        <w:rPr>
          <w:lang w:val="en-GB"/>
        </w:rPr>
        <w:t>-</w:t>
      </w:r>
      <w:r w:rsidR="009F246F" w:rsidRPr="00242FB0">
        <w:rPr>
          <w:lang w:val="en-GB"/>
        </w:rPr>
        <w:t>dated. Routines for the procedure to collect information about this should be implemented.</w:t>
      </w:r>
    </w:p>
    <w:p w14:paraId="6A8D35BD" w14:textId="77777777" w:rsidR="004112FC" w:rsidRPr="00242FB0" w:rsidRDefault="004112FC" w:rsidP="0075357F">
      <w:pPr>
        <w:pStyle w:val="Antrat2"/>
        <w:spacing w:before="0" w:after="0"/>
        <w:rPr>
          <w:rFonts w:ascii="Times New Roman" w:hAnsi="Times New Roman" w:cs="Times New Roman"/>
          <w:i w:val="0"/>
          <w:iCs w:val="0"/>
          <w:sz w:val="24"/>
          <w:szCs w:val="24"/>
          <w:lang w:val="en-GB"/>
        </w:rPr>
      </w:pPr>
    </w:p>
    <w:p w14:paraId="46538121" w14:textId="77777777" w:rsidR="0075357F" w:rsidRPr="00242FB0" w:rsidRDefault="0075357F" w:rsidP="0075357F">
      <w:pPr>
        <w:pStyle w:val="Antrat2"/>
        <w:spacing w:before="0" w:after="0"/>
        <w:rPr>
          <w:rFonts w:ascii="Times New Roman" w:hAnsi="Times New Roman" w:cs="Times New Roman"/>
          <w:i w:val="0"/>
          <w:iCs w:val="0"/>
          <w:sz w:val="24"/>
          <w:szCs w:val="24"/>
          <w:lang w:val="en-GB"/>
        </w:rPr>
      </w:pPr>
      <w:bookmarkStart w:id="14" w:name="_Toc454805906"/>
      <w:r w:rsidRPr="00242FB0">
        <w:rPr>
          <w:rFonts w:ascii="Times New Roman" w:hAnsi="Times New Roman" w:cs="Times New Roman"/>
          <w:i w:val="0"/>
          <w:iCs w:val="0"/>
          <w:sz w:val="24"/>
          <w:szCs w:val="24"/>
          <w:lang w:val="en-GB"/>
        </w:rPr>
        <w:t>2.7. Examples of excellence *</w:t>
      </w:r>
      <w:bookmarkEnd w:id="14"/>
    </w:p>
    <w:p w14:paraId="05FEB949" w14:textId="77777777" w:rsidR="002F1005" w:rsidRPr="00242FB0" w:rsidRDefault="002F1005" w:rsidP="0075357F">
      <w:pPr>
        <w:rPr>
          <w:lang w:val="en-GB"/>
        </w:rPr>
      </w:pPr>
    </w:p>
    <w:p w14:paraId="401B72EB" w14:textId="69DAD672" w:rsidR="00E27B1A" w:rsidRPr="00242FB0" w:rsidRDefault="002F1005" w:rsidP="0075357F">
      <w:pPr>
        <w:rPr>
          <w:lang w:val="en-GB"/>
        </w:rPr>
      </w:pPr>
      <w:r w:rsidRPr="00242FB0">
        <w:rPr>
          <w:lang w:val="en-GB"/>
        </w:rPr>
        <w:t>The Master’s Degree Study Programme Public Law shows the following features of excellence:</w:t>
      </w:r>
    </w:p>
    <w:p w14:paraId="7814821A" w14:textId="77777777" w:rsidR="00E27B1A" w:rsidRPr="00242FB0" w:rsidRDefault="00E27B1A" w:rsidP="0075357F">
      <w:pPr>
        <w:rPr>
          <w:lang w:val="en-GB"/>
        </w:rPr>
      </w:pPr>
    </w:p>
    <w:p w14:paraId="5DB68D56" w14:textId="0F31D7A1" w:rsidR="00E27B1A" w:rsidRPr="00242FB0" w:rsidRDefault="00505F40" w:rsidP="0075357F">
      <w:pPr>
        <w:rPr>
          <w:lang w:val="en-GB"/>
        </w:rPr>
      </w:pPr>
      <w:r w:rsidRPr="00242FB0">
        <w:rPr>
          <w:lang w:val="en-GB"/>
        </w:rPr>
        <w:t xml:space="preserve">1. </w:t>
      </w:r>
      <w:r w:rsidR="00E27B1A" w:rsidRPr="00242FB0">
        <w:rPr>
          <w:lang w:val="en-GB"/>
        </w:rPr>
        <w:t>The programme focusing on public law is needed in a first study level in Lithuania</w:t>
      </w:r>
      <w:r w:rsidRPr="00242FB0">
        <w:rPr>
          <w:lang w:val="en-GB"/>
        </w:rPr>
        <w:t>. It provides a bridge between practical application of law and academic approach welcomed by both students and employers in the public sector and the advocacy.</w:t>
      </w:r>
    </w:p>
    <w:p w14:paraId="01F31E60" w14:textId="77777777" w:rsidR="00505F40" w:rsidRPr="00242FB0" w:rsidRDefault="00505F40" w:rsidP="0075357F">
      <w:pPr>
        <w:rPr>
          <w:lang w:val="en-GB"/>
        </w:rPr>
      </w:pPr>
    </w:p>
    <w:p w14:paraId="63AE3AB9" w14:textId="46C20084" w:rsidR="009F4161" w:rsidRPr="00242FB0" w:rsidRDefault="009F4161" w:rsidP="009F4161">
      <w:pPr>
        <w:rPr>
          <w:lang w:val="en-GB"/>
        </w:rPr>
      </w:pPr>
      <w:r w:rsidRPr="00242FB0">
        <w:rPr>
          <w:lang w:val="en-GB"/>
        </w:rPr>
        <w:t>2.</w:t>
      </w:r>
      <w:r w:rsidR="00C80423" w:rsidRPr="00242FB0">
        <w:rPr>
          <w:lang w:val="en-GB"/>
        </w:rPr>
        <w:t xml:space="preserve"> </w:t>
      </w:r>
      <w:r w:rsidRPr="00242FB0">
        <w:rPr>
          <w:lang w:val="en-GB"/>
        </w:rPr>
        <w:t>The mandatory courses give a fundament for the student to develop individual interests in the choice of optional courses.  The optional courses cover a great variety of subjects and give the student good opportunities to specialize in a comprehensive way in the field of public law.</w:t>
      </w:r>
    </w:p>
    <w:p w14:paraId="5580374C" w14:textId="77777777" w:rsidR="00E27B1A" w:rsidRPr="00242FB0" w:rsidRDefault="00E27B1A" w:rsidP="0075357F">
      <w:pPr>
        <w:rPr>
          <w:lang w:val="en-GB"/>
        </w:rPr>
      </w:pPr>
    </w:p>
    <w:p w14:paraId="124F13AB" w14:textId="623A3A2E" w:rsidR="009D0446" w:rsidRPr="00242FB0" w:rsidRDefault="009F4161" w:rsidP="0075357F">
      <w:pPr>
        <w:rPr>
          <w:lang w:val="en-GB"/>
        </w:rPr>
      </w:pPr>
      <w:r w:rsidRPr="00242FB0">
        <w:rPr>
          <w:lang w:val="en-GB"/>
        </w:rPr>
        <w:t xml:space="preserve">3. </w:t>
      </w:r>
      <w:r w:rsidR="009D0446" w:rsidRPr="00242FB0">
        <w:rPr>
          <w:lang w:val="en-GB"/>
        </w:rPr>
        <w:t xml:space="preserve">The teachers involved in the programme are </w:t>
      </w:r>
      <w:r w:rsidR="00294F6C" w:rsidRPr="00242FB0">
        <w:rPr>
          <w:lang w:val="en-GB"/>
        </w:rPr>
        <w:t xml:space="preserve">highly </w:t>
      </w:r>
      <w:r w:rsidR="009D0446" w:rsidRPr="00242FB0">
        <w:rPr>
          <w:lang w:val="en-GB"/>
        </w:rPr>
        <w:t xml:space="preserve">qualified and are </w:t>
      </w:r>
      <w:r w:rsidR="00095CF5" w:rsidRPr="00242FB0">
        <w:rPr>
          <w:lang w:val="en-GB"/>
        </w:rPr>
        <w:t>in great extent active researchers</w:t>
      </w:r>
      <w:r w:rsidR="009D0446" w:rsidRPr="00242FB0">
        <w:rPr>
          <w:lang w:val="en-GB"/>
        </w:rPr>
        <w:t xml:space="preserve">. </w:t>
      </w:r>
    </w:p>
    <w:p w14:paraId="0A7F1202" w14:textId="77777777" w:rsidR="009D0446" w:rsidRPr="00242FB0" w:rsidRDefault="009D0446" w:rsidP="0075357F">
      <w:pPr>
        <w:rPr>
          <w:lang w:val="en-GB"/>
        </w:rPr>
      </w:pPr>
    </w:p>
    <w:p w14:paraId="572D91F6" w14:textId="444B1FB1" w:rsidR="009D0446" w:rsidRPr="00242FB0" w:rsidRDefault="009F4161" w:rsidP="0075357F">
      <w:pPr>
        <w:rPr>
          <w:lang w:val="en-GB"/>
        </w:rPr>
      </w:pPr>
      <w:r w:rsidRPr="00242FB0">
        <w:rPr>
          <w:lang w:val="en-GB"/>
        </w:rPr>
        <w:t>4</w:t>
      </w:r>
      <w:r w:rsidR="00C80423" w:rsidRPr="00242FB0">
        <w:rPr>
          <w:lang w:val="en-GB"/>
        </w:rPr>
        <w:t>.</w:t>
      </w:r>
      <w:r w:rsidRPr="00242FB0">
        <w:rPr>
          <w:lang w:val="en-GB"/>
        </w:rPr>
        <w:t xml:space="preserve"> S</w:t>
      </w:r>
      <w:r w:rsidR="009D0446" w:rsidRPr="00242FB0">
        <w:rPr>
          <w:lang w:val="en-GB"/>
        </w:rPr>
        <w:t xml:space="preserve">tudents have very good opportunities to </w:t>
      </w:r>
      <w:r w:rsidRPr="00242FB0">
        <w:rPr>
          <w:lang w:val="en-GB"/>
        </w:rPr>
        <w:t>gain</w:t>
      </w:r>
      <w:r w:rsidR="009D0446" w:rsidRPr="00242FB0">
        <w:rPr>
          <w:lang w:val="en-GB"/>
        </w:rPr>
        <w:t xml:space="preserve"> experience </w:t>
      </w:r>
      <w:r w:rsidR="00E27B1A" w:rsidRPr="00242FB0">
        <w:rPr>
          <w:lang w:val="en-GB"/>
        </w:rPr>
        <w:t xml:space="preserve">via </w:t>
      </w:r>
      <w:r w:rsidR="00B91335" w:rsidRPr="00242FB0">
        <w:rPr>
          <w:lang w:val="en-GB"/>
        </w:rPr>
        <w:t xml:space="preserve">voluntary </w:t>
      </w:r>
      <w:r w:rsidR="00E27B1A" w:rsidRPr="00242FB0">
        <w:rPr>
          <w:lang w:val="en-GB"/>
        </w:rPr>
        <w:t xml:space="preserve">internships </w:t>
      </w:r>
      <w:r w:rsidR="009D0446" w:rsidRPr="00242FB0">
        <w:rPr>
          <w:lang w:val="en-GB"/>
        </w:rPr>
        <w:t>from different parts of public administration.</w:t>
      </w:r>
    </w:p>
    <w:p w14:paraId="541B9EE0" w14:textId="43138C34" w:rsidR="00F25FF7" w:rsidRPr="00E06324" w:rsidRDefault="0075357F" w:rsidP="005C75DE">
      <w:pPr>
        <w:pStyle w:val="Antrat1"/>
        <w:jc w:val="left"/>
        <w:rPr>
          <w:b/>
          <w:bCs/>
          <w:color w:val="800000"/>
          <w:sz w:val="24"/>
          <w:lang w:val="en-GB"/>
        </w:rPr>
      </w:pPr>
      <w:r w:rsidRPr="00242FB0">
        <w:rPr>
          <w:highlight w:val="lightGray"/>
          <w:lang w:val="en-GB"/>
        </w:rPr>
        <w:br w:type="page"/>
      </w:r>
      <w:bookmarkStart w:id="15" w:name="_Toc454805907"/>
      <w:r w:rsidR="00F25FF7" w:rsidRPr="00E06324">
        <w:rPr>
          <w:b/>
          <w:bCs/>
          <w:color w:val="800000"/>
          <w:sz w:val="24"/>
          <w:lang w:val="en-GB"/>
        </w:rPr>
        <w:lastRenderedPageBreak/>
        <w:t>III. RECOMMENDATIONS</w:t>
      </w:r>
      <w:bookmarkEnd w:id="15"/>
      <w:r w:rsidR="00F25FF7" w:rsidRPr="00E06324">
        <w:rPr>
          <w:b/>
          <w:bCs/>
          <w:color w:val="800000"/>
          <w:sz w:val="24"/>
          <w:lang w:val="en-GB"/>
        </w:rPr>
        <w:t xml:space="preserve"> </w:t>
      </w:r>
    </w:p>
    <w:p w14:paraId="42AACDFE" w14:textId="77777777" w:rsidR="00F25FF7" w:rsidRPr="00E06324" w:rsidRDefault="00F25FF7" w:rsidP="00057EB8">
      <w:pPr>
        <w:ind w:firstLine="360"/>
        <w:rPr>
          <w:color w:val="632423"/>
          <w:lang w:val="en-GB"/>
        </w:rPr>
      </w:pPr>
    </w:p>
    <w:p w14:paraId="2DAD6237" w14:textId="0D3113BF" w:rsidR="00F25FF7" w:rsidRPr="00E06324" w:rsidRDefault="008744FC" w:rsidP="00C32D8C">
      <w:pPr>
        <w:rPr>
          <w:lang w:val="en-GB"/>
        </w:rPr>
      </w:pPr>
      <w:r w:rsidRPr="00E06324">
        <w:rPr>
          <w:lang w:val="en-GB"/>
        </w:rPr>
        <w:t>1.</w:t>
      </w:r>
      <w:r w:rsidR="00D84B29" w:rsidRPr="00E06324">
        <w:rPr>
          <w:lang w:val="en-GB"/>
        </w:rPr>
        <w:t xml:space="preserve"> </w:t>
      </w:r>
      <w:r w:rsidR="009F4161" w:rsidRPr="00E06324">
        <w:rPr>
          <w:lang w:val="en-GB"/>
        </w:rPr>
        <w:t xml:space="preserve">More stringency as to division between </w:t>
      </w:r>
      <w:r w:rsidR="00D84B29" w:rsidRPr="00E06324">
        <w:rPr>
          <w:lang w:val="en-GB"/>
        </w:rPr>
        <w:t>compulsory and optional</w:t>
      </w:r>
      <w:r w:rsidR="009F4161" w:rsidRPr="00E06324">
        <w:rPr>
          <w:lang w:val="en-GB"/>
        </w:rPr>
        <w:t xml:space="preserve"> courses is desirable, as is ensuring avoidance of undue overlap with bachelor programmes while there may also be a need to clearly emphasize aspects of constitutional law and human rights beyond merely implying these legal aspects in the modules.</w:t>
      </w:r>
    </w:p>
    <w:p w14:paraId="057E6D4D" w14:textId="77777777" w:rsidR="00352DD1" w:rsidRPr="00E06324" w:rsidRDefault="00352DD1" w:rsidP="00C32D8C">
      <w:pPr>
        <w:rPr>
          <w:lang w:val="en-GB"/>
        </w:rPr>
      </w:pPr>
    </w:p>
    <w:p w14:paraId="0D79D0F5" w14:textId="288BFF00" w:rsidR="00F25FF7" w:rsidRPr="00E06324" w:rsidRDefault="008744FC" w:rsidP="00C32D8C">
      <w:pPr>
        <w:rPr>
          <w:lang w:val="en-GB"/>
        </w:rPr>
      </w:pPr>
      <w:r w:rsidRPr="00E06324">
        <w:rPr>
          <w:lang w:val="en-GB"/>
        </w:rPr>
        <w:t>2.</w:t>
      </w:r>
      <w:r w:rsidR="00C80423" w:rsidRPr="00E06324">
        <w:rPr>
          <w:lang w:val="en-GB"/>
        </w:rPr>
        <w:t xml:space="preserve"> </w:t>
      </w:r>
      <w:r w:rsidR="00D84B29" w:rsidRPr="00E06324">
        <w:rPr>
          <w:lang w:val="en-GB"/>
        </w:rPr>
        <w:t xml:space="preserve">It is evident that the teachers </w:t>
      </w:r>
      <w:r w:rsidR="00352DD1" w:rsidRPr="00E06324">
        <w:rPr>
          <w:lang w:val="en-GB"/>
        </w:rPr>
        <w:t>involved in</w:t>
      </w:r>
      <w:r w:rsidR="00D84B29" w:rsidRPr="00E06324">
        <w:rPr>
          <w:lang w:val="en-GB"/>
        </w:rPr>
        <w:t xml:space="preserve"> the programme </w:t>
      </w:r>
      <w:r w:rsidR="00352DD1" w:rsidRPr="00E06324">
        <w:rPr>
          <w:lang w:val="en-GB"/>
        </w:rPr>
        <w:t xml:space="preserve">show high </w:t>
      </w:r>
      <w:r w:rsidR="009F4161" w:rsidRPr="00E06324">
        <w:rPr>
          <w:lang w:val="en-GB"/>
        </w:rPr>
        <w:t xml:space="preserve">academic and practical </w:t>
      </w:r>
      <w:r w:rsidR="00352DD1" w:rsidRPr="00E06324">
        <w:rPr>
          <w:lang w:val="en-GB"/>
        </w:rPr>
        <w:t>competence</w:t>
      </w:r>
      <w:r w:rsidR="00D84B29" w:rsidRPr="00E06324">
        <w:rPr>
          <w:lang w:val="en-GB"/>
        </w:rPr>
        <w:t xml:space="preserve">. As many teachers are </w:t>
      </w:r>
      <w:r w:rsidR="00352DD1" w:rsidRPr="00E06324">
        <w:rPr>
          <w:lang w:val="en-GB"/>
        </w:rPr>
        <w:t>professionals</w:t>
      </w:r>
      <w:r w:rsidR="00D84B29" w:rsidRPr="00E06324">
        <w:rPr>
          <w:lang w:val="en-GB"/>
        </w:rPr>
        <w:t xml:space="preserve"> it is important to design a holistic proce</w:t>
      </w:r>
      <w:r w:rsidR="009F4161" w:rsidRPr="00E06324">
        <w:rPr>
          <w:lang w:val="en-GB"/>
        </w:rPr>
        <w:t xml:space="preserve">ss of quality assurance to ensure </w:t>
      </w:r>
      <w:r w:rsidR="00D84B29" w:rsidRPr="00E06324">
        <w:rPr>
          <w:lang w:val="en-GB"/>
        </w:rPr>
        <w:t>didactic competence</w:t>
      </w:r>
      <w:r w:rsidR="009F4161" w:rsidRPr="00E06324">
        <w:rPr>
          <w:lang w:val="en-GB"/>
        </w:rPr>
        <w:t>, especially by fostering student-centred learning with a view to competence-oriented learning outcomes. To this end, ensuring broad involvement in a “</w:t>
      </w:r>
      <w:r w:rsidR="00D84B29" w:rsidRPr="00E06324">
        <w:rPr>
          <w:lang w:val="en-GB"/>
        </w:rPr>
        <w:t>teach-the-teacher programme</w:t>
      </w:r>
      <w:r w:rsidR="009F4161" w:rsidRPr="00E06324">
        <w:rPr>
          <w:lang w:val="en-GB"/>
        </w:rPr>
        <w:t>” may be helpful</w:t>
      </w:r>
      <w:r w:rsidR="00352DD1" w:rsidRPr="00E06324">
        <w:rPr>
          <w:lang w:val="en-GB"/>
        </w:rPr>
        <w:t xml:space="preserve">. </w:t>
      </w:r>
    </w:p>
    <w:p w14:paraId="170512D3" w14:textId="77777777" w:rsidR="009F246F" w:rsidRPr="00E06324" w:rsidRDefault="009F246F" w:rsidP="00C32D8C">
      <w:pPr>
        <w:rPr>
          <w:lang w:val="en-GB"/>
        </w:rPr>
      </w:pPr>
    </w:p>
    <w:p w14:paraId="38AFF17C" w14:textId="19BB7FC5" w:rsidR="009F246F" w:rsidRPr="00E06324" w:rsidRDefault="009F246F" w:rsidP="00C32D8C">
      <w:pPr>
        <w:rPr>
          <w:lang w:val="en-GB"/>
        </w:rPr>
      </w:pPr>
      <w:r w:rsidRPr="00E06324">
        <w:rPr>
          <w:lang w:val="en-GB"/>
        </w:rPr>
        <w:t xml:space="preserve">3. The stakeholders could be more involved in the programme and more efficient procedures should be implemented to collect information about the integration of the graduated students in the labour market. </w:t>
      </w:r>
    </w:p>
    <w:p w14:paraId="36B4F995" w14:textId="77777777" w:rsidR="003A756F" w:rsidRPr="00E06324" w:rsidRDefault="003A756F" w:rsidP="00C32D8C">
      <w:pPr>
        <w:rPr>
          <w:lang w:val="en-GB"/>
        </w:rPr>
      </w:pPr>
    </w:p>
    <w:p w14:paraId="57D79388" w14:textId="77777777" w:rsidR="00A66E8A" w:rsidRPr="00E06324" w:rsidRDefault="00F25FF7" w:rsidP="00C32D8C">
      <w:pPr>
        <w:rPr>
          <w:lang w:val="en-GB"/>
        </w:rPr>
      </w:pPr>
      <w:r w:rsidRPr="00E06324">
        <w:rPr>
          <w:lang w:val="en-GB"/>
        </w:rPr>
        <w:br w:type="page"/>
      </w:r>
      <w:bookmarkStart w:id="16" w:name="_4._GENERAL_ASSESSMENT"/>
      <w:bookmarkEnd w:id="16"/>
    </w:p>
    <w:p w14:paraId="0443B069" w14:textId="77777777" w:rsidR="007D742A" w:rsidRPr="00E06324" w:rsidRDefault="0075357F" w:rsidP="0075357F">
      <w:pPr>
        <w:pStyle w:val="Antrat1"/>
        <w:jc w:val="left"/>
        <w:rPr>
          <w:b/>
          <w:bCs/>
          <w:color w:val="800000"/>
          <w:sz w:val="24"/>
          <w:lang w:val="en-GB"/>
        </w:rPr>
      </w:pPr>
      <w:bookmarkStart w:id="17" w:name="_Toc454805908"/>
      <w:r w:rsidRPr="00E06324">
        <w:rPr>
          <w:b/>
          <w:bCs/>
          <w:color w:val="800000"/>
          <w:sz w:val="24"/>
          <w:lang w:val="en-GB"/>
        </w:rPr>
        <w:lastRenderedPageBreak/>
        <w:t>I</w:t>
      </w:r>
      <w:r w:rsidR="007D742A" w:rsidRPr="00E06324">
        <w:rPr>
          <w:b/>
          <w:bCs/>
          <w:color w:val="800000"/>
          <w:sz w:val="24"/>
          <w:lang w:val="en-GB"/>
        </w:rPr>
        <w:t>V. SUMMARY</w:t>
      </w:r>
      <w:bookmarkEnd w:id="17"/>
    </w:p>
    <w:p w14:paraId="4FB4A0AC" w14:textId="01D069DA" w:rsidR="007D742A" w:rsidRPr="00E06324" w:rsidRDefault="007D742A" w:rsidP="00C32D8C">
      <w:pPr>
        <w:rPr>
          <w:lang w:val="en-GB"/>
        </w:rPr>
      </w:pPr>
    </w:p>
    <w:p w14:paraId="6C6D3552" w14:textId="77777777" w:rsidR="009D0446" w:rsidRPr="00E06324" w:rsidRDefault="009D0446" w:rsidP="00C32D8C">
      <w:pPr>
        <w:rPr>
          <w:lang w:val="en-GB"/>
        </w:rPr>
      </w:pPr>
    </w:p>
    <w:p w14:paraId="0420E044" w14:textId="1F123157" w:rsidR="0082144C" w:rsidRPr="00E06324" w:rsidRDefault="009D0446" w:rsidP="00C32D8C">
      <w:pPr>
        <w:rPr>
          <w:lang w:val="en-GB"/>
        </w:rPr>
      </w:pPr>
      <w:r w:rsidRPr="00E06324">
        <w:rPr>
          <w:lang w:val="en-GB"/>
        </w:rPr>
        <w:t xml:space="preserve">The </w:t>
      </w:r>
      <w:r w:rsidR="00185AA1" w:rsidRPr="00E06324">
        <w:rPr>
          <w:lang w:val="en-GB"/>
        </w:rPr>
        <w:t xml:space="preserve">Master’s Degree Study Programme Public Law is intended for students with a bachelor’s degree in law. The purpose of the programme is to prepare the students for research or to be highly skilled practitioners with a specialisation in public law. The </w:t>
      </w:r>
      <w:r w:rsidRPr="00E06324">
        <w:rPr>
          <w:lang w:val="en-GB"/>
        </w:rPr>
        <w:t xml:space="preserve">aims and intended learning outcomes of </w:t>
      </w:r>
      <w:r w:rsidR="00A316AA" w:rsidRPr="00E06324">
        <w:rPr>
          <w:lang w:val="en-GB"/>
        </w:rPr>
        <w:t xml:space="preserve">are sufficiently well </w:t>
      </w:r>
      <w:r w:rsidRPr="00E06324">
        <w:rPr>
          <w:lang w:val="en-GB"/>
        </w:rPr>
        <w:t xml:space="preserve">defined and clear </w:t>
      </w:r>
      <w:r w:rsidR="00A316AA" w:rsidRPr="00E06324">
        <w:rPr>
          <w:lang w:val="en-GB"/>
        </w:rPr>
        <w:t>in</w:t>
      </w:r>
      <w:r w:rsidRPr="00E06324">
        <w:rPr>
          <w:lang w:val="en-GB"/>
        </w:rPr>
        <w:t xml:space="preserve"> a general view.</w:t>
      </w:r>
      <w:r w:rsidR="00185AA1" w:rsidRPr="00E06324">
        <w:rPr>
          <w:lang w:val="en-GB"/>
        </w:rPr>
        <w:t xml:space="preserve"> The more specific aims with the programme comprise profound and advanced legal knowledge, research competence</w:t>
      </w:r>
      <w:r w:rsidR="004263C9" w:rsidRPr="00E06324">
        <w:rPr>
          <w:lang w:val="en-GB"/>
        </w:rPr>
        <w:t>, p</w:t>
      </w:r>
      <w:r w:rsidR="00185AA1" w:rsidRPr="00E06324">
        <w:rPr>
          <w:lang w:val="en-GB"/>
        </w:rPr>
        <w:t xml:space="preserve">rofessional practice and awareness of ethical </w:t>
      </w:r>
      <w:r w:rsidR="00095CF5" w:rsidRPr="00E06324">
        <w:rPr>
          <w:lang w:val="en-GB"/>
        </w:rPr>
        <w:t>principles</w:t>
      </w:r>
      <w:r w:rsidR="00185AA1" w:rsidRPr="00E06324">
        <w:rPr>
          <w:lang w:val="en-GB"/>
        </w:rPr>
        <w:t>.</w:t>
      </w:r>
      <w:r w:rsidR="004263C9" w:rsidRPr="00E06324">
        <w:rPr>
          <w:lang w:val="en-GB"/>
        </w:rPr>
        <w:t xml:space="preserve"> Most modules encompass an EU-dimension and Constitutional law.</w:t>
      </w:r>
      <w:r w:rsidR="00185AA1" w:rsidRPr="00E06324">
        <w:rPr>
          <w:lang w:val="en-GB"/>
        </w:rPr>
        <w:t xml:space="preserve"> </w:t>
      </w:r>
      <w:r w:rsidR="004263C9" w:rsidRPr="00E06324">
        <w:rPr>
          <w:lang w:val="en-GB"/>
        </w:rPr>
        <w:t xml:space="preserve"> </w:t>
      </w:r>
    </w:p>
    <w:p w14:paraId="797B20C1" w14:textId="77777777" w:rsidR="0082144C" w:rsidRPr="00E06324" w:rsidRDefault="0082144C" w:rsidP="00C32D8C">
      <w:pPr>
        <w:rPr>
          <w:lang w:val="en-GB"/>
        </w:rPr>
      </w:pPr>
    </w:p>
    <w:p w14:paraId="4A0565E1" w14:textId="77777777" w:rsidR="00025B85" w:rsidRPr="00E06324" w:rsidRDefault="00A316AA" w:rsidP="00C32D8C">
      <w:pPr>
        <w:rPr>
          <w:lang w:val="en-GB"/>
        </w:rPr>
      </w:pPr>
      <w:r w:rsidRPr="00E06324">
        <w:rPr>
          <w:lang w:val="en-GB"/>
        </w:rPr>
        <w:t>The supply of courses, both mandatory and optional, covers a broad area of public law. The students gr</w:t>
      </w:r>
      <w:r w:rsidR="00D84B29" w:rsidRPr="00E06324">
        <w:rPr>
          <w:lang w:val="en-GB"/>
        </w:rPr>
        <w:t>aduat</w:t>
      </w:r>
      <w:r w:rsidR="00CD7072" w:rsidRPr="00E06324">
        <w:rPr>
          <w:lang w:val="en-GB"/>
        </w:rPr>
        <w:t>ing</w:t>
      </w:r>
      <w:r w:rsidR="00D84B29" w:rsidRPr="00E06324">
        <w:rPr>
          <w:lang w:val="en-GB"/>
        </w:rPr>
        <w:t xml:space="preserve"> from the programme seem</w:t>
      </w:r>
      <w:r w:rsidRPr="00E06324">
        <w:rPr>
          <w:lang w:val="en-GB"/>
        </w:rPr>
        <w:t xml:space="preserve"> to be well prepared for qualified jobs </w:t>
      </w:r>
      <w:r w:rsidR="00294F6C" w:rsidRPr="00E06324">
        <w:rPr>
          <w:lang w:val="en-GB"/>
        </w:rPr>
        <w:t>i</w:t>
      </w:r>
      <w:r w:rsidRPr="00E06324">
        <w:rPr>
          <w:lang w:val="en-GB"/>
        </w:rPr>
        <w:t>n the public sector</w:t>
      </w:r>
      <w:r w:rsidR="004263C9" w:rsidRPr="00E06324">
        <w:rPr>
          <w:lang w:val="en-GB"/>
        </w:rPr>
        <w:t>. The programme meets the demand from the public sector to have highly qualified specialists in public service in general, in the judiciary and as governmental legislators</w:t>
      </w:r>
      <w:r w:rsidRPr="00E06324">
        <w:rPr>
          <w:lang w:val="en-GB"/>
        </w:rPr>
        <w:t>. They will also have knowledge about law making.</w:t>
      </w:r>
    </w:p>
    <w:p w14:paraId="5AE507FA" w14:textId="77777777" w:rsidR="00025B85" w:rsidRPr="00E06324" w:rsidRDefault="00025B85" w:rsidP="00C32D8C">
      <w:pPr>
        <w:rPr>
          <w:lang w:val="en-GB"/>
        </w:rPr>
      </w:pPr>
    </w:p>
    <w:p w14:paraId="34A36A06" w14:textId="006EDF5D" w:rsidR="009D0446" w:rsidRPr="00E06324" w:rsidRDefault="004C740F" w:rsidP="00C32D8C">
      <w:pPr>
        <w:rPr>
          <w:lang w:val="en-GB"/>
        </w:rPr>
      </w:pPr>
      <w:r w:rsidRPr="00E06324">
        <w:rPr>
          <w:lang w:val="en-GB"/>
        </w:rPr>
        <w:t xml:space="preserve">The mandatory elements of this Master’s Programme are broad enough to cover the essential parts of public law. </w:t>
      </w:r>
      <w:r w:rsidR="00025B85" w:rsidRPr="00E06324">
        <w:rPr>
          <w:lang w:val="en-GB"/>
        </w:rPr>
        <w:t xml:space="preserve">The courses have a purpose to protect as it is called “the public interest”. The perspective is not a narrow “pro-state”; also citizen rights are covered in a balanced way. </w:t>
      </w:r>
      <w:r w:rsidRPr="00E06324">
        <w:rPr>
          <w:lang w:val="en-GB"/>
        </w:rPr>
        <w:t xml:space="preserve">The optional courses give the student a good opportunity for specialisation according to individual interest. The optional courses seem to be </w:t>
      </w:r>
      <w:r w:rsidR="00025B85" w:rsidRPr="00E06324">
        <w:rPr>
          <w:lang w:val="en-GB"/>
        </w:rPr>
        <w:t>of a more applied character</w:t>
      </w:r>
      <w:r w:rsidRPr="00E06324">
        <w:rPr>
          <w:lang w:val="en-GB"/>
        </w:rPr>
        <w:t>.</w:t>
      </w:r>
    </w:p>
    <w:p w14:paraId="7FE101B5" w14:textId="77777777" w:rsidR="00E140B4" w:rsidRPr="00E06324" w:rsidRDefault="00E140B4" w:rsidP="00C32D8C">
      <w:pPr>
        <w:rPr>
          <w:lang w:val="en-GB"/>
        </w:rPr>
      </w:pPr>
    </w:p>
    <w:p w14:paraId="760B8891" w14:textId="7DAFA99E" w:rsidR="00E140B4" w:rsidRPr="00E06324" w:rsidRDefault="00E140B4" w:rsidP="00C32D8C">
      <w:pPr>
        <w:rPr>
          <w:lang w:val="en-GB"/>
        </w:rPr>
      </w:pPr>
      <w:r w:rsidRPr="00E06324">
        <w:rPr>
          <w:lang w:val="en-GB"/>
        </w:rPr>
        <w:t>It is clear that the overall alignment of the study programme title and content</w:t>
      </w:r>
      <w:r w:rsidR="003479FF" w:rsidRPr="00E06324">
        <w:rPr>
          <w:lang w:val="en-GB"/>
        </w:rPr>
        <w:t xml:space="preserve"> are</w:t>
      </w:r>
      <w:r w:rsidRPr="00E06324">
        <w:rPr>
          <w:lang w:val="en-GB"/>
        </w:rPr>
        <w:t xml:space="preserve"> well related </w:t>
      </w:r>
      <w:r w:rsidR="003479FF" w:rsidRPr="00E06324">
        <w:rPr>
          <w:lang w:val="en-GB"/>
        </w:rPr>
        <w:t xml:space="preserve">with </w:t>
      </w:r>
      <w:r w:rsidRPr="00E06324">
        <w:rPr>
          <w:lang w:val="en-GB"/>
        </w:rPr>
        <w:t>intended learning outcomes. These elements are consistent with the level of provision expected at master level. The students are fostered in a research-oriented atmosphere to achieve research related quality in their work.</w:t>
      </w:r>
    </w:p>
    <w:p w14:paraId="35FFD083" w14:textId="77777777" w:rsidR="00E140B4" w:rsidRPr="00E06324" w:rsidRDefault="00E140B4" w:rsidP="00C32D8C">
      <w:pPr>
        <w:rPr>
          <w:lang w:val="en-GB"/>
        </w:rPr>
      </w:pPr>
    </w:p>
    <w:p w14:paraId="392EFCCD" w14:textId="6DE36B47" w:rsidR="00E140B4" w:rsidRPr="00E06324" w:rsidRDefault="00E140B4" w:rsidP="00C32D8C">
      <w:pPr>
        <w:rPr>
          <w:lang w:val="en-GB"/>
        </w:rPr>
      </w:pPr>
      <w:r w:rsidRPr="00E06324">
        <w:rPr>
          <w:lang w:val="en-GB"/>
        </w:rPr>
        <w:t xml:space="preserve">The competence of the teachers involved in the programme </w:t>
      </w:r>
      <w:r w:rsidR="002D4A4C" w:rsidRPr="00E06324">
        <w:rPr>
          <w:lang w:val="en-GB"/>
        </w:rPr>
        <w:t>is</w:t>
      </w:r>
      <w:r w:rsidRPr="00E06324">
        <w:rPr>
          <w:lang w:val="en-GB"/>
        </w:rPr>
        <w:t xml:space="preserve"> very high in terms of acade</w:t>
      </w:r>
      <w:r w:rsidR="002D4A4C" w:rsidRPr="00E06324">
        <w:rPr>
          <w:lang w:val="en-GB"/>
        </w:rPr>
        <w:t xml:space="preserve">mic and professional skill. </w:t>
      </w:r>
    </w:p>
    <w:p w14:paraId="03AF397D" w14:textId="77777777" w:rsidR="004263C9" w:rsidRPr="00E06324" w:rsidRDefault="004263C9" w:rsidP="00C32D8C">
      <w:pPr>
        <w:rPr>
          <w:lang w:val="en-GB"/>
        </w:rPr>
      </w:pPr>
    </w:p>
    <w:p w14:paraId="3B15D5B8" w14:textId="53C55284" w:rsidR="00A316AA" w:rsidRPr="00E06324" w:rsidRDefault="00224D77" w:rsidP="00C32D8C">
      <w:pPr>
        <w:rPr>
          <w:lang w:val="en-GB"/>
        </w:rPr>
      </w:pPr>
      <w:r w:rsidRPr="00E06324">
        <w:rPr>
          <w:lang w:val="en-GB"/>
        </w:rPr>
        <w:t xml:space="preserve">The study programme </w:t>
      </w:r>
      <w:r w:rsidR="0082144C" w:rsidRPr="00E06324">
        <w:rPr>
          <w:lang w:val="en-GB"/>
        </w:rPr>
        <w:t>will prepare students to perf</w:t>
      </w:r>
      <w:r w:rsidR="00352DD1" w:rsidRPr="00E06324">
        <w:rPr>
          <w:lang w:val="en-GB"/>
        </w:rPr>
        <w:t>orm well when they are employed or will continue on a PhD-project</w:t>
      </w:r>
      <w:r w:rsidR="00C80423" w:rsidRPr="00E06324">
        <w:rPr>
          <w:lang w:val="en-GB"/>
        </w:rPr>
        <w:t>.</w:t>
      </w:r>
    </w:p>
    <w:p w14:paraId="03A47BFC" w14:textId="77777777" w:rsidR="0082144C" w:rsidRPr="00E06324" w:rsidRDefault="0082144C" w:rsidP="00C32D8C">
      <w:pPr>
        <w:rPr>
          <w:b/>
          <w:lang w:val="en-GB"/>
        </w:rPr>
      </w:pPr>
    </w:p>
    <w:p w14:paraId="748F39E8" w14:textId="77777777" w:rsidR="004C740F" w:rsidRPr="00E06324" w:rsidRDefault="004C740F" w:rsidP="00C94B56">
      <w:pPr>
        <w:rPr>
          <w:b/>
          <w:lang w:val="en-GB"/>
        </w:rPr>
      </w:pPr>
      <w:r w:rsidRPr="00E06324">
        <w:rPr>
          <w:b/>
          <w:lang w:val="en-GB"/>
        </w:rPr>
        <w:t>The Master’s Programme could be improved regarding the following aspects:</w:t>
      </w:r>
    </w:p>
    <w:p w14:paraId="41A4CF26" w14:textId="77777777" w:rsidR="00C94B56" w:rsidRPr="00E06324" w:rsidRDefault="00C94B56" w:rsidP="00C94B56">
      <w:pPr>
        <w:rPr>
          <w:lang w:val="en-GB"/>
        </w:rPr>
      </w:pPr>
    </w:p>
    <w:p w14:paraId="1CED7E18" w14:textId="7EE3697F" w:rsidR="002D4A4C" w:rsidRPr="00E06324" w:rsidRDefault="002D4A4C" w:rsidP="00C94B56">
      <w:pPr>
        <w:rPr>
          <w:lang w:val="en-GB"/>
        </w:rPr>
      </w:pPr>
      <w:r w:rsidRPr="00E06324">
        <w:rPr>
          <w:lang w:val="en-GB"/>
        </w:rPr>
        <w:t xml:space="preserve">The extent of the scope of the Master’s programme is measured on the compulsory courses. Those courses cover important core subjects for advanced studies in public law to some extent. The optional courses </w:t>
      </w:r>
      <w:r w:rsidR="006F51D1" w:rsidRPr="00E06324">
        <w:rPr>
          <w:lang w:val="en-GB"/>
        </w:rPr>
        <w:t>offer each student a possibility to specialize in a specific area. It is difficult to see the rationale in all cases as regards the choice to label a course mandatory rather than as optional.</w:t>
      </w:r>
    </w:p>
    <w:p w14:paraId="5E0B2CDE" w14:textId="77777777" w:rsidR="002D4A4C" w:rsidRPr="00E06324" w:rsidRDefault="002D4A4C" w:rsidP="00C94B56">
      <w:pPr>
        <w:rPr>
          <w:lang w:val="en-GB"/>
        </w:rPr>
      </w:pPr>
    </w:p>
    <w:p w14:paraId="7DE0F71D" w14:textId="6C6DE8B0" w:rsidR="004A1747" w:rsidRPr="00E06324" w:rsidRDefault="00352DD1" w:rsidP="00C94B56">
      <w:pPr>
        <w:rPr>
          <w:lang w:val="en-GB"/>
        </w:rPr>
      </w:pPr>
      <w:r w:rsidRPr="00E06324">
        <w:rPr>
          <w:lang w:val="en-GB"/>
        </w:rPr>
        <w:t xml:space="preserve">There should be a more holistic approach to the design of the curriculum. </w:t>
      </w:r>
      <w:r w:rsidR="00CD7072" w:rsidRPr="00E06324">
        <w:rPr>
          <w:lang w:val="en-GB"/>
        </w:rPr>
        <w:t>The r</w:t>
      </w:r>
      <w:r w:rsidR="004F734E" w:rsidRPr="00E06324">
        <w:rPr>
          <w:lang w:val="en-GB"/>
        </w:rPr>
        <w:t>eason</w:t>
      </w:r>
      <w:r w:rsidR="00CD7072" w:rsidRPr="00E06324">
        <w:rPr>
          <w:lang w:val="en-GB"/>
        </w:rPr>
        <w:t xml:space="preserve">s for making </w:t>
      </w:r>
      <w:r w:rsidR="004F734E" w:rsidRPr="00E06324">
        <w:rPr>
          <w:lang w:val="en-GB"/>
        </w:rPr>
        <w:t xml:space="preserve">a course mandatory </w:t>
      </w:r>
      <w:r w:rsidR="00CD7072" w:rsidRPr="00E06324">
        <w:rPr>
          <w:lang w:val="en-GB"/>
        </w:rPr>
        <w:t xml:space="preserve">should be reconsidered. </w:t>
      </w:r>
    </w:p>
    <w:p w14:paraId="31A8E668" w14:textId="77777777" w:rsidR="004F734E" w:rsidRPr="00E06324" w:rsidRDefault="004F734E" w:rsidP="00C94B56">
      <w:pPr>
        <w:rPr>
          <w:lang w:val="en-GB"/>
        </w:rPr>
      </w:pPr>
    </w:p>
    <w:p w14:paraId="2629B4B4" w14:textId="3231AE71" w:rsidR="004F734E" w:rsidRPr="00E06324" w:rsidRDefault="004F734E" w:rsidP="00C94B56">
      <w:pPr>
        <w:rPr>
          <w:lang w:val="en-GB"/>
        </w:rPr>
      </w:pPr>
      <w:r w:rsidRPr="00E06324">
        <w:rPr>
          <w:lang w:val="en-GB"/>
        </w:rPr>
        <w:t xml:space="preserve">The European </w:t>
      </w:r>
      <w:r w:rsidR="00224D77" w:rsidRPr="00E06324">
        <w:rPr>
          <w:lang w:val="en-GB"/>
        </w:rPr>
        <w:t>programme for quality assurance emphasizes</w:t>
      </w:r>
      <w:r w:rsidRPr="00E06324">
        <w:rPr>
          <w:lang w:val="en-GB"/>
        </w:rPr>
        <w:t xml:space="preserve"> teaching quality</w:t>
      </w:r>
      <w:r w:rsidR="00CD7072" w:rsidRPr="00E06324">
        <w:rPr>
          <w:lang w:val="en-GB"/>
        </w:rPr>
        <w:t>, especially with a view towards shifting „from teaching to learning</w:t>
      </w:r>
      <w:proofErr w:type="gramStart"/>
      <w:r w:rsidR="00095CF5" w:rsidRPr="00E06324">
        <w:rPr>
          <w:lang w:val="en-GB"/>
        </w:rPr>
        <w:t>“</w:t>
      </w:r>
      <w:r w:rsidR="00095CF5">
        <w:rPr>
          <w:lang w:val="en-GB"/>
        </w:rPr>
        <w:t xml:space="preserve"> </w:t>
      </w:r>
      <w:r w:rsidR="00095CF5" w:rsidRPr="00E06324">
        <w:rPr>
          <w:lang w:val="en-GB"/>
        </w:rPr>
        <w:t>and</w:t>
      </w:r>
      <w:proofErr w:type="gramEnd"/>
      <w:r w:rsidR="00CD7072" w:rsidRPr="00E06324">
        <w:rPr>
          <w:lang w:val="en-GB"/>
        </w:rPr>
        <w:t xml:space="preserve"> towards competence-based learning </w:t>
      </w:r>
      <w:r w:rsidR="00C80423" w:rsidRPr="00E06324">
        <w:rPr>
          <w:lang w:val="en-GB"/>
        </w:rPr>
        <w:t>o</w:t>
      </w:r>
      <w:r w:rsidR="00CD7072" w:rsidRPr="00E06324">
        <w:rPr>
          <w:lang w:val="en-GB"/>
        </w:rPr>
        <w:t>utcomes</w:t>
      </w:r>
      <w:r w:rsidRPr="00E06324">
        <w:rPr>
          <w:lang w:val="en-GB"/>
        </w:rPr>
        <w:t xml:space="preserve">. </w:t>
      </w:r>
      <w:r w:rsidR="00CD7072" w:rsidRPr="00E06324">
        <w:rPr>
          <w:lang w:val="en-GB"/>
        </w:rPr>
        <w:t xml:space="preserve">Therefore, </w:t>
      </w:r>
      <w:r w:rsidRPr="00E06324">
        <w:rPr>
          <w:lang w:val="en-GB"/>
        </w:rPr>
        <w:t>it must be evident that there is a didactic</w:t>
      </w:r>
      <w:r w:rsidR="00F23446" w:rsidRPr="00E06324">
        <w:rPr>
          <w:lang w:val="en-GB"/>
        </w:rPr>
        <w:t>ally oriented enhancement process in place which is made use of in a broad manner.</w:t>
      </w:r>
    </w:p>
    <w:p w14:paraId="5F84D527" w14:textId="168B4D09" w:rsidR="00765C78" w:rsidRPr="00E06324" w:rsidRDefault="00C32D8C" w:rsidP="00765C78">
      <w:pPr>
        <w:pStyle w:val="Antrat1"/>
        <w:spacing w:line="360" w:lineRule="auto"/>
        <w:jc w:val="left"/>
        <w:rPr>
          <w:b/>
          <w:sz w:val="24"/>
          <w:lang w:val="en-GB"/>
        </w:rPr>
      </w:pPr>
      <w:r w:rsidRPr="00E06324">
        <w:rPr>
          <w:lang w:val="en-GB"/>
        </w:rPr>
        <w:br w:type="page"/>
      </w:r>
      <w:bookmarkStart w:id="18" w:name="_Toc454805909"/>
      <w:r w:rsidR="0075357F" w:rsidRPr="00E06324">
        <w:rPr>
          <w:b/>
          <w:color w:val="632423"/>
          <w:sz w:val="24"/>
          <w:lang w:val="en-GB"/>
        </w:rPr>
        <w:lastRenderedPageBreak/>
        <w:t>V</w:t>
      </w:r>
      <w:r w:rsidR="00765C78" w:rsidRPr="00E06324">
        <w:rPr>
          <w:b/>
          <w:color w:val="632423"/>
          <w:sz w:val="24"/>
          <w:lang w:val="en-GB"/>
        </w:rPr>
        <w:t>. GENERAL ASSESSMENT</w:t>
      </w:r>
      <w:bookmarkEnd w:id="18"/>
      <w:r w:rsidR="00765C78" w:rsidRPr="00E06324">
        <w:rPr>
          <w:b/>
          <w:color w:val="632423"/>
          <w:sz w:val="24"/>
          <w:lang w:val="en-GB"/>
        </w:rPr>
        <w:t xml:space="preserve"> </w:t>
      </w:r>
    </w:p>
    <w:p w14:paraId="05F21DE0" w14:textId="77777777" w:rsidR="00765C78" w:rsidRPr="00E06324" w:rsidRDefault="00765C78" w:rsidP="00765C78">
      <w:pPr>
        <w:rPr>
          <w:lang w:val="en-GB"/>
        </w:rPr>
      </w:pPr>
    </w:p>
    <w:p w14:paraId="3470D2A6" w14:textId="4F14773B" w:rsidR="000F4C28" w:rsidRPr="00E06324" w:rsidRDefault="000F4C28" w:rsidP="00C32D8C">
      <w:pPr>
        <w:rPr>
          <w:lang w:val="en-GB"/>
        </w:rPr>
      </w:pPr>
      <w:r w:rsidRPr="00E06324">
        <w:rPr>
          <w:lang w:val="en-GB"/>
        </w:rPr>
        <w:t xml:space="preserve">The </w:t>
      </w:r>
      <w:r w:rsidR="00222DBC" w:rsidRPr="00E06324">
        <w:rPr>
          <w:lang w:val="en-GB"/>
        </w:rPr>
        <w:t xml:space="preserve">study </w:t>
      </w:r>
      <w:r w:rsidRPr="00E06324">
        <w:rPr>
          <w:lang w:val="en-GB"/>
        </w:rPr>
        <w:t>programme</w:t>
      </w:r>
      <w:r w:rsidR="00F8631B" w:rsidRPr="00E06324">
        <w:rPr>
          <w:lang w:val="en-GB"/>
        </w:rPr>
        <w:t xml:space="preserve"> </w:t>
      </w:r>
      <w:r w:rsidR="006D0565" w:rsidRPr="00E06324">
        <w:rPr>
          <w:i/>
          <w:lang w:val="en-GB"/>
        </w:rPr>
        <w:t>Public</w:t>
      </w:r>
      <w:r w:rsidR="00153F1D" w:rsidRPr="00E06324">
        <w:rPr>
          <w:i/>
          <w:lang w:val="en-GB"/>
        </w:rPr>
        <w:t xml:space="preserve"> Law</w:t>
      </w:r>
      <w:r w:rsidR="00F8631B" w:rsidRPr="00E06324">
        <w:rPr>
          <w:lang w:val="en-GB"/>
        </w:rPr>
        <w:t xml:space="preserve"> </w:t>
      </w:r>
      <w:r w:rsidR="00222DBC" w:rsidRPr="00E06324">
        <w:rPr>
          <w:lang w:val="en-GB"/>
        </w:rPr>
        <w:t>(state code –</w:t>
      </w:r>
      <w:r w:rsidR="00651AF9" w:rsidRPr="00E06324">
        <w:rPr>
          <w:lang w:val="en-GB"/>
        </w:rPr>
        <w:t xml:space="preserve"> </w:t>
      </w:r>
      <w:r w:rsidR="006D0565" w:rsidRPr="00E06324">
        <w:rPr>
          <w:lang w:val="en-GB"/>
        </w:rPr>
        <w:t>621M90029</w:t>
      </w:r>
      <w:r w:rsidR="00C86EAC" w:rsidRPr="00E06324">
        <w:rPr>
          <w:szCs w:val="32"/>
          <w:lang w:val="en-GB"/>
        </w:rPr>
        <w:t>)</w:t>
      </w:r>
      <w:r w:rsidR="00222DBC" w:rsidRPr="00E06324">
        <w:rPr>
          <w:lang w:val="en-GB"/>
        </w:rPr>
        <w:t xml:space="preserve"> </w:t>
      </w:r>
      <w:r w:rsidR="00032574" w:rsidRPr="00E06324">
        <w:rPr>
          <w:lang w:val="en-GB"/>
        </w:rPr>
        <w:t xml:space="preserve">at </w:t>
      </w:r>
      <w:r w:rsidR="006D0565" w:rsidRPr="00E06324">
        <w:rPr>
          <w:lang w:val="en-GB"/>
        </w:rPr>
        <w:t>Vilnius</w:t>
      </w:r>
      <w:r w:rsidR="00153F1D" w:rsidRPr="00E06324">
        <w:rPr>
          <w:lang w:val="en-GB"/>
        </w:rPr>
        <w:t xml:space="preserve"> </w:t>
      </w:r>
      <w:r w:rsidR="00A7628E" w:rsidRPr="00E06324">
        <w:rPr>
          <w:lang w:val="en-GB"/>
        </w:rPr>
        <w:t>University</w:t>
      </w:r>
      <w:r w:rsidR="00032574" w:rsidRPr="00E06324">
        <w:rPr>
          <w:lang w:val="en-GB"/>
        </w:rPr>
        <w:t xml:space="preserve"> </w:t>
      </w:r>
      <w:r w:rsidR="00222DBC" w:rsidRPr="00E06324">
        <w:rPr>
          <w:lang w:val="en-GB"/>
        </w:rPr>
        <w:t>is given</w:t>
      </w:r>
      <w:r w:rsidR="00CA75DA" w:rsidRPr="00E06324">
        <w:rPr>
          <w:b/>
          <w:lang w:val="en-GB"/>
        </w:rPr>
        <w:t xml:space="preserve"> positive </w:t>
      </w:r>
      <w:r w:rsidR="0080415C" w:rsidRPr="00E06324">
        <w:rPr>
          <w:lang w:val="en-GB"/>
        </w:rPr>
        <w:t>evaluation.</w:t>
      </w:r>
      <w:r w:rsidR="00222DBC" w:rsidRPr="00E06324">
        <w:rPr>
          <w:lang w:val="en-GB"/>
        </w:rPr>
        <w:t xml:space="preserve"> </w:t>
      </w:r>
    </w:p>
    <w:p w14:paraId="674DED97" w14:textId="77777777" w:rsidR="00465257" w:rsidRPr="00E06324" w:rsidRDefault="00465257" w:rsidP="00C32D8C">
      <w:pPr>
        <w:pStyle w:val="Antrat1"/>
        <w:rPr>
          <w:sz w:val="24"/>
          <w:lang w:val="en-GB"/>
        </w:rPr>
      </w:pPr>
    </w:p>
    <w:p w14:paraId="33A0980B" w14:textId="77777777" w:rsidR="00AA7843" w:rsidRPr="00E06324" w:rsidRDefault="00336676" w:rsidP="00C32D8C">
      <w:pPr>
        <w:rPr>
          <w:lang w:val="en-GB"/>
        </w:rPr>
      </w:pPr>
      <w:r w:rsidRPr="00E06324">
        <w:rPr>
          <w:i/>
          <w:lang w:val="en-GB"/>
        </w:rPr>
        <w:t xml:space="preserve">Study programme assessment in points by </w:t>
      </w:r>
      <w:r w:rsidR="00F03C95" w:rsidRPr="00E06324">
        <w:rPr>
          <w:i/>
          <w:lang w:val="en-GB"/>
        </w:rPr>
        <w:t>evaluation areas</w:t>
      </w:r>
      <w:r w:rsidRPr="00E06324">
        <w:rPr>
          <w:lang w:val="en-GB"/>
        </w:rPr>
        <w:t>.</w:t>
      </w:r>
    </w:p>
    <w:tbl>
      <w:tblPr>
        <w:tblW w:w="0" w:type="auto"/>
        <w:tblInd w:w="108" w:type="dxa"/>
        <w:tblCellMar>
          <w:left w:w="0" w:type="dxa"/>
          <w:right w:w="0" w:type="dxa"/>
        </w:tblCellMar>
        <w:tblLook w:val="0000" w:firstRow="0" w:lastRow="0" w:firstColumn="0" w:lastColumn="0" w:noHBand="0" w:noVBand="0"/>
      </w:tblPr>
      <w:tblGrid>
        <w:gridCol w:w="570"/>
        <w:gridCol w:w="6990"/>
        <w:gridCol w:w="1806"/>
      </w:tblGrid>
      <w:tr w:rsidR="00465257" w:rsidRPr="00E06324" w14:paraId="618A4C6B" w14:textId="77777777">
        <w:trPr>
          <w:trHeight w:val="60"/>
        </w:trPr>
        <w:tc>
          <w:tcPr>
            <w:tcW w:w="570"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2F59DD6" w14:textId="77777777" w:rsidR="00D33340" w:rsidRPr="00E06324" w:rsidRDefault="00AA7843" w:rsidP="00C32D8C">
            <w:pPr>
              <w:jc w:val="center"/>
              <w:rPr>
                <w:b/>
                <w:color w:val="632423"/>
                <w:lang w:val="en-GB"/>
              </w:rPr>
            </w:pPr>
            <w:r w:rsidRPr="00E06324">
              <w:rPr>
                <w:b/>
                <w:color w:val="632423"/>
                <w:lang w:val="en-GB"/>
              </w:rPr>
              <w:t>No.</w:t>
            </w:r>
          </w:p>
        </w:tc>
        <w:tc>
          <w:tcPr>
            <w:tcW w:w="6990"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3B4EB4B" w14:textId="77777777" w:rsidR="00D33340" w:rsidRPr="00E06324" w:rsidRDefault="0080415C" w:rsidP="00C32D8C">
            <w:pPr>
              <w:jc w:val="center"/>
              <w:rPr>
                <w:b/>
                <w:color w:val="632423"/>
                <w:lang w:val="en-GB"/>
              </w:rPr>
            </w:pPr>
            <w:r w:rsidRPr="00E06324">
              <w:rPr>
                <w:b/>
                <w:color w:val="632423"/>
                <w:lang w:val="en-GB"/>
              </w:rPr>
              <w:t>Evaluation</w:t>
            </w:r>
            <w:r w:rsidR="00465257" w:rsidRPr="00E06324">
              <w:rPr>
                <w:b/>
                <w:color w:val="632423"/>
                <w:lang w:val="en-GB"/>
              </w:rPr>
              <w:t> </w:t>
            </w:r>
            <w:r w:rsidR="00800E1E" w:rsidRPr="00E06324">
              <w:rPr>
                <w:b/>
                <w:color w:val="632423"/>
                <w:lang w:val="en-GB"/>
              </w:rPr>
              <w:t>Area</w:t>
            </w:r>
          </w:p>
        </w:tc>
        <w:tc>
          <w:tcPr>
            <w:tcW w:w="1806" w:type="dxa"/>
            <w:tcBorders>
              <w:top w:val="single" w:sz="8" w:space="0" w:color="000000"/>
              <w:left w:val="nil"/>
              <w:bottom w:val="single" w:sz="8" w:space="0" w:color="000000"/>
              <w:right w:val="single" w:sz="8" w:space="0" w:color="000000"/>
            </w:tcBorders>
            <w:tcMar>
              <w:top w:w="28" w:type="dxa"/>
              <w:left w:w="108" w:type="dxa"/>
              <w:bottom w:w="28" w:type="dxa"/>
              <w:right w:w="108" w:type="dxa"/>
            </w:tcMar>
            <w:vAlign w:val="center"/>
          </w:tcPr>
          <w:p w14:paraId="1EB359D7" w14:textId="77777777" w:rsidR="00D33340" w:rsidRPr="00E06324" w:rsidRDefault="0080415C" w:rsidP="00C32D8C">
            <w:pPr>
              <w:jc w:val="center"/>
              <w:rPr>
                <w:b/>
                <w:color w:val="632423"/>
                <w:lang w:val="en-GB"/>
              </w:rPr>
            </w:pPr>
            <w:r w:rsidRPr="00E06324">
              <w:rPr>
                <w:b/>
                <w:color w:val="632423"/>
                <w:lang w:val="en-GB"/>
              </w:rPr>
              <w:t>Evaluation</w:t>
            </w:r>
            <w:r w:rsidR="00CE0E68" w:rsidRPr="00E06324">
              <w:rPr>
                <w:b/>
                <w:color w:val="632423"/>
                <w:lang w:val="en-GB"/>
              </w:rPr>
              <w:t xml:space="preserve"> of an a</w:t>
            </w:r>
            <w:r w:rsidR="00800E1E" w:rsidRPr="00E06324">
              <w:rPr>
                <w:b/>
                <w:color w:val="632423"/>
                <w:lang w:val="en-GB"/>
              </w:rPr>
              <w:t xml:space="preserve">rea in </w:t>
            </w:r>
            <w:r w:rsidR="00CE0E68" w:rsidRPr="00E06324">
              <w:rPr>
                <w:b/>
                <w:color w:val="632423"/>
                <w:lang w:val="en-GB"/>
              </w:rPr>
              <w:t>p</w:t>
            </w:r>
            <w:r w:rsidR="00806DA4" w:rsidRPr="00E06324">
              <w:rPr>
                <w:b/>
                <w:color w:val="632423"/>
                <w:lang w:val="en-GB"/>
              </w:rPr>
              <w:t>oint</w:t>
            </w:r>
            <w:r w:rsidR="000F4C28" w:rsidRPr="00E06324">
              <w:rPr>
                <w:b/>
                <w:color w:val="632423"/>
                <w:lang w:val="en-GB"/>
              </w:rPr>
              <w:t>s</w:t>
            </w:r>
            <w:r w:rsidR="00C4045A" w:rsidRPr="00E06324">
              <w:rPr>
                <w:b/>
                <w:color w:val="632423"/>
                <w:lang w:val="en-GB"/>
              </w:rPr>
              <w:t>*</w:t>
            </w:r>
            <w:r w:rsidR="00806DA4" w:rsidRPr="00E06324">
              <w:rPr>
                <w:b/>
                <w:color w:val="632423"/>
                <w:lang w:val="en-GB"/>
              </w:rPr>
              <w:t xml:space="preserve">  </w:t>
            </w:r>
            <w:r w:rsidR="00465257" w:rsidRPr="00E06324">
              <w:rPr>
                <w:b/>
                <w:color w:val="632423"/>
                <w:lang w:val="en-GB"/>
              </w:rPr>
              <w:t> </w:t>
            </w:r>
          </w:p>
        </w:tc>
      </w:tr>
      <w:tr w:rsidR="00465257" w:rsidRPr="00E06324" w14:paraId="4E93E7A5"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1A2915F" w14:textId="77777777" w:rsidR="00D33340" w:rsidRPr="00E06324" w:rsidRDefault="00465257" w:rsidP="00C32D8C">
            <w:pPr>
              <w:jc w:val="center"/>
              <w:rPr>
                <w:lang w:val="en-GB"/>
              </w:rPr>
            </w:pPr>
            <w:r w:rsidRPr="00E06324">
              <w:rPr>
                <w:lang w:val="en-GB"/>
              </w:rPr>
              <w:t>1</w:t>
            </w:r>
            <w:r w:rsidR="007933BF" w:rsidRPr="00E06324">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4AF9D97" w14:textId="77777777" w:rsidR="00465257" w:rsidRPr="00E06324" w:rsidRDefault="00385232" w:rsidP="00C32D8C">
            <w:pPr>
              <w:jc w:val="left"/>
              <w:rPr>
                <w:lang w:val="en-GB"/>
              </w:rPr>
            </w:pPr>
            <w:r w:rsidRPr="00E06324">
              <w:rPr>
                <w:lang w:val="en-GB"/>
              </w:rPr>
              <w:t xml:space="preserve">Programme aims and </w:t>
            </w:r>
            <w:r w:rsidR="008625D3" w:rsidRPr="00E06324">
              <w:rPr>
                <w:lang w:val="en-GB"/>
              </w:rPr>
              <w:t xml:space="preserve">learning outcomes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03D668D" w14:textId="79171B9F" w:rsidR="00CA75DA" w:rsidRPr="00E06324" w:rsidRDefault="004F734E" w:rsidP="00C32D8C">
            <w:pPr>
              <w:jc w:val="center"/>
              <w:rPr>
                <w:lang w:val="en-GB"/>
              </w:rPr>
            </w:pPr>
            <w:r w:rsidRPr="00E06324">
              <w:rPr>
                <w:lang w:val="en-GB"/>
              </w:rPr>
              <w:t>4</w:t>
            </w:r>
          </w:p>
        </w:tc>
      </w:tr>
      <w:tr w:rsidR="00465257" w:rsidRPr="00E06324" w14:paraId="296D5933"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1B2A762B" w14:textId="77777777" w:rsidR="00D33340" w:rsidRPr="00E06324" w:rsidRDefault="00465257" w:rsidP="00C32D8C">
            <w:pPr>
              <w:jc w:val="center"/>
              <w:rPr>
                <w:lang w:val="en-GB"/>
              </w:rPr>
            </w:pPr>
            <w:r w:rsidRPr="00E06324">
              <w:rPr>
                <w:lang w:val="en-GB"/>
              </w:rPr>
              <w:t>2</w:t>
            </w:r>
            <w:r w:rsidR="007933BF" w:rsidRPr="00E06324">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7040D96" w14:textId="77777777" w:rsidR="00D33340" w:rsidRPr="00E06324" w:rsidRDefault="008625D3" w:rsidP="00C32D8C">
            <w:pPr>
              <w:jc w:val="left"/>
              <w:rPr>
                <w:lang w:val="en-GB"/>
              </w:rPr>
            </w:pPr>
            <w:r w:rsidRPr="00E06324">
              <w:rPr>
                <w:lang w:val="en-GB"/>
              </w:rPr>
              <w:t>Curriculum design</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018A15A7" w14:textId="068B9C4D" w:rsidR="00D33340" w:rsidRPr="00E06324" w:rsidRDefault="004F734E" w:rsidP="00C32D8C">
            <w:pPr>
              <w:jc w:val="center"/>
              <w:rPr>
                <w:lang w:val="en-GB"/>
              </w:rPr>
            </w:pPr>
            <w:r w:rsidRPr="00E06324">
              <w:rPr>
                <w:lang w:val="en-GB"/>
              </w:rPr>
              <w:t>3</w:t>
            </w:r>
          </w:p>
        </w:tc>
      </w:tr>
      <w:tr w:rsidR="00465257" w:rsidRPr="00E06324" w14:paraId="544BA976"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6303AF7A" w14:textId="77777777" w:rsidR="00D33340" w:rsidRPr="00E06324" w:rsidRDefault="00465257" w:rsidP="00C32D8C">
            <w:pPr>
              <w:jc w:val="center"/>
              <w:rPr>
                <w:lang w:val="en-GB"/>
              </w:rPr>
            </w:pPr>
            <w:r w:rsidRPr="00E06324">
              <w:rPr>
                <w:lang w:val="en-GB"/>
              </w:rPr>
              <w:t>3</w:t>
            </w:r>
            <w:r w:rsidR="007933BF" w:rsidRPr="00E06324">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F6FB845" w14:textId="77777777" w:rsidR="00D33340" w:rsidRPr="00E06324" w:rsidRDefault="001748D7" w:rsidP="00C32D8C">
            <w:pPr>
              <w:jc w:val="left"/>
              <w:rPr>
                <w:lang w:val="en-GB"/>
              </w:rPr>
            </w:pPr>
            <w:r w:rsidRPr="00E06324">
              <w:rPr>
                <w:lang w:val="en-GB"/>
              </w:rPr>
              <w:t>Teaching s</w:t>
            </w:r>
            <w:r w:rsidR="008F19F2" w:rsidRPr="00E06324">
              <w:rPr>
                <w:lang w:val="en-GB"/>
              </w:rPr>
              <w:t>taff</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1BFD023D" w14:textId="34F7DB10" w:rsidR="00D33340" w:rsidRPr="00E06324" w:rsidRDefault="004F734E" w:rsidP="00C32D8C">
            <w:pPr>
              <w:jc w:val="center"/>
              <w:rPr>
                <w:lang w:val="en-GB"/>
              </w:rPr>
            </w:pPr>
            <w:r w:rsidRPr="00E06324">
              <w:rPr>
                <w:lang w:val="en-GB"/>
              </w:rPr>
              <w:t>3</w:t>
            </w:r>
          </w:p>
        </w:tc>
      </w:tr>
      <w:tr w:rsidR="00465257" w:rsidRPr="00E06324" w14:paraId="634D30FB"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75B102C2" w14:textId="77777777" w:rsidR="00D33340" w:rsidRPr="00E06324" w:rsidRDefault="00465257" w:rsidP="00C32D8C">
            <w:pPr>
              <w:jc w:val="center"/>
              <w:rPr>
                <w:lang w:val="en-GB"/>
              </w:rPr>
            </w:pPr>
            <w:r w:rsidRPr="00E06324">
              <w:rPr>
                <w:lang w:val="en-GB"/>
              </w:rPr>
              <w:t>4</w:t>
            </w:r>
            <w:r w:rsidR="007933BF" w:rsidRPr="00E06324">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2C3C616" w14:textId="77777777" w:rsidR="00D33340" w:rsidRPr="00E06324" w:rsidRDefault="001748D7" w:rsidP="00C32D8C">
            <w:pPr>
              <w:jc w:val="left"/>
              <w:rPr>
                <w:lang w:val="en-GB"/>
              </w:rPr>
            </w:pPr>
            <w:r w:rsidRPr="00E06324">
              <w:rPr>
                <w:lang w:val="en-GB"/>
              </w:rPr>
              <w:t xml:space="preserve">Facilities and learning resources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B930C57" w14:textId="239BCB48" w:rsidR="00D33340" w:rsidRPr="00E06324" w:rsidRDefault="004F734E" w:rsidP="00C32D8C">
            <w:pPr>
              <w:jc w:val="center"/>
              <w:rPr>
                <w:lang w:val="en-GB"/>
              </w:rPr>
            </w:pPr>
            <w:r w:rsidRPr="00E06324">
              <w:rPr>
                <w:lang w:val="en-GB"/>
              </w:rPr>
              <w:t>4</w:t>
            </w:r>
          </w:p>
        </w:tc>
      </w:tr>
      <w:tr w:rsidR="00465257" w:rsidRPr="00E06324" w14:paraId="1EE99A8E"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235D030C" w14:textId="77777777" w:rsidR="00D33340" w:rsidRPr="00E06324" w:rsidRDefault="00AA7843" w:rsidP="00C32D8C">
            <w:pPr>
              <w:jc w:val="center"/>
              <w:rPr>
                <w:lang w:val="en-GB"/>
              </w:rPr>
            </w:pPr>
            <w:r w:rsidRPr="00E06324">
              <w:rPr>
                <w:lang w:val="en-GB"/>
              </w:rPr>
              <w:t>5</w:t>
            </w:r>
            <w:r w:rsidR="007933BF" w:rsidRPr="00E06324">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24AB27C" w14:textId="77777777" w:rsidR="00D33340" w:rsidRPr="00E06324" w:rsidRDefault="008F19F2" w:rsidP="00C32D8C">
            <w:pPr>
              <w:numPr>
                <w:ilvl w:val="8"/>
                <w:numId w:val="1"/>
              </w:numPr>
              <w:tabs>
                <w:tab w:val="clear" w:pos="360"/>
                <w:tab w:val="num" w:pos="0"/>
              </w:tabs>
              <w:rPr>
                <w:lang w:val="en-GB"/>
              </w:rPr>
            </w:pPr>
            <w:r w:rsidRPr="00E06324">
              <w:rPr>
                <w:lang w:val="en-GB"/>
              </w:rPr>
              <w:t xml:space="preserve">Study process and </w:t>
            </w:r>
            <w:r w:rsidR="001748D7" w:rsidRPr="00E06324">
              <w:rPr>
                <w:lang w:val="en-GB"/>
              </w:rPr>
              <w:t xml:space="preserve">students’ performance </w:t>
            </w:r>
            <w:r w:rsidRPr="00E06324">
              <w:rPr>
                <w:lang w:val="en-GB"/>
              </w:rPr>
              <w:t xml:space="preserve">assessment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6AE11B1" w14:textId="2AD25429" w:rsidR="00D33340" w:rsidRPr="00E06324" w:rsidRDefault="004F734E" w:rsidP="00C32D8C">
            <w:pPr>
              <w:jc w:val="center"/>
              <w:rPr>
                <w:lang w:val="en-GB"/>
              </w:rPr>
            </w:pPr>
            <w:r w:rsidRPr="00E06324">
              <w:rPr>
                <w:lang w:val="en-GB"/>
              </w:rPr>
              <w:t>4</w:t>
            </w:r>
          </w:p>
        </w:tc>
      </w:tr>
      <w:tr w:rsidR="00465257" w:rsidRPr="00E06324" w14:paraId="0DC0B325"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02DAF89B" w14:textId="77777777" w:rsidR="00D33340" w:rsidRPr="00E06324" w:rsidRDefault="00465257" w:rsidP="00C32D8C">
            <w:pPr>
              <w:jc w:val="center"/>
              <w:rPr>
                <w:lang w:val="en-GB"/>
              </w:rPr>
            </w:pPr>
            <w:r w:rsidRPr="00E06324">
              <w:rPr>
                <w:lang w:val="en-GB"/>
              </w:rPr>
              <w:t>6</w:t>
            </w:r>
            <w:r w:rsidR="007933BF" w:rsidRPr="00E06324">
              <w:rPr>
                <w:lang w:val="en-GB"/>
              </w:rPr>
              <w:t>.</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257FFC92" w14:textId="77777777" w:rsidR="00D33340" w:rsidRPr="00E06324" w:rsidRDefault="007F494C" w:rsidP="00C32D8C">
            <w:pPr>
              <w:jc w:val="left"/>
              <w:rPr>
                <w:lang w:val="en-GB"/>
              </w:rPr>
            </w:pPr>
            <w:r w:rsidRPr="00E06324">
              <w:rPr>
                <w:lang w:val="en-GB"/>
              </w:rPr>
              <w:t>Programme management</w:t>
            </w:r>
            <w:r w:rsidR="00994384" w:rsidRPr="00E06324">
              <w:rPr>
                <w:lang w:val="en-GB"/>
              </w:rPr>
              <w:t xml:space="preserve">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A09319A" w14:textId="61F37BEA" w:rsidR="00D33340" w:rsidRPr="00E06324" w:rsidRDefault="004F734E" w:rsidP="00C32D8C">
            <w:pPr>
              <w:jc w:val="center"/>
              <w:rPr>
                <w:lang w:val="en-GB"/>
              </w:rPr>
            </w:pPr>
            <w:r w:rsidRPr="00E06324">
              <w:rPr>
                <w:lang w:val="en-GB"/>
              </w:rPr>
              <w:t>3</w:t>
            </w:r>
          </w:p>
        </w:tc>
      </w:tr>
      <w:tr w:rsidR="00465257" w:rsidRPr="00E06324" w14:paraId="575DDC28" w14:textId="77777777">
        <w:trPr>
          <w:trHeight w:val="60"/>
        </w:trPr>
        <w:tc>
          <w:tcPr>
            <w:tcW w:w="570"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tcPr>
          <w:p w14:paraId="34A54FE2" w14:textId="77777777" w:rsidR="00D33340" w:rsidRPr="00E06324" w:rsidRDefault="00465257" w:rsidP="00C32D8C">
            <w:pPr>
              <w:jc w:val="left"/>
              <w:rPr>
                <w:lang w:val="en-GB"/>
              </w:rPr>
            </w:pPr>
            <w:r w:rsidRPr="00E06324">
              <w:rPr>
                <w:lang w:val="en-GB"/>
              </w:rPr>
              <w:t> </w:t>
            </w:r>
          </w:p>
        </w:tc>
        <w:tc>
          <w:tcPr>
            <w:tcW w:w="6990"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44F668D8" w14:textId="77777777" w:rsidR="00D33340" w:rsidRPr="00E06324" w:rsidRDefault="00994384" w:rsidP="00C32D8C">
            <w:pPr>
              <w:jc w:val="right"/>
              <w:rPr>
                <w:lang w:val="en-GB"/>
              </w:rPr>
            </w:pPr>
            <w:r w:rsidRPr="00E06324">
              <w:rPr>
                <w:b/>
                <w:bCs/>
                <w:lang w:val="en-GB"/>
              </w:rPr>
              <w:t>Total:</w:t>
            </w:r>
            <w:r w:rsidR="00465257" w:rsidRPr="00E06324">
              <w:rPr>
                <w:lang w:val="en-GB"/>
              </w:rPr>
              <w:t> </w:t>
            </w:r>
          </w:p>
        </w:tc>
        <w:tc>
          <w:tcPr>
            <w:tcW w:w="1806" w:type="dxa"/>
            <w:tcBorders>
              <w:top w:val="nil"/>
              <w:left w:val="nil"/>
              <w:bottom w:val="single" w:sz="8" w:space="0" w:color="000000"/>
              <w:right w:val="single" w:sz="8" w:space="0" w:color="000000"/>
            </w:tcBorders>
            <w:tcMar>
              <w:top w:w="28" w:type="dxa"/>
              <w:left w:w="108" w:type="dxa"/>
              <w:bottom w:w="28" w:type="dxa"/>
              <w:right w:w="108" w:type="dxa"/>
            </w:tcMar>
            <w:vAlign w:val="center"/>
          </w:tcPr>
          <w:p w14:paraId="3C20F4D8" w14:textId="54E5A3BD" w:rsidR="00D33340" w:rsidRPr="00E06324" w:rsidRDefault="004F734E" w:rsidP="00C32D8C">
            <w:pPr>
              <w:jc w:val="center"/>
              <w:rPr>
                <w:b/>
                <w:lang w:val="en-GB"/>
              </w:rPr>
            </w:pPr>
            <w:r w:rsidRPr="00E06324">
              <w:rPr>
                <w:b/>
                <w:lang w:val="en-GB"/>
              </w:rPr>
              <w:t>21</w:t>
            </w:r>
          </w:p>
        </w:tc>
      </w:tr>
    </w:tbl>
    <w:p w14:paraId="46D3D4A1" w14:textId="77777777" w:rsidR="00312280" w:rsidRPr="00E06324" w:rsidRDefault="00FE4E78" w:rsidP="00C32D8C">
      <w:pPr>
        <w:rPr>
          <w:sz w:val="20"/>
          <w:szCs w:val="20"/>
          <w:lang w:val="en-GB"/>
        </w:rPr>
      </w:pPr>
      <w:r w:rsidRPr="00E06324">
        <w:rPr>
          <w:sz w:val="20"/>
          <w:szCs w:val="20"/>
          <w:lang w:val="en-GB"/>
        </w:rPr>
        <w:t>*</w:t>
      </w:r>
      <w:r w:rsidR="00800E1E" w:rsidRPr="00E06324">
        <w:rPr>
          <w:sz w:val="20"/>
          <w:szCs w:val="20"/>
          <w:lang w:val="en-GB"/>
        </w:rPr>
        <w:t>1 (u</w:t>
      </w:r>
      <w:r w:rsidR="00C4045A" w:rsidRPr="00E06324">
        <w:rPr>
          <w:sz w:val="20"/>
          <w:szCs w:val="20"/>
          <w:lang w:val="en-GB"/>
        </w:rPr>
        <w:t>nsatisfactory) - there are essential shortcomings that must be eliminated</w:t>
      </w:r>
      <w:r w:rsidR="00204F3B" w:rsidRPr="00E06324">
        <w:rPr>
          <w:sz w:val="20"/>
          <w:szCs w:val="20"/>
          <w:lang w:val="en-GB"/>
        </w:rPr>
        <w:t>;</w:t>
      </w:r>
    </w:p>
    <w:p w14:paraId="4791061F" w14:textId="77777777" w:rsidR="00C4045A" w:rsidRPr="00E06324" w:rsidRDefault="00C4045A" w:rsidP="00C32D8C">
      <w:pPr>
        <w:rPr>
          <w:sz w:val="20"/>
          <w:szCs w:val="20"/>
          <w:lang w:val="en-GB"/>
        </w:rPr>
      </w:pPr>
      <w:r w:rsidRPr="00E06324">
        <w:rPr>
          <w:sz w:val="20"/>
          <w:szCs w:val="20"/>
          <w:lang w:val="en-GB"/>
        </w:rPr>
        <w:t>2</w:t>
      </w:r>
      <w:r w:rsidR="00FE4E78" w:rsidRPr="00E06324">
        <w:rPr>
          <w:sz w:val="20"/>
          <w:szCs w:val="20"/>
          <w:lang w:val="en-GB"/>
        </w:rPr>
        <w:t xml:space="preserve"> </w:t>
      </w:r>
      <w:r w:rsidR="00800E1E" w:rsidRPr="00E06324">
        <w:rPr>
          <w:sz w:val="20"/>
          <w:szCs w:val="20"/>
          <w:lang w:val="en-GB"/>
        </w:rPr>
        <w:t>(</w:t>
      </w:r>
      <w:r w:rsidR="00974E5B" w:rsidRPr="00E06324">
        <w:rPr>
          <w:sz w:val="20"/>
          <w:szCs w:val="20"/>
          <w:lang w:val="en-GB"/>
        </w:rPr>
        <w:t>satisfactory</w:t>
      </w:r>
      <w:r w:rsidR="00AE3A20" w:rsidRPr="00E06324">
        <w:rPr>
          <w:sz w:val="20"/>
          <w:szCs w:val="20"/>
          <w:lang w:val="en-GB"/>
        </w:rPr>
        <w:t>) - m</w:t>
      </w:r>
      <w:r w:rsidRPr="00E06324">
        <w:rPr>
          <w:sz w:val="20"/>
          <w:szCs w:val="20"/>
          <w:lang w:val="en-GB"/>
        </w:rPr>
        <w:t>eets the established minimum requirements, needs improvement</w:t>
      </w:r>
      <w:r w:rsidR="00204F3B" w:rsidRPr="00E06324">
        <w:rPr>
          <w:sz w:val="20"/>
          <w:szCs w:val="20"/>
          <w:lang w:val="en-GB"/>
        </w:rPr>
        <w:t>;</w:t>
      </w:r>
    </w:p>
    <w:p w14:paraId="21A4A0BD" w14:textId="77777777" w:rsidR="00C4045A" w:rsidRPr="00E06324" w:rsidRDefault="00C4045A" w:rsidP="00C32D8C">
      <w:pPr>
        <w:rPr>
          <w:sz w:val="20"/>
          <w:szCs w:val="20"/>
          <w:lang w:val="en-GB"/>
        </w:rPr>
      </w:pPr>
      <w:r w:rsidRPr="00E06324">
        <w:rPr>
          <w:sz w:val="20"/>
          <w:szCs w:val="20"/>
          <w:lang w:val="en-GB"/>
        </w:rPr>
        <w:t>3</w:t>
      </w:r>
      <w:r w:rsidR="00800E1E" w:rsidRPr="00E06324">
        <w:rPr>
          <w:sz w:val="20"/>
          <w:szCs w:val="20"/>
          <w:lang w:val="en-GB"/>
        </w:rPr>
        <w:t xml:space="preserve"> (g</w:t>
      </w:r>
      <w:r w:rsidRPr="00E06324">
        <w:rPr>
          <w:sz w:val="20"/>
          <w:szCs w:val="20"/>
          <w:lang w:val="en-GB"/>
        </w:rPr>
        <w:t>ood</w:t>
      </w:r>
      <w:r w:rsidR="00312280" w:rsidRPr="00E06324">
        <w:rPr>
          <w:sz w:val="20"/>
          <w:szCs w:val="20"/>
          <w:lang w:val="en-GB"/>
        </w:rPr>
        <w:t>)</w:t>
      </w:r>
      <w:r w:rsidR="00AE3A20" w:rsidRPr="00E06324">
        <w:rPr>
          <w:sz w:val="20"/>
          <w:szCs w:val="20"/>
          <w:lang w:val="en-GB"/>
        </w:rPr>
        <w:t xml:space="preserve"> - t</w:t>
      </w:r>
      <w:r w:rsidRPr="00E06324">
        <w:rPr>
          <w:sz w:val="20"/>
          <w:szCs w:val="20"/>
          <w:lang w:val="en-GB"/>
        </w:rPr>
        <w:t>he field develops systematica</w:t>
      </w:r>
      <w:r w:rsidR="00204F3B" w:rsidRPr="00E06324">
        <w:rPr>
          <w:sz w:val="20"/>
          <w:szCs w:val="20"/>
          <w:lang w:val="en-GB"/>
        </w:rPr>
        <w:t>lly, has distinctive features;</w:t>
      </w:r>
    </w:p>
    <w:p w14:paraId="43B74575" w14:textId="77777777" w:rsidR="00C4045A" w:rsidRPr="00E06324" w:rsidRDefault="00C4045A" w:rsidP="00C32D8C">
      <w:pPr>
        <w:rPr>
          <w:sz w:val="20"/>
          <w:szCs w:val="20"/>
          <w:lang w:val="en-GB"/>
        </w:rPr>
      </w:pPr>
      <w:r w:rsidRPr="00E06324">
        <w:rPr>
          <w:sz w:val="20"/>
          <w:szCs w:val="20"/>
          <w:lang w:val="en-GB"/>
        </w:rPr>
        <w:t>4</w:t>
      </w:r>
      <w:r w:rsidR="00FE4E78" w:rsidRPr="00E06324">
        <w:rPr>
          <w:sz w:val="20"/>
          <w:szCs w:val="20"/>
          <w:lang w:val="en-GB"/>
        </w:rPr>
        <w:t xml:space="preserve"> </w:t>
      </w:r>
      <w:r w:rsidR="00312280" w:rsidRPr="00E06324">
        <w:rPr>
          <w:sz w:val="20"/>
          <w:szCs w:val="20"/>
          <w:lang w:val="en-GB"/>
        </w:rPr>
        <w:t>(</w:t>
      </w:r>
      <w:r w:rsidR="00800E1E" w:rsidRPr="00E06324">
        <w:rPr>
          <w:sz w:val="20"/>
          <w:szCs w:val="20"/>
          <w:lang w:val="en-GB"/>
        </w:rPr>
        <w:t>v</w:t>
      </w:r>
      <w:r w:rsidRPr="00E06324">
        <w:rPr>
          <w:sz w:val="20"/>
          <w:szCs w:val="20"/>
          <w:lang w:val="en-GB"/>
        </w:rPr>
        <w:t>ery good</w:t>
      </w:r>
      <w:r w:rsidR="00312280" w:rsidRPr="00E06324">
        <w:rPr>
          <w:sz w:val="20"/>
          <w:szCs w:val="20"/>
          <w:lang w:val="en-GB"/>
        </w:rPr>
        <w:t>) -</w:t>
      </w:r>
      <w:r w:rsidR="00AE3A20" w:rsidRPr="00E06324">
        <w:rPr>
          <w:sz w:val="20"/>
          <w:szCs w:val="20"/>
          <w:lang w:val="en-GB"/>
        </w:rPr>
        <w:t xml:space="preserve"> t</w:t>
      </w:r>
      <w:r w:rsidRPr="00E06324">
        <w:rPr>
          <w:sz w:val="20"/>
          <w:szCs w:val="20"/>
          <w:lang w:val="en-GB"/>
        </w:rPr>
        <w:t>he field is exceptionally good</w:t>
      </w:r>
      <w:r w:rsidR="00204F3B" w:rsidRPr="00E06324">
        <w:rPr>
          <w:sz w:val="20"/>
          <w:szCs w:val="20"/>
          <w:lang w:val="en-GB"/>
        </w:rPr>
        <w:t>.</w:t>
      </w:r>
    </w:p>
    <w:p w14:paraId="68F06854" w14:textId="77777777" w:rsidR="001246BF" w:rsidRPr="00E06324" w:rsidRDefault="001246BF" w:rsidP="00C32D8C">
      <w:pPr>
        <w:rPr>
          <w:lang w:val="en-GB"/>
        </w:rPr>
      </w:pPr>
    </w:p>
    <w:p w14:paraId="69DF3BA6" w14:textId="77777777" w:rsidR="00385232" w:rsidRPr="00E06324" w:rsidRDefault="00385232" w:rsidP="00C32D8C">
      <w:pPr>
        <w:rPr>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9"/>
      </w:tblGrid>
      <w:tr w:rsidR="00424ADB" w:rsidRPr="00E06324" w14:paraId="28D37523" w14:textId="77777777" w:rsidTr="00314375">
        <w:trPr>
          <w:trHeight w:val="397"/>
        </w:trPr>
        <w:tc>
          <w:tcPr>
            <w:tcW w:w="3119" w:type="dxa"/>
            <w:shd w:val="clear" w:color="auto" w:fill="auto"/>
            <w:vAlign w:val="center"/>
          </w:tcPr>
          <w:p w14:paraId="3400470B" w14:textId="77777777" w:rsidR="00424ADB" w:rsidRPr="00E06324" w:rsidRDefault="00424ADB" w:rsidP="00C32D8C">
            <w:pPr>
              <w:pStyle w:val="Antrats"/>
              <w:tabs>
                <w:tab w:val="left" w:pos="720"/>
              </w:tabs>
              <w:rPr>
                <w:rFonts w:ascii="Times New Roman" w:hAnsi="Times New Roman"/>
                <w:lang w:val="en-GB"/>
              </w:rPr>
            </w:pPr>
            <w:proofErr w:type="spellStart"/>
            <w:r w:rsidRPr="00E06324">
              <w:rPr>
                <w:rFonts w:ascii="Times New Roman" w:hAnsi="Times New Roman"/>
                <w:lang w:val="en-GB"/>
              </w:rPr>
              <w:t>Grupės</w:t>
            </w:r>
            <w:proofErr w:type="spellEnd"/>
            <w:r w:rsidRPr="00E06324">
              <w:rPr>
                <w:rFonts w:ascii="Times New Roman" w:hAnsi="Times New Roman"/>
                <w:lang w:val="en-GB"/>
              </w:rPr>
              <w:t xml:space="preserve"> </w:t>
            </w:r>
            <w:proofErr w:type="spellStart"/>
            <w:r w:rsidRPr="00E06324">
              <w:rPr>
                <w:rFonts w:ascii="Times New Roman" w:hAnsi="Times New Roman"/>
                <w:lang w:val="en-GB"/>
              </w:rPr>
              <w:t>vadovas</w:t>
            </w:r>
            <w:proofErr w:type="spellEnd"/>
            <w:r w:rsidRPr="00E06324">
              <w:rPr>
                <w:rFonts w:ascii="Times New Roman" w:hAnsi="Times New Roman"/>
                <w:lang w:val="en-GB"/>
              </w:rPr>
              <w:t>:</w:t>
            </w:r>
          </w:p>
          <w:p w14:paraId="09B22E84" w14:textId="77777777" w:rsidR="00424ADB" w:rsidRPr="00E06324" w:rsidRDefault="00424ADB" w:rsidP="00C32D8C">
            <w:pPr>
              <w:pStyle w:val="Antrats"/>
              <w:tabs>
                <w:tab w:val="clear" w:pos="4153"/>
                <w:tab w:val="clear" w:pos="8306"/>
              </w:tabs>
              <w:rPr>
                <w:rFonts w:ascii="Times New Roman" w:hAnsi="Times New Roman"/>
                <w:lang w:val="en-GB"/>
              </w:rPr>
            </w:pPr>
            <w:r w:rsidRPr="00E06324">
              <w:rPr>
                <w:rFonts w:ascii="Times New Roman" w:hAnsi="Times New Roman"/>
                <w:lang w:val="en-GB"/>
              </w:rPr>
              <w:t>Team leader:</w:t>
            </w:r>
          </w:p>
          <w:p w14:paraId="13AF364D" w14:textId="77777777" w:rsidR="0091270A" w:rsidRPr="00E06324" w:rsidRDefault="0091270A" w:rsidP="00C32D8C">
            <w:pPr>
              <w:pStyle w:val="Antrats"/>
              <w:tabs>
                <w:tab w:val="clear" w:pos="4153"/>
                <w:tab w:val="clear" w:pos="8306"/>
              </w:tabs>
              <w:rPr>
                <w:rFonts w:ascii="Times New Roman" w:hAnsi="Times New Roman"/>
                <w:lang w:val="en-GB"/>
              </w:rPr>
            </w:pPr>
          </w:p>
        </w:tc>
        <w:tc>
          <w:tcPr>
            <w:tcW w:w="6379" w:type="dxa"/>
            <w:shd w:val="clear" w:color="auto" w:fill="auto"/>
            <w:vAlign w:val="center"/>
          </w:tcPr>
          <w:p w14:paraId="43C2F23A" w14:textId="77777777" w:rsidR="0091270A" w:rsidRPr="00E06324" w:rsidRDefault="00350372" w:rsidP="003E0730">
            <w:pPr>
              <w:numPr>
                <w:ilvl w:val="8"/>
                <w:numId w:val="1"/>
              </w:numPr>
              <w:tabs>
                <w:tab w:val="clear" w:pos="360"/>
                <w:tab w:val="num" w:pos="0"/>
              </w:tabs>
              <w:rPr>
                <w:lang w:val="en-GB"/>
              </w:rPr>
            </w:pPr>
            <w:proofErr w:type="spellStart"/>
            <w:r w:rsidRPr="00E06324">
              <w:rPr>
                <w:lang w:val="en-GB"/>
              </w:rPr>
              <w:t>Prof.</w:t>
            </w:r>
            <w:proofErr w:type="spellEnd"/>
            <w:r w:rsidRPr="00E06324">
              <w:rPr>
                <w:lang w:val="en-GB"/>
              </w:rPr>
              <w:t xml:space="preserve"> dr. </w:t>
            </w:r>
            <w:proofErr w:type="spellStart"/>
            <w:r w:rsidRPr="00E06324">
              <w:rPr>
                <w:lang w:val="en-GB"/>
              </w:rPr>
              <w:t>jur</w:t>
            </w:r>
            <w:proofErr w:type="spellEnd"/>
            <w:r w:rsidRPr="00E06324">
              <w:rPr>
                <w:lang w:val="en-GB"/>
              </w:rPr>
              <w:t>. Jürgen Kohler</w:t>
            </w:r>
          </w:p>
        </w:tc>
      </w:tr>
      <w:tr w:rsidR="00424ADB" w:rsidRPr="00E06324" w14:paraId="6B8B156E" w14:textId="77777777" w:rsidTr="00314375">
        <w:trPr>
          <w:trHeight w:val="397"/>
        </w:trPr>
        <w:tc>
          <w:tcPr>
            <w:tcW w:w="3119" w:type="dxa"/>
            <w:shd w:val="clear" w:color="auto" w:fill="auto"/>
            <w:vAlign w:val="center"/>
          </w:tcPr>
          <w:p w14:paraId="53417FED" w14:textId="77777777" w:rsidR="00424ADB" w:rsidRPr="00E06324" w:rsidRDefault="00424ADB" w:rsidP="00C32D8C">
            <w:pPr>
              <w:pStyle w:val="Antrats"/>
              <w:tabs>
                <w:tab w:val="left" w:pos="720"/>
              </w:tabs>
              <w:rPr>
                <w:rFonts w:ascii="Times New Roman" w:hAnsi="Times New Roman"/>
                <w:lang w:val="en-GB"/>
              </w:rPr>
            </w:pPr>
            <w:proofErr w:type="spellStart"/>
            <w:r w:rsidRPr="00E06324">
              <w:rPr>
                <w:rFonts w:ascii="Times New Roman" w:hAnsi="Times New Roman"/>
                <w:lang w:val="en-GB"/>
              </w:rPr>
              <w:t>Grupės</w:t>
            </w:r>
            <w:proofErr w:type="spellEnd"/>
            <w:r w:rsidRPr="00E06324">
              <w:rPr>
                <w:rFonts w:ascii="Times New Roman" w:hAnsi="Times New Roman"/>
                <w:lang w:val="en-GB"/>
              </w:rPr>
              <w:t xml:space="preserve"> </w:t>
            </w:r>
            <w:proofErr w:type="spellStart"/>
            <w:r w:rsidRPr="00E06324">
              <w:rPr>
                <w:rFonts w:ascii="Times New Roman" w:hAnsi="Times New Roman"/>
                <w:lang w:val="en-GB"/>
              </w:rPr>
              <w:t>nariai</w:t>
            </w:r>
            <w:proofErr w:type="spellEnd"/>
            <w:r w:rsidRPr="00E06324">
              <w:rPr>
                <w:rFonts w:ascii="Times New Roman" w:hAnsi="Times New Roman"/>
                <w:lang w:val="en-GB"/>
              </w:rPr>
              <w:t>:</w:t>
            </w:r>
          </w:p>
          <w:p w14:paraId="12D59A7E" w14:textId="77777777" w:rsidR="00424ADB" w:rsidRPr="00E06324" w:rsidRDefault="00424ADB" w:rsidP="00C32D8C">
            <w:pPr>
              <w:pStyle w:val="Antrats"/>
              <w:tabs>
                <w:tab w:val="clear" w:pos="4153"/>
                <w:tab w:val="clear" w:pos="8306"/>
              </w:tabs>
              <w:rPr>
                <w:rFonts w:ascii="Times New Roman" w:hAnsi="Times New Roman"/>
                <w:lang w:val="en-GB"/>
              </w:rPr>
            </w:pPr>
            <w:r w:rsidRPr="00E06324">
              <w:rPr>
                <w:rFonts w:ascii="Times New Roman" w:hAnsi="Times New Roman"/>
                <w:lang w:val="en-GB"/>
              </w:rPr>
              <w:t>Team members:</w:t>
            </w:r>
          </w:p>
          <w:p w14:paraId="27947CC3" w14:textId="77777777" w:rsidR="0091270A" w:rsidRPr="00E06324" w:rsidRDefault="0091270A" w:rsidP="00C32D8C">
            <w:pPr>
              <w:pStyle w:val="Antrats"/>
              <w:tabs>
                <w:tab w:val="clear" w:pos="4153"/>
                <w:tab w:val="clear" w:pos="8306"/>
              </w:tabs>
              <w:rPr>
                <w:rFonts w:ascii="Times New Roman" w:hAnsi="Times New Roman"/>
                <w:lang w:val="en-GB"/>
              </w:rPr>
            </w:pPr>
          </w:p>
        </w:tc>
        <w:tc>
          <w:tcPr>
            <w:tcW w:w="6379" w:type="dxa"/>
            <w:shd w:val="clear" w:color="auto" w:fill="auto"/>
            <w:vAlign w:val="center"/>
          </w:tcPr>
          <w:p w14:paraId="06830608" w14:textId="77777777" w:rsidR="00424ADB" w:rsidRPr="00E06324" w:rsidRDefault="00350372" w:rsidP="003E0730">
            <w:pPr>
              <w:numPr>
                <w:ilvl w:val="8"/>
                <w:numId w:val="1"/>
              </w:numPr>
              <w:tabs>
                <w:tab w:val="clear" w:pos="360"/>
                <w:tab w:val="num" w:pos="0"/>
              </w:tabs>
              <w:rPr>
                <w:lang w:val="en-GB"/>
              </w:rPr>
            </w:pPr>
            <w:proofErr w:type="spellStart"/>
            <w:r w:rsidRPr="00E06324">
              <w:rPr>
                <w:lang w:val="en-GB"/>
              </w:rPr>
              <w:t>Prof.</w:t>
            </w:r>
            <w:proofErr w:type="spellEnd"/>
            <w:r w:rsidRPr="00E06324">
              <w:rPr>
                <w:lang w:val="en-GB"/>
              </w:rPr>
              <w:t xml:space="preserve"> dr. Rolf </w:t>
            </w:r>
            <w:proofErr w:type="spellStart"/>
            <w:r w:rsidRPr="00E06324">
              <w:rPr>
                <w:lang w:val="en-GB"/>
              </w:rPr>
              <w:t>Dotevall</w:t>
            </w:r>
            <w:proofErr w:type="spellEnd"/>
          </w:p>
        </w:tc>
      </w:tr>
      <w:tr w:rsidR="00424ADB" w:rsidRPr="00E06324" w14:paraId="2C1F27E0" w14:textId="77777777" w:rsidTr="00314375">
        <w:trPr>
          <w:trHeight w:val="397"/>
        </w:trPr>
        <w:tc>
          <w:tcPr>
            <w:tcW w:w="3119" w:type="dxa"/>
            <w:shd w:val="clear" w:color="auto" w:fill="auto"/>
            <w:vAlign w:val="center"/>
          </w:tcPr>
          <w:p w14:paraId="51C20376" w14:textId="77777777" w:rsidR="00424ADB" w:rsidRPr="00E06324" w:rsidRDefault="00424ADB" w:rsidP="00C32D8C">
            <w:pPr>
              <w:pStyle w:val="Antrats"/>
              <w:tabs>
                <w:tab w:val="clear" w:pos="4153"/>
                <w:tab w:val="clear" w:pos="8306"/>
              </w:tabs>
              <w:rPr>
                <w:rFonts w:ascii="Times New Roman" w:hAnsi="Times New Roman"/>
                <w:lang w:val="en-GB"/>
              </w:rPr>
            </w:pPr>
          </w:p>
          <w:p w14:paraId="1B0BB24A" w14:textId="77777777" w:rsidR="0091270A" w:rsidRPr="00E06324" w:rsidRDefault="0091270A" w:rsidP="00C32D8C">
            <w:pPr>
              <w:pStyle w:val="Antrats"/>
              <w:tabs>
                <w:tab w:val="clear" w:pos="4153"/>
                <w:tab w:val="clear" w:pos="8306"/>
              </w:tabs>
              <w:rPr>
                <w:rFonts w:ascii="Times New Roman" w:hAnsi="Times New Roman"/>
                <w:lang w:val="en-GB"/>
              </w:rPr>
            </w:pPr>
          </w:p>
        </w:tc>
        <w:tc>
          <w:tcPr>
            <w:tcW w:w="6379" w:type="dxa"/>
            <w:shd w:val="clear" w:color="auto" w:fill="auto"/>
            <w:vAlign w:val="center"/>
          </w:tcPr>
          <w:p w14:paraId="2AC3945B" w14:textId="77777777" w:rsidR="00424ADB" w:rsidRPr="00E06324" w:rsidRDefault="00350372" w:rsidP="003E0730">
            <w:pPr>
              <w:numPr>
                <w:ilvl w:val="8"/>
                <w:numId w:val="1"/>
              </w:numPr>
              <w:tabs>
                <w:tab w:val="clear" w:pos="360"/>
                <w:tab w:val="num" w:pos="0"/>
              </w:tabs>
              <w:rPr>
                <w:lang w:val="en-GB"/>
              </w:rPr>
            </w:pPr>
            <w:proofErr w:type="spellStart"/>
            <w:r w:rsidRPr="00E06324">
              <w:rPr>
                <w:lang w:val="en-GB"/>
              </w:rPr>
              <w:t>Dr.</w:t>
            </w:r>
            <w:proofErr w:type="spellEnd"/>
            <w:r w:rsidRPr="00E06324">
              <w:rPr>
                <w:lang w:val="en-GB"/>
              </w:rPr>
              <w:t xml:space="preserve"> Kristi </w:t>
            </w:r>
            <w:proofErr w:type="spellStart"/>
            <w:r w:rsidRPr="00E06324">
              <w:rPr>
                <w:lang w:val="en-GB"/>
              </w:rPr>
              <w:t>Joamets</w:t>
            </w:r>
            <w:proofErr w:type="spellEnd"/>
          </w:p>
        </w:tc>
      </w:tr>
      <w:tr w:rsidR="00424ADB" w:rsidRPr="00E06324" w14:paraId="32DBD73A" w14:textId="77777777" w:rsidTr="00314375">
        <w:trPr>
          <w:trHeight w:val="397"/>
        </w:trPr>
        <w:tc>
          <w:tcPr>
            <w:tcW w:w="3119" w:type="dxa"/>
            <w:shd w:val="clear" w:color="auto" w:fill="auto"/>
            <w:vAlign w:val="center"/>
          </w:tcPr>
          <w:p w14:paraId="4249746C" w14:textId="77777777" w:rsidR="00424ADB" w:rsidRPr="00E06324" w:rsidRDefault="00424ADB" w:rsidP="00C32D8C">
            <w:pPr>
              <w:pStyle w:val="Antrats"/>
              <w:tabs>
                <w:tab w:val="clear" w:pos="4153"/>
                <w:tab w:val="clear" w:pos="8306"/>
              </w:tabs>
              <w:rPr>
                <w:rFonts w:ascii="Times New Roman" w:hAnsi="Times New Roman"/>
                <w:highlight w:val="yellow"/>
                <w:lang w:val="en-GB"/>
              </w:rPr>
            </w:pPr>
          </w:p>
          <w:p w14:paraId="170427FB" w14:textId="77777777" w:rsidR="0091270A" w:rsidRPr="00E06324" w:rsidRDefault="0091270A" w:rsidP="00C32D8C">
            <w:pPr>
              <w:pStyle w:val="Antrats"/>
              <w:tabs>
                <w:tab w:val="clear" w:pos="4153"/>
                <w:tab w:val="clear" w:pos="8306"/>
              </w:tabs>
              <w:rPr>
                <w:rFonts w:ascii="Times New Roman" w:hAnsi="Times New Roman"/>
                <w:highlight w:val="yellow"/>
                <w:lang w:val="en-GB"/>
              </w:rPr>
            </w:pPr>
          </w:p>
        </w:tc>
        <w:tc>
          <w:tcPr>
            <w:tcW w:w="6379" w:type="dxa"/>
            <w:shd w:val="clear" w:color="auto" w:fill="auto"/>
            <w:vAlign w:val="center"/>
          </w:tcPr>
          <w:p w14:paraId="157E8C5F" w14:textId="77777777" w:rsidR="00424ADB" w:rsidRPr="003E0730" w:rsidRDefault="00350372" w:rsidP="003E0730">
            <w:pPr>
              <w:numPr>
                <w:ilvl w:val="8"/>
                <w:numId w:val="1"/>
              </w:numPr>
              <w:tabs>
                <w:tab w:val="clear" w:pos="360"/>
                <w:tab w:val="num" w:pos="0"/>
              </w:tabs>
              <w:rPr>
                <w:lang w:val="en-GB"/>
              </w:rPr>
            </w:pPr>
            <w:r w:rsidRPr="00E06324">
              <w:rPr>
                <w:lang w:val="en-GB"/>
              </w:rPr>
              <w:t xml:space="preserve">Mrs Dovilė </w:t>
            </w:r>
            <w:proofErr w:type="spellStart"/>
            <w:r w:rsidRPr="00E06324">
              <w:rPr>
                <w:lang w:val="en-GB"/>
              </w:rPr>
              <w:t>Satkauskienė</w:t>
            </w:r>
            <w:proofErr w:type="spellEnd"/>
          </w:p>
        </w:tc>
      </w:tr>
      <w:tr w:rsidR="00424ADB" w:rsidRPr="00E06324" w14:paraId="2D36D499" w14:textId="77777777" w:rsidTr="00314375">
        <w:trPr>
          <w:trHeight w:val="397"/>
        </w:trPr>
        <w:tc>
          <w:tcPr>
            <w:tcW w:w="3119" w:type="dxa"/>
            <w:shd w:val="clear" w:color="auto" w:fill="auto"/>
            <w:vAlign w:val="center"/>
          </w:tcPr>
          <w:p w14:paraId="36DCA72F" w14:textId="77777777" w:rsidR="00424ADB" w:rsidRPr="00E06324" w:rsidRDefault="00424ADB" w:rsidP="00C32D8C">
            <w:pPr>
              <w:pStyle w:val="Antrats"/>
              <w:tabs>
                <w:tab w:val="clear" w:pos="4153"/>
                <w:tab w:val="clear" w:pos="8306"/>
              </w:tabs>
              <w:rPr>
                <w:rFonts w:ascii="Times New Roman" w:hAnsi="Times New Roman"/>
                <w:highlight w:val="yellow"/>
                <w:lang w:val="en-GB"/>
              </w:rPr>
            </w:pPr>
          </w:p>
          <w:p w14:paraId="4A068B1E" w14:textId="77777777" w:rsidR="0091270A" w:rsidRPr="00E06324" w:rsidRDefault="0091270A" w:rsidP="00C32D8C">
            <w:pPr>
              <w:pStyle w:val="Antrats"/>
              <w:tabs>
                <w:tab w:val="clear" w:pos="4153"/>
                <w:tab w:val="clear" w:pos="8306"/>
              </w:tabs>
              <w:rPr>
                <w:rFonts w:ascii="Times New Roman" w:hAnsi="Times New Roman"/>
                <w:highlight w:val="yellow"/>
                <w:lang w:val="en-GB"/>
              </w:rPr>
            </w:pPr>
          </w:p>
        </w:tc>
        <w:tc>
          <w:tcPr>
            <w:tcW w:w="6379" w:type="dxa"/>
            <w:shd w:val="clear" w:color="auto" w:fill="auto"/>
            <w:vAlign w:val="center"/>
          </w:tcPr>
          <w:p w14:paraId="7813DDF4" w14:textId="77777777" w:rsidR="00424ADB" w:rsidRPr="00E06324" w:rsidRDefault="00350372" w:rsidP="003E0730">
            <w:pPr>
              <w:numPr>
                <w:ilvl w:val="8"/>
                <w:numId w:val="1"/>
              </w:numPr>
              <w:tabs>
                <w:tab w:val="clear" w:pos="360"/>
                <w:tab w:val="num" w:pos="0"/>
              </w:tabs>
              <w:rPr>
                <w:lang w:val="en-GB"/>
              </w:rPr>
            </w:pPr>
            <w:r w:rsidRPr="00E06324">
              <w:rPr>
                <w:lang w:val="en-GB"/>
              </w:rPr>
              <w:t xml:space="preserve">Ms Janine </w:t>
            </w:r>
            <w:proofErr w:type="spellStart"/>
            <w:r w:rsidRPr="00E06324">
              <w:rPr>
                <w:lang w:val="en-GB"/>
              </w:rPr>
              <w:t>Wulz</w:t>
            </w:r>
            <w:proofErr w:type="spellEnd"/>
          </w:p>
        </w:tc>
      </w:tr>
    </w:tbl>
    <w:p w14:paraId="2B86CE45" w14:textId="77777777" w:rsidR="00737672" w:rsidRPr="00E06324" w:rsidRDefault="00737672" w:rsidP="00C32D8C">
      <w:pPr>
        <w:pStyle w:val="Antrat6"/>
        <w:tabs>
          <w:tab w:val="left" w:pos="0"/>
        </w:tabs>
        <w:spacing w:before="0" w:after="0"/>
        <w:ind w:left="360" w:hanging="360"/>
        <w:jc w:val="center"/>
        <w:rPr>
          <w:lang w:val="en-GB"/>
        </w:rPr>
      </w:pPr>
      <w:bookmarkStart w:id="19" w:name="_GoBack"/>
      <w:bookmarkEnd w:id="19"/>
    </w:p>
    <w:sectPr w:rsidR="00737672" w:rsidRPr="00E06324" w:rsidSect="0075357F">
      <w:headerReference w:type="even" r:id="rId10"/>
      <w:headerReference w:type="default" r:id="rId11"/>
      <w:footerReference w:type="even" r:id="rId12"/>
      <w:footerReference w:type="default" r:id="rId13"/>
      <w:headerReference w:type="first" r:id="rId14"/>
      <w:footerReference w:type="first" r:id="rId15"/>
      <w:pgSz w:w="11906" w:h="16838"/>
      <w:pgMar w:top="1438" w:right="851" w:bottom="899" w:left="1701" w:header="567" w:footer="384"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9922F8" w15:done="0"/>
  <w15:commentEx w15:paraId="618FA586" w15:done="0"/>
  <w15:commentEx w15:paraId="26E5EB5B" w15:done="0"/>
  <w15:commentEx w15:paraId="2401FDAE" w15:done="0"/>
  <w15:commentEx w15:paraId="0E6AA2D6" w15:done="0"/>
  <w15:commentEx w15:paraId="4532B857" w15:done="0"/>
  <w15:commentEx w15:paraId="5767D00E" w15:done="0"/>
  <w15:commentEx w15:paraId="2AB1E0BB" w15:done="0"/>
  <w15:commentEx w15:paraId="092FF6DC" w15:done="0"/>
  <w15:commentEx w15:paraId="4CC487D6" w15:done="0"/>
  <w15:commentEx w15:paraId="17B4A4AF" w15:done="0"/>
  <w15:commentEx w15:paraId="262E15A5" w15:done="0"/>
  <w15:commentEx w15:paraId="411A4BB1" w15:done="0"/>
  <w15:commentEx w15:paraId="58FA6A10" w15:done="0"/>
  <w15:commentEx w15:paraId="533500D2" w15:done="0"/>
  <w15:commentEx w15:paraId="6F133B9D" w15:done="0"/>
  <w15:commentEx w15:paraId="604B90DD" w15:done="0"/>
  <w15:commentEx w15:paraId="689419B4" w15:done="0"/>
  <w15:commentEx w15:paraId="5F64FF7F" w15:done="0"/>
  <w15:commentEx w15:paraId="5C547204" w15:done="0"/>
  <w15:commentEx w15:paraId="6F1C6B7C" w15:done="0"/>
  <w15:commentEx w15:paraId="7C1E94C4" w15:done="0"/>
  <w15:commentEx w15:paraId="75AAD42E" w15:done="0"/>
  <w15:commentEx w15:paraId="23BA596A" w15:done="0"/>
  <w15:commentEx w15:paraId="1E7F5073" w15:done="0"/>
  <w15:commentEx w15:paraId="43D7879C" w15:done="0"/>
  <w15:commentEx w15:paraId="32E091F9" w15:done="0"/>
  <w15:commentEx w15:paraId="2E88356E" w15:done="0"/>
  <w15:commentEx w15:paraId="4A9AEF64" w15:done="0"/>
  <w15:commentEx w15:paraId="14FBE554" w15:done="0"/>
  <w15:commentEx w15:paraId="116E0C69" w15:done="0"/>
  <w15:commentEx w15:paraId="48CBD11A" w15:done="0"/>
  <w15:commentEx w15:paraId="60D687B1" w15:done="0"/>
  <w15:commentEx w15:paraId="723CB5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18848" w14:textId="77777777" w:rsidR="00B01BAB" w:rsidRDefault="00B01BAB">
      <w:r>
        <w:separator/>
      </w:r>
    </w:p>
  </w:endnote>
  <w:endnote w:type="continuationSeparator" w:id="0">
    <w:p w14:paraId="77103E41" w14:textId="77777777" w:rsidR="00B01BAB" w:rsidRDefault="00B0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6725" w14:textId="77777777" w:rsidR="00C94B56" w:rsidRDefault="00C94B56" w:rsidP="003A756F">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351BC80" w14:textId="77777777" w:rsidR="00C94B56" w:rsidRDefault="00C94B56" w:rsidP="003A756F">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10A45" w14:textId="77777777" w:rsidR="00C94B56" w:rsidRDefault="00C94B56" w:rsidP="001F38A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E0730">
      <w:rPr>
        <w:rStyle w:val="Puslapionumeris"/>
        <w:noProof/>
      </w:rPr>
      <w:t>19</w:t>
    </w:r>
    <w:r>
      <w:rPr>
        <w:rStyle w:val="Puslapionumeris"/>
      </w:rPr>
      <w:fldChar w:fldCharType="end"/>
    </w:r>
  </w:p>
  <w:p w14:paraId="0623D77B" w14:textId="77777777" w:rsidR="00C94B56" w:rsidRDefault="00C94B56" w:rsidP="003A756F">
    <w:pPr>
      <w:pStyle w:val="Porat"/>
      <w:framePr w:wrap="around" w:vAnchor="text" w:hAnchor="margin" w:xAlign="center" w:y="1"/>
      <w:ind w:right="360"/>
      <w:rPr>
        <w:rStyle w:val="Puslapionumeris"/>
      </w:rPr>
    </w:pPr>
  </w:p>
  <w:p w14:paraId="280E4F12" w14:textId="77777777" w:rsidR="00C94B56" w:rsidRPr="0074133A" w:rsidRDefault="00C94B56" w:rsidP="00277C4A">
    <w:r>
      <w:t xml:space="preserve">Studijų kokybės vertinimo centras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CD5C" w14:textId="77777777" w:rsidR="00C94B56" w:rsidRPr="007D78EF" w:rsidRDefault="00C94B56" w:rsidP="00277C4A">
    <w:pPr>
      <w:jc w:val="center"/>
      <w:rPr>
        <w:rFonts w:ascii="Book Antiqua" w:hAnsi="Book Antiqua"/>
      </w:rPr>
    </w:pPr>
    <w:r w:rsidRPr="007D78EF">
      <w:rPr>
        <w:rFonts w:ascii="Book Antiqua" w:hAnsi="Book Antiqua"/>
      </w:rPr>
      <w:t>Vilnius</w:t>
    </w:r>
  </w:p>
  <w:p w14:paraId="79CB2699" w14:textId="77777777" w:rsidR="00C94B56" w:rsidRPr="007D78EF" w:rsidRDefault="00C94B56" w:rsidP="00277C4A">
    <w:pPr>
      <w:jc w:val="center"/>
      <w:rPr>
        <w:rFonts w:ascii="Book Antiqua" w:hAnsi="Book Antiqua"/>
      </w:rPr>
    </w:pPr>
    <w:r>
      <w:rPr>
        <w:rFonts w:ascii="Book Antiqua" w:hAnsi="Book Antiqua"/>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05175" w14:textId="77777777" w:rsidR="00B01BAB" w:rsidRDefault="00B01BAB">
      <w:r>
        <w:separator/>
      </w:r>
    </w:p>
  </w:footnote>
  <w:footnote w:type="continuationSeparator" w:id="0">
    <w:p w14:paraId="0EC60914" w14:textId="77777777" w:rsidR="00B01BAB" w:rsidRDefault="00B0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B73A" w14:textId="77777777" w:rsidR="00C94B56" w:rsidRDefault="00C94B56" w:rsidP="00E7705F">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61BFE6B" w14:textId="77777777" w:rsidR="00C94B56" w:rsidRDefault="00C94B56" w:rsidP="00E7705F">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D8BF" w14:textId="77777777" w:rsidR="00C94B56" w:rsidRDefault="00C94B56" w:rsidP="00E7705F">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E0730">
      <w:rPr>
        <w:rStyle w:val="Puslapionumeris"/>
        <w:noProof/>
      </w:rPr>
      <w:t>19</w:t>
    </w:r>
    <w:r>
      <w:rPr>
        <w:rStyle w:val="Puslapionumeris"/>
      </w:rPr>
      <w:fldChar w:fldCharType="end"/>
    </w:r>
  </w:p>
  <w:p w14:paraId="7A930CDF" w14:textId="77777777" w:rsidR="00C94B56" w:rsidRDefault="00C94B56" w:rsidP="00E7705F">
    <w:pPr>
      <w:pStyle w:val="Antrat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B2EF" w14:textId="77777777" w:rsidR="00C94B56" w:rsidRPr="00466DBD" w:rsidRDefault="00C94B56" w:rsidP="00385232">
    <w:pPr>
      <w:pStyle w:val="Antrats"/>
      <w:tabs>
        <w:tab w:val="left" w:pos="540"/>
      </w:tabs>
      <w:jc w:val="both"/>
      <w:rPr>
        <w:b/>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384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31EB1"/>
    <w:multiLevelType w:val="hybridMultilevel"/>
    <w:tmpl w:val="A6CA14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19D15FF"/>
    <w:multiLevelType w:val="hybridMultilevel"/>
    <w:tmpl w:val="A5DEAAF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C007AB"/>
    <w:multiLevelType w:val="hybridMultilevel"/>
    <w:tmpl w:val="4AD89C40"/>
    <w:lvl w:ilvl="0" w:tplc="B5668616">
      <w:start w:val="1"/>
      <w:numFmt w:val="decimal"/>
      <w:lvlText w:val="%1."/>
      <w:lvlJc w:val="left"/>
      <w:pPr>
        <w:tabs>
          <w:tab w:val="num" w:pos="720"/>
        </w:tabs>
        <w:ind w:left="720" w:hanging="360"/>
      </w:pPr>
      <w:rPr>
        <w:rFonts w:hint="default"/>
      </w:rPr>
    </w:lvl>
    <w:lvl w:ilvl="1" w:tplc="93081360">
      <w:numFmt w:val="none"/>
      <w:lvlText w:val=""/>
      <w:lvlJc w:val="left"/>
      <w:pPr>
        <w:tabs>
          <w:tab w:val="num" w:pos="360"/>
        </w:tabs>
      </w:p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4">
    <w:nsid w:val="08DE4BB8"/>
    <w:multiLevelType w:val="hybridMultilevel"/>
    <w:tmpl w:val="35EC0DB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EA01AA"/>
    <w:multiLevelType w:val="hybridMultilevel"/>
    <w:tmpl w:val="ABE61602"/>
    <w:lvl w:ilvl="0" w:tplc="658AE570">
      <w:start w:val="1"/>
      <w:numFmt w:val="upperLetter"/>
      <w:lvlText w:val="%1."/>
      <w:lvlJc w:val="left"/>
      <w:pPr>
        <w:ind w:left="2111" w:hanging="1260"/>
      </w:pPr>
      <w:rPr>
        <w:rFonts w:hint="default"/>
        <w:i w:val="0"/>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6">
    <w:nsid w:val="09FD5007"/>
    <w:multiLevelType w:val="hybridMultilevel"/>
    <w:tmpl w:val="CA743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F5D12F7"/>
    <w:multiLevelType w:val="hybridMultilevel"/>
    <w:tmpl w:val="5D6C6CA8"/>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8">
    <w:nsid w:val="1C331A14"/>
    <w:multiLevelType w:val="hybridMultilevel"/>
    <w:tmpl w:val="4EAA247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9">
    <w:nsid w:val="1F22103F"/>
    <w:multiLevelType w:val="hybridMultilevel"/>
    <w:tmpl w:val="F9EEA768"/>
    <w:lvl w:ilvl="0" w:tplc="0409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0">
    <w:nsid w:val="24F912FD"/>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549137F"/>
    <w:multiLevelType w:val="hybridMultilevel"/>
    <w:tmpl w:val="DCB0E9C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B7C705C"/>
    <w:multiLevelType w:val="hybridMultilevel"/>
    <w:tmpl w:val="497C9F42"/>
    <w:lvl w:ilvl="0" w:tplc="04090001">
      <w:start w:val="1"/>
      <w:numFmt w:val="bullet"/>
      <w:lvlText w:val=""/>
      <w:lvlJc w:val="left"/>
      <w:pPr>
        <w:ind w:left="720" w:hanging="360"/>
      </w:pPr>
      <w:rPr>
        <w:rFonts w:ascii="Symbol" w:hAnsi="Symbol" w:hint="default"/>
        <w:b w:val="0"/>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D321FAB"/>
    <w:multiLevelType w:val="hybridMultilevel"/>
    <w:tmpl w:val="550C33D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97A4596"/>
    <w:multiLevelType w:val="multilevel"/>
    <w:tmpl w:val="8084EC2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2690287"/>
    <w:multiLevelType w:val="hybridMultilevel"/>
    <w:tmpl w:val="090093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3583B98"/>
    <w:multiLevelType w:val="hybridMultilevel"/>
    <w:tmpl w:val="B6A6B4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F934E7"/>
    <w:multiLevelType w:val="hybridMultilevel"/>
    <w:tmpl w:val="FBE65666"/>
    <w:lvl w:ilvl="0" w:tplc="7DD037A4">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833C2A"/>
    <w:multiLevelType w:val="hybridMultilevel"/>
    <w:tmpl w:val="B0C038F8"/>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4F7512E8"/>
    <w:multiLevelType w:val="hybridMultilevel"/>
    <w:tmpl w:val="FC5638D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566F1969"/>
    <w:multiLevelType w:val="hybridMultilevel"/>
    <w:tmpl w:val="EB8028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79C480E"/>
    <w:multiLevelType w:val="hybridMultilevel"/>
    <w:tmpl w:val="CE262334"/>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22">
    <w:nsid w:val="599D1D13"/>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AD557FC"/>
    <w:multiLevelType w:val="multilevel"/>
    <w:tmpl w:val="CE26233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360"/>
        </w:tabs>
        <w:ind w:left="360" w:hanging="360"/>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4">
    <w:nsid w:val="5B841F90"/>
    <w:multiLevelType w:val="hybridMultilevel"/>
    <w:tmpl w:val="2C1C889C"/>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5">
    <w:nsid w:val="5C3D635C"/>
    <w:multiLevelType w:val="multilevel"/>
    <w:tmpl w:val="93549CB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161F20"/>
    <w:multiLevelType w:val="multilevel"/>
    <w:tmpl w:val="415A6794"/>
    <w:lvl w:ilvl="0">
      <w:start w:val="1"/>
      <w:numFmt w:val="decimal"/>
      <w:pStyle w:val="ListParagraph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2C03D3"/>
    <w:multiLevelType w:val="multilevel"/>
    <w:tmpl w:val="C86EDCB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95C4C2C"/>
    <w:multiLevelType w:val="hybridMultilevel"/>
    <w:tmpl w:val="B546DC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6F556E9C"/>
    <w:multiLevelType w:val="hybridMultilevel"/>
    <w:tmpl w:val="2F30B4D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72917A7C"/>
    <w:multiLevelType w:val="hybridMultilevel"/>
    <w:tmpl w:val="6148617C"/>
    <w:lvl w:ilvl="0" w:tplc="B566861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8716CC04">
      <w:numFmt w:val="none"/>
      <w:lvlText w:val=""/>
      <w:lvlJc w:val="left"/>
      <w:pPr>
        <w:tabs>
          <w:tab w:val="num" w:pos="360"/>
        </w:tabs>
      </w:pPr>
    </w:lvl>
    <w:lvl w:ilvl="3" w:tplc="4EA44D22">
      <w:numFmt w:val="none"/>
      <w:lvlText w:val=""/>
      <w:lvlJc w:val="left"/>
      <w:pPr>
        <w:tabs>
          <w:tab w:val="num" w:pos="360"/>
        </w:tabs>
      </w:pPr>
    </w:lvl>
    <w:lvl w:ilvl="4" w:tplc="AA8C2634">
      <w:numFmt w:val="none"/>
      <w:lvlText w:val=""/>
      <w:lvlJc w:val="left"/>
      <w:pPr>
        <w:tabs>
          <w:tab w:val="num" w:pos="360"/>
        </w:tabs>
      </w:pPr>
    </w:lvl>
    <w:lvl w:ilvl="5" w:tplc="DD384C1E">
      <w:numFmt w:val="none"/>
      <w:lvlText w:val=""/>
      <w:lvlJc w:val="left"/>
      <w:pPr>
        <w:tabs>
          <w:tab w:val="num" w:pos="360"/>
        </w:tabs>
      </w:pPr>
    </w:lvl>
    <w:lvl w:ilvl="6" w:tplc="AEA45F50">
      <w:numFmt w:val="none"/>
      <w:lvlText w:val=""/>
      <w:lvlJc w:val="left"/>
      <w:pPr>
        <w:tabs>
          <w:tab w:val="num" w:pos="360"/>
        </w:tabs>
      </w:pPr>
    </w:lvl>
    <w:lvl w:ilvl="7" w:tplc="10D06E44">
      <w:numFmt w:val="none"/>
      <w:lvlText w:val=""/>
      <w:lvlJc w:val="left"/>
      <w:pPr>
        <w:tabs>
          <w:tab w:val="num" w:pos="360"/>
        </w:tabs>
      </w:pPr>
    </w:lvl>
    <w:lvl w:ilvl="8" w:tplc="985432E4">
      <w:numFmt w:val="none"/>
      <w:lvlText w:val=""/>
      <w:lvlJc w:val="left"/>
      <w:pPr>
        <w:tabs>
          <w:tab w:val="num" w:pos="360"/>
        </w:tabs>
      </w:pPr>
    </w:lvl>
  </w:abstractNum>
  <w:abstractNum w:abstractNumId="31">
    <w:nsid w:val="752B4F25"/>
    <w:multiLevelType w:val="hybridMultilevel"/>
    <w:tmpl w:val="CCA2EA08"/>
    <w:lvl w:ilvl="0" w:tplc="041D0015">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nsid w:val="75EB777B"/>
    <w:multiLevelType w:val="hybridMultilevel"/>
    <w:tmpl w:val="AFE6B19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8E54D65"/>
    <w:multiLevelType w:val="hybridMultilevel"/>
    <w:tmpl w:val="598E2316"/>
    <w:lvl w:ilvl="0" w:tplc="2F60C3A0">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7B618A"/>
    <w:multiLevelType w:val="multilevel"/>
    <w:tmpl w:val="B6A6B42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BB94CB4"/>
    <w:multiLevelType w:val="hybridMultilevel"/>
    <w:tmpl w:val="B58EB52A"/>
    <w:lvl w:ilvl="0" w:tplc="041D000F">
      <w:start w:val="1"/>
      <w:numFmt w:val="decimal"/>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4"/>
  </w:num>
  <w:num w:numId="3">
    <w:abstractNumId w:val="8"/>
  </w:num>
  <w:num w:numId="4">
    <w:abstractNumId w:val="14"/>
  </w:num>
  <w:num w:numId="5">
    <w:abstractNumId w:val="7"/>
  </w:num>
  <w:num w:numId="6">
    <w:abstractNumId w:val="21"/>
  </w:num>
  <w:num w:numId="7">
    <w:abstractNumId w:val="4"/>
  </w:num>
  <w:num w:numId="8">
    <w:abstractNumId w:val="3"/>
  </w:num>
  <w:num w:numId="9">
    <w:abstractNumId w:val="30"/>
  </w:num>
  <w:num w:numId="10">
    <w:abstractNumId w:val="19"/>
  </w:num>
  <w:num w:numId="11">
    <w:abstractNumId w:val="25"/>
  </w:num>
  <w:num w:numId="12">
    <w:abstractNumId w:val="16"/>
  </w:num>
  <w:num w:numId="13">
    <w:abstractNumId w:val="27"/>
  </w:num>
  <w:num w:numId="14">
    <w:abstractNumId w:val="22"/>
  </w:num>
  <w:num w:numId="15">
    <w:abstractNumId w:val="10"/>
  </w:num>
  <w:num w:numId="16">
    <w:abstractNumId w:val="23"/>
  </w:num>
  <w:num w:numId="17">
    <w:abstractNumId w:val="9"/>
  </w:num>
  <w:num w:numId="18">
    <w:abstractNumId w:val="34"/>
  </w:num>
  <w:num w:numId="19">
    <w:abstractNumId w:val="0"/>
  </w:num>
  <w:num w:numId="20">
    <w:abstractNumId w:val="6"/>
  </w:num>
  <w:num w:numId="21">
    <w:abstractNumId w:val="12"/>
  </w:num>
  <w:num w:numId="22">
    <w:abstractNumId w:val="32"/>
  </w:num>
  <w:num w:numId="23">
    <w:abstractNumId w:val="2"/>
  </w:num>
  <w:num w:numId="24">
    <w:abstractNumId w:val="31"/>
  </w:num>
  <w:num w:numId="25">
    <w:abstractNumId w:val="29"/>
  </w:num>
  <w:num w:numId="26">
    <w:abstractNumId w:val="11"/>
  </w:num>
  <w:num w:numId="27">
    <w:abstractNumId w:val="35"/>
  </w:num>
  <w:num w:numId="28">
    <w:abstractNumId w:val="5"/>
  </w:num>
  <w:num w:numId="29">
    <w:abstractNumId w:val="13"/>
  </w:num>
  <w:num w:numId="30">
    <w:abstractNumId w:val="18"/>
  </w:num>
  <w:num w:numId="31">
    <w:abstractNumId w:val="20"/>
  </w:num>
  <w:num w:numId="32">
    <w:abstractNumId w:val="15"/>
  </w:num>
  <w:num w:numId="33">
    <w:abstractNumId w:val="1"/>
  </w:num>
  <w:num w:numId="34">
    <w:abstractNumId w:val="26"/>
  </w:num>
  <w:num w:numId="35">
    <w:abstractNumId w:val="28"/>
  </w:num>
  <w:num w:numId="36">
    <w:abstractNumId w:val="33"/>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ntras SKVC">
    <w15:presenceInfo w15:providerId="AD" w15:userId="S-1-5-21-1844237615-1078145449-839522115-4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09"/>
    <w:rsid w:val="0000176C"/>
    <w:rsid w:val="0000609F"/>
    <w:rsid w:val="000130A2"/>
    <w:rsid w:val="0001435C"/>
    <w:rsid w:val="000149FE"/>
    <w:rsid w:val="00017348"/>
    <w:rsid w:val="00021EDA"/>
    <w:rsid w:val="000223D5"/>
    <w:rsid w:val="000235AB"/>
    <w:rsid w:val="000242A1"/>
    <w:rsid w:val="000259E5"/>
    <w:rsid w:val="00025B85"/>
    <w:rsid w:val="00026CFF"/>
    <w:rsid w:val="00030F40"/>
    <w:rsid w:val="00032574"/>
    <w:rsid w:val="00041BCC"/>
    <w:rsid w:val="0004253F"/>
    <w:rsid w:val="000471B0"/>
    <w:rsid w:val="00050946"/>
    <w:rsid w:val="0005105C"/>
    <w:rsid w:val="00053F6D"/>
    <w:rsid w:val="0005484C"/>
    <w:rsid w:val="00057EB8"/>
    <w:rsid w:val="000633E0"/>
    <w:rsid w:val="00067AFD"/>
    <w:rsid w:val="00067FFD"/>
    <w:rsid w:val="00074369"/>
    <w:rsid w:val="00074C56"/>
    <w:rsid w:val="00075798"/>
    <w:rsid w:val="00080CD3"/>
    <w:rsid w:val="000828EC"/>
    <w:rsid w:val="0008332C"/>
    <w:rsid w:val="00087097"/>
    <w:rsid w:val="00091FF7"/>
    <w:rsid w:val="00095CF5"/>
    <w:rsid w:val="00097199"/>
    <w:rsid w:val="000A27BF"/>
    <w:rsid w:val="000A7B47"/>
    <w:rsid w:val="000B0E8E"/>
    <w:rsid w:val="000B235F"/>
    <w:rsid w:val="000B5F9E"/>
    <w:rsid w:val="000B6A2F"/>
    <w:rsid w:val="000C071F"/>
    <w:rsid w:val="000C19F2"/>
    <w:rsid w:val="000C2912"/>
    <w:rsid w:val="000C2A8C"/>
    <w:rsid w:val="000C50DB"/>
    <w:rsid w:val="000C5239"/>
    <w:rsid w:val="000E4D3B"/>
    <w:rsid w:val="000E54C4"/>
    <w:rsid w:val="000F31A5"/>
    <w:rsid w:val="000F4C28"/>
    <w:rsid w:val="00104857"/>
    <w:rsid w:val="0010724F"/>
    <w:rsid w:val="0011152A"/>
    <w:rsid w:val="00112BF2"/>
    <w:rsid w:val="00116ADB"/>
    <w:rsid w:val="00121167"/>
    <w:rsid w:val="00122DF1"/>
    <w:rsid w:val="0012360B"/>
    <w:rsid w:val="00124001"/>
    <w:rsid w:val="001246BF"/>
    <w:rsid w:val="00125198"/>
    <w:rsid w:val="00126477"/>
    <w:rsid w:val="0012718E"/>
    <w:rsid w:val="00130380"/>
    <w:rsid w:val="00131BDC"/>
    <w:rsid w:val="00135186"/>
    <w:rsid w:val="00137188"/>
    <w:rsid w:val="00137E68"/>
    <w:rsid w:val="00137F97"/>
    <w:rsid w:val="0014110C"/>
    <w:rsid w:val="00142BC9"/>
    <w:rsid w:val="00144621"/>
    <w:rsid w:val="00147946"/>
    <w:rsid w:val="00147DC6"/>
    <w:rsid w:val="00151DDC"/>
    <w:rsid w:val="001524EB"/>
    <w:rsid w:val="00152626"/>
    <w:rsid w:val="00152DF2"/>
    <w:rsid w:val="00153919"/>
    <w:rsid w:val="00153F1D"/>
    <w:rsid w:val="001567D7"/>
    <w:rsid w:val="00162C92"/>
    <w:rsid w:val="001748D7"/>
    <w:rsid w:val="00174DF2"/>
    <w:rsid w:val="00175649"/>
    <w:rsid w:val="0017582E"/>
    <w:rsid w:val="00175D18"/>
    <w:rsid w:val="00180727"/>
    <w:rsid w:val="001820EF"/>
    <w:rsid w:val="00185153"/>
    <w:rsid w:val="00185AA1"/>
    <w:rsid w:val="00187D0C"/>
    <w:rsid w:val="00192801"/>
    <w:rsid w:val="001963D9"/>
    <w:rsid w:val="0019647E"/>
    <w:rsid w:val="00197399"/>
    <w:rsid w:val="00197F19"/>
    <w:rsid w:val="001A461D"/>
    <w:rsid w:val="001A499B"/>
    <w:rsid w:val="001B1E30"/>
    <w:rsid w:val="001C04B5"/>
    <w:rsid w:val="001C3820"/>
    <w:rsid w:val="001D33DA"/>
    <w:rsid w:val="001D47E6"/>
    <w:rsid w:val="001D4EDE"/>
    <w:rsid w:val="001D5B09"/>
    <w:rsid w:val="001E1CF6"/>
    <w:rsid w:val="001E2216"/>
    <w:rsid w:val="001E63BE"/>
    <w:rsid w:val="001F029B"/>
    <w:rsid w:val="001F13B7"/>
    <w:rsid w:val="001F2F9D"/>
    <w:rsid w:val="001F38A4"/>
    <w:rsid w:val="001F59A7"/>
    <w:rsid w:val="001F61DC"/>
    <w:rsid w:val="001F6A90"/>
    <w:rsid w:val="0020453F"/>
    <w:rsid w:val="00204F3B"/>
    <w:rsid w:val="002119A9"/>
    <w:rsid w:val="00212B7D"/>
    <w:rsid w:val="00212E71"/>
    <w:rsid w:val="00214E77"/>
    <w:rsid w:val="0021611F"/>
    <w:rsid w:val="002202A9"/>
    <w:rsid w:val="002206DF"/>
    <w:rsid w:val="00222DBC"/>
    <w:rsid w:val="00224D77"/>
    <w:rsid w:val="00231EF3"/>
    <w:rsid w:val="00232CC7"/>
    <w:rsid w:val="00233CDD"/>
    <w:rsid w:val="00237442"/>
    <w:rsid w:val="0024035F"/>
    <w:rsid w:val="00241D95"/>
    <w:rsid w:val="00242FB0"/>
    <w:rsid w:val="00243DDC"/>
    <w:rsid w:val="0024443D"/>
    <w:rsid w:val="00247E52"/>
    <w:rsid w:val="002503B8"/>
    <w:rsid w:val="002537D3"/>
    <w:rsid w:val="002560A4"/>
    <w:rsid w:val="00256840"/>
    <w:rsid w:val="002637DD"/>
    <w:rsid w:val="0026480C"/>
    <w:rsid w:val="00265AD9"/>
    <w:rsid w:val="00265D79"/>
    <w:rsid w:val="00272D5E"/>
    <w:rsid w:val="00276674"/>
    <w:rsid w:val="00276884"/>
    <w:rsid w:val="00277C4A"/>
    <w:rsid w:val="00277D2B"/>
    <w:rsid w:val="002822FB"/>
    <w:rsid w:val="0029119C"/>
    <w:rsid w:val="002926E1"/>
    <w:rsid w:val="00293FC0"/>
    <w:rsid w:val="002949CE"/>
    <w:rsid w:val="00294F6C"/>
    <w:rsid w:val="002972B2"/>
    <w:rsid w:val="002A33EE"/>
    <w:rsid w:val="002A395D"/>
    <w:rsid w:val="002A7A43"/>
    <w:rsid w:val="002B12C6"/>
    <w:rsid w:val="002B1436"/>
    <w:rsid w:val="002B7314"/>
    <w:rsid w:val="002C7E79"/>
    <w:rsid w:val="002D269B"/>
    <w:rsid w:val="002D4A4C"/>
    <w:rsid w:val="002D64AE"/>
    <w:rsid w:val="002E1A48"/>
    <w:rsid w:val="002E2501"/>
    <w:rsid w:val="002E3B3B"/>
    <w:rsid w:val="002E703B"/>
    <w:rsid w:val="002F1005"/>
    <w:rsid w:val="002F1B18"/>
    <w:rsid w:val="002F38D3"/>
    <w:rsid w:val="00300DB5"/>
    <w:rsid w:val="0030280F"/>
    <w:rsid w:val="00302B8D"/>
    <w:rsid w:val="00310263"/>
    <w:rsid w:val="003110CF"/>
    <w:rsid w:val="00312280"/>
    <w:rsid w:val="00314375"/>
    <w:rsid w:val="00317AA5"/>
    <w:rsid w:val="00320F81"/>
    <w:rsid w:val="003318E2"/>
    <w:rsid w:val="00331EC8"/>
    <w:rsid w:val="00334B62"/>
    <w:rsid w:val="003359BE"/>
    <w:rsid w:val="00336676"/>
    <w:rsid w:val="0033799B"/>
    <w:rsid w:val="0034275B"/>
    <w:rsid w:val="003429E3"/>
    <w:rsid w:val="003479FF"/>
    <w:rsid w:val="003502D8"/>
    <w:rsid w:val="00350372"/>
    <w:rsid w:val="00352D48"/>
    <w:rsid w:val="00352DC1"/>
    <w:rsid w:val="00352DD1"/>
    <w:rsid w:val="0035597F"/>
    <w:rsid w:val="00357AD7"/>
    <w:rsid w:val="00357F9C"/>
    <w:rsid w:val="003623C9"/>
    <w:rsid w:val="0036589B"/>
    <w:rsid w:val="003718BF"/>
    <w:rsid w:val="003746BC"/>
    <w:rsid w:val="0038185F"/>
    <w:rsid w:val="00382AC6"/>
    <w:rsid w:val="00382F3B"/>
    <w:rsid w:val="00383045"/>
    <w:rsid w:val="003835EC"/>
    <w:rsid w:val="00384494"/>
    <w:rsid w:val="00385232"/>
    <w:rsid w:val="00390642"/>
    <w:rsid w:val="00395DBB"/>
    <w:rsid w:val="0039654C"/>
    <w:rsid w:val="003A128B"/>
    <w:rsid w:val="003A1388"/>
    <w:rsid w:val="003A228F"/>
    <w:rsid w:val="003A22DD"/>
    <w:rsid w:val="003A5EA0"/>
    <w:rsid w:val="003A6573"/>
    <w:rsid w:val="003A756F"/>
    <w:rsid w:val="003B3C9F"/>
    <w:rsid w:val="003C7425"/>
    <w:rsid w:val="003D0C75"/>
    <w:rsid w:val="003D49E8"/>
    <w:rsid w:val="003E0730"/>
    <w:rsid w:val="003E5B55"/>
    <w:rsid w:val="003F5E73"/>
    <w:rsid w:val="00401EAC"/>
    <w:rsid w:val="004112FC"/>
    <w:rsid w:val="00411CB1"/>
    <w:rsid w:val="004138C6"/>
    <w:rsid w:val="004140EA"/>
    <w:rsid w:val="00416BC9"/>
    <w:rsid w:val="004178A7"/>
    <w:rsid w:val="0042253A"/>
    <w:rsid w:val="00423481"/>
    <w:rsid w:val="00424ADB"/>
    <w:rsid w:val="004263C9"/>
    <w:rsid w:val="00431C18"/>
    <w:rsid w:val="00434816"/>
    <w:rsid w:val="004348EB"/>
    <w:rsid w:val="00451756"/>
    <w:rsid w:val="004601F8"/>
    <w:rsid w:val="00460EEC"/>
    <w:rsid w:val="004611CB"/>
    <w:rsid w:val="00465257"/>
    <w:rsid w:val="004661FC"/>
    <w:rsid w:val="00466DBD"/>
    <w:rsid w:val="00470FBB"/>
    <w:rsid w:val="0047459A"/>
    <w:rsid w:val="00475862"/>
    <w:rsid w:val="00475E46"/>
    <w:rsid w:val="004766CB"/>
    <w:rsid w:val="00482BE2"/>
    <w:rsid w:val="00484E6A"/>
    <w:rsid w:val="00491DD3"/>
    <w:rsid w:val="00491F35"/>
    <w:rsid w:val="0049286E"/>
    <w:rsid w:val="004946ED"/>
    <w:rsid w:val="00495844"/>
    <w:rsid w:val="0049624F"/>
    <w:rsid w:val="004964DF"/>
    <w:rsid w:val="004A0DAA"/>
    <w:rsid w:val="004A1747"/>
    <w:rsid w:val="004A2E18"/>
    <w:rsid w:val="004A33EC"/>
    <w:rsid w:val="004A371E"/>
    <w:rsid w:val="004A7330"/>
    <w:rsid w:val="004A7473"/>
    <w:rsid w:val="004B01A0"/>
    <w:rsid w:val="004B2B86"/>
    <w:rsid w:val="004B2F73"/>
    <w:rsid w:val="004B67AF"/>
    <w:rsid w:val="004B7715"/>
    <w:rsid w:val="004C0178"/>
    <w:rsid w:val="004C24E3"/>
    <w:rsid w:val="004C2D9B"/>
    <w:rsid w:val="004C4A17"/>
    <w:rsid w:val="004C5AC6"/>
    <w:rsid w:val="004C740F"/>
    <w:rsid w:val="004D4329"/>
    <w:rsid w:val="004E1DC7"/>
    <w:rsid w:val="004E630B"/>
    <w:rsid w:val="004F23D8"/>
    <w:rsid w:val="004F734E"/>
    <w:rsid w:val="004F7458"/>
    <w:rsid w:val="004F7C59"/>
    <w:rsid w:val="00505F40"/>
    <w:rsid w:val="00507312"/>
    <w:rsid w:val="005078D4"/>
    <w:rsid w:val="00510BB5"/>
    <w:rsid w:val="00520FE5"/>
    <w:rsid w:val="00522FC4"/>
    <w:rsid w:val="00523E4C"/>
    <w:rsid w:val="0052531F"/>
    <w:rsid w:val="00525BE0"/>
    <w:rsid w:val="00530879"/>
    <w:rsid w:val="00541838"/>
    <w:rsid w:val="00543311"/>
    <w:rsid w:val="0054370F"/>
    <w:rsid w:val="005523CD"/>
    <w:rsid w:val="00554BE3"/>
    <w:rsid w:val="00555836"/>
    <w:rsid w:val="0055587E"/>
    <w:rsid w:val="0056036B"/>
    <w:rsid w:val="005609CE"/>
    <w:rsid w:val="00561116"/>
    <w:rsid w:val="00561477"/>
    <w:rsid w:val="00561B0C"/>
    <w:rsid w:val="0057576D"/>
    <w:rsid w:val="005771DB"/>
    <w:rsid w:val="005873F5"/>
    <w:rsid w:val="00590EEC"/>
    <w:rsid w:val="00591402"/>
    <w:rsid w:val="00592C85"/>
    <w:rsid w:val="0059317F"/>
    <w:rsid w:val="00593F6E"/>
    <w:rsid w:val="005A2E2B"/>
    <w:rsid w:val="005B2665"/>
    <w:rsid w:val="005B47B6"/>
    <w:rsid w:val="005B5DBF"/>
    <w:rsid w:val="005B6306"/>
    <w:rsid w:val="005C03E2"/>
    <w:rsid w:val="005C0C2C"/>
    <w:rsid w:val="005C38CE"/>
    <w:rsid w:val="005C3F93"/>
    <w:rsid w:val="005C4BBD"/>
    <w:rsid w:val="005C75DE"/>
    <w:rsid w:val="005D02E6"/>
    <w:rsid w:val="005D49C2"/>
    <w:rsid w:val="005E2E1A"/>
    <w:rsid w:val="005E5764"/>
    <w:rsid w:val="005E5869"/>
    <w:rsid w:val="005E660C"/>
    <w:rsid w:val="005F23C5"/>
    <w:rsid w:val="005F4096"/>
    <w:rsid w:val="005F5208"/>
    <w:rsid w:val="005F5FC3"/>
    <w:rsid w:val="00603D15"/>
    <w:rsid w:val="00605564"/>
    <w:rsid w:val="00605AF5"/>
    <w:rsid w:val="006115D4"/>
    <w:rsid w:val="00612CFE"/>
    <w:rsid w:val="006135E0"/>
    <w:rsid w:val="006154AC"/>
    <w:rsid w:val="00616E10"/>
    <w:rsid w:val="006222FE"/>
    <w:rsid w:val="0062500E"/>
    <w:rsid w:val="0062666D"/>
    <w:rsid w:val="00627DB1"/>
    <w:rsid w:val="006301ED"/>
    <w:rsid w:val="006302A9"/>
    <w:rsid w:val="006334AD"/>
    <w:rsid w:val="00644BB7"/>
    <w:rsid w:val="00645D1A"/>
    <w:rsid w:val="006500B9"/>
    <w:rsid w:val="00651AF9"/>
    <w:rsid w:val="0065361B"/>
    <w:rsid w:val="006556D6"/>
    <w:rsid w:val="00656518"/>
    <w:rsid w:val="00660AB8"/>
    <w:rsid w:val="00660E1F"/>
    <w:rsid w:val="00662ECE"/>
    <w:rsid w:val="0066361A"/>
    <w:rsid w:val="00666BA3"/>
    <w:rsid w:val="00670E5B"/>
    <w:rsid w:val="00673B48"/>
    <w:rsid w:val="006752D0"/>
    <w:rsid w:val="0067733D"/>
    <w:rsid w:val="00681E67"/>
    <w:rsid w:val="00682655"/>
    <w:rsid w:val="00691BB2"/>
    <w:rsid w:val="00695B46"/>
    <w:rsid w:val="006A1412"/>
    <w:rsid w:val="006B1887"/>
    <w:rsid w:val="006B3C8A"/>
    <w:rsid w:val="006B6575"/>
    <w:rsid w:val="006C028D"/>
    <w:rsid w:val="006C3600"/>
    <w:rsid w:val="006C56E2"/>
    <w:rsid w:val="006D0565"/>
    <w:rsid w:val="006D1E40"/>
    <w:rsid w:val="006D252B"/>
    <w:rsid w:val="006D37B1"/>
    <w:rsid w:val="006D3DF7"/>
    <w:rsid w:val="006D4BA2"/>
    <w:rsid w:val="006D5CBB"/>
    <w:rsid w:val="006E07A0"/>
    <w:rsid w:val="006E194C"/>
    <w:rsid w:val="006E4C9B"/>
    <w:rsid w:val="006E7FB9"/>
    <w:rsid w:val="006F098F"/>
    <w:rsid w:val="006F2702"/>
    <w:rsid w:val="006F4E47"/>
    <w:rsid w:val="006F51D1"/>
    <w:rsid w:val="006F5B5F"/>
    <w:rsid w:val="007112F4"/>
    <w:rsid w:val="00725628"/>
    <w:rsid w:val="00725E9A"/>
    <w:rsid w:val="00731C2C"/>
    <w:rsid w:val="00735513"/>
    <w:rsid w:val="00737672"/>
    <w:rsid w:val="007406C8"/>
    <w:rsid w:val="0074133A"/>
    <w:rsid w:val="0074519F"/>
    <w:rsid w:val="007457CF"/>
    <w:rsid w:val="00747ECE"/>
    <w:rsid w:val="00750FFC"/>
    <w:rsid w:val="00752439"/>
    <w:rsid w:val="0075337B"/>
    <w:rsid w:val="0075357F"/>
    <w:rsid w:val="007626FD"/>
    <w:rsid w:val="00762B36"/>
    <w:rsid w:val="007658A6"/>
    <w:rsid w:val="00765AE4"/>
    <w:rsid w:val="00765C78"/>
    <w:rsid w:val="00766E5C"/>
    <w:rsid w:val="0077019A"/>
    <w:rsid w:val="00775214"/>
    <w:rsid w:val="00775C90"/>
    <w:rsid w:val="007767FC"/>
    <w:rsid w:val="00782824"/>
    <w:rsid w:val="00784409"/>
    <w:rsid w:val="007876CC"/>
    <w:rsid w:val="0079188A"/>
    <w:rsid w:val="007933BF"/>
    <w:rsid w:val="00794AD6"/>
    <w:rsid w:val="007A5EBF"/>
    <w:rsid w:val="007A69F2"/>
    <w:rsid w:val="007B5058"/>
    <w:rsid w:val="007B6BA1"/>
    <w:rsid w:val="007B7E40"/>
    <w:rsid w:val="007C2B30"/>
    <w:rsid w:val="007D1185"/>
    <w:rsid w:val="007D4C36"/>
    <w:rsid w:val="007D6111"/>
    <w:rsid w:val="007D742A"/>
    <w:rsid w:val="007D78EF"/>
    <w:rsid w:val="007E03D2"/>
    <w:rsid w:val="007E1393"/>
    <w:rsid w:val="007E1910"/>
    <w:rsid w:val="007E2D48"/>
    <w:rsid w:val="007E3E90"/>
    <w:rsid w:val="007E5FE5"/>
    <w:rsid w:val="007E751B"/>
    <w:rsid w:val="007F2F78"/>
    <w:rsid w:val="007F366B"/>
    <w:rsid w:val="007F494C"/>
    <w:rsid w:val="007F79BB"/>
    <w:rsid w:val="00800E1E"/>
    <w:rsid w:val="008040BC"/>
    <w:rsid w:val="0080415C"/>
    <w:rsid w:val="008046DD"/>
    <w:rsid w:val="00805F56"/>
    <w:rsid w:val="00806DA4"/>
    <w:rsid w:val="00814822"/>
    <w:rsid w:val="0081497A"/>
    <w:rsid w:val="0082144C"/>
    <w:rsid w:val="0082550C"/>
    <w:rsid w:val="00827273"/>
    <w:rsid w:val="0083393B"/>
    <w:rsid w:val="008364C2"/>
    <w:rsid w:val="0083720E"/>
    <w:rsid w:val="00837FAA"/>
    <w:rsid w:val="00841441"/>
    <w:rsid w:val="00841CE8"/>
    <w:rsid w:val="008513BE"/>
    <w:rsid w:val="00851982"/>
    <w:rsid w:val="008572F8"/>
    <w:rsid w:val="00861E33"/>
    <w:rsid w:val="008625D3"/>
    <w:rsid w:val="00865E25"/>
    <w:rsid w:val="008744FC"/>
    <w:rsid w:val="00874659"/>
    <w:rsid w:val="008852ED"/>
    <w:rsid w:val="0089154F"/>
    <w:rsid w:val="008962F3"/>
    <w:rsid w:val="0089649E"/>
    <w:rsid w:val="00896868"/>
    <w:rsid w:val="00897B9E"/>
    <w:rsid w:val="008A1077"/>
    <w:rsid w:val="008B17C3"/>
    <w:rsid w:val="008B6DDB"/>
    <w:rsid w:val="008B7C80"/>
    <w:rsid w:val="008C072E"/>
    <w:rsid w:val="008C1639"/>
    <w:rsid w:val="008D1557"/>
    <w:rsid w:val="008D6190"/>
    <w:rsid w:val="008D6861"/>
    <w:rsid w:val="008E07B6"/>
    <w:rsid w:val="008E0828"/>
    <w:rsid w:val="008E165C"/>
    <w:rsid w:val="008E1E1E"/>
    <w:rsid w:val="008F19F2"/>
    <w:rsid w:val="008F292B"/>
    <w:rsid w:val="008F322F"/>
    <w:rsid w:val="008F7CD9"/>
    <w:rsid w:val="009077D7"/>
    <w:rsid w:val="0091270A"/>
    <w:rsid w:val="00915CBB"/>
    <w:rsid w:val="00917D4B"/>
    <w:rsid w:val="00920FB4"/>
    <w:rsid w:val="00922360"/>
    <w:rsid w:val="00923F08"/>
    <w:rsid w:val="009240E6"/>
    <w:rsid w:val="009306F5"/>
    <w:rsid w:val="00930EBE"/>
    <w:rsid w:val="00932B1B"/>
    <w:rsid w:val="00937537"/>
    <w:rsid w:val="00951A9A"/>
    <w:rsid w:val="00951DE1"/>
    <w:rsid w:val="009537A2"/>
    <w:rsid w:val="00954272"/>
    <w:rsid w:val="00956A32"/>
    <w:rsid w:val="00956FAD"/>
    <w:rsid w:val="009641FB"/>
    <w:rsid w:val="009713A7"/>
    <w:rsid w:val="00972CF5"/>
    <w:rsid w:val="00974E5B"/>
    <w:rsid w:val="00981118"/>
    <w:rsid w:val="00982DB4"/>
    <w:rsid w:val="009836D4"/>
    <w:rsid w:val="0098433B"/>
    <w:rsid w:val="00984F47"/>
    <w:rsid w:val="00986508"/>
    <w:rsid w:val="009872F1"/>
    <w:rsid w:val="00987FFB"/>
    <w:rsid w:val="0099184A"/>
    <w:rsid w:val="00994384"/>
    <w:rsid w:val="00995F95"/>
    <w:rsid w:val="009A0D33"/>
    <w:rsid w:val="009A11EF"/>
    <w:rsid w:val="009A302D"/>
    <w:rsid w:val="009A405A"/>
    <w:rsid w:val="009A48BD"/>
    <w:rsid w:val="009A5D27"/>
    <w:rsid w:val="009C25B7"/>
    <w:rsid w:val="009C5DFE"/>
    <w:rsid w:val="009D0446"/>
    <w:rsid w:val="009D0812"/>
    <w:rsid w:val="009D3A20"/>
    <w:rsid w:val="009D3A67"/>
    <w:rsid w:val="009D428C"/>
    <w:rsid w:val="009E19E6"/>
    <w:rsid w:val="009E31BD"/>
    <w:rsid w:val="009E4E11"/>
    <w:rsid w:val="009E558A"/>
    <w:rsid w:val="009E5C89"/>
    <w:rsid w:val="009F20AF"/>
    <w:rsid w:val="009F246F"/>
    <w:rsid w:val="009F396C"/>
    <w:rsid w:val="009F4161"/>
    <w:rsid w:val="009F543A"/>
    <w:rsid w:val="00A02FA8"/>
    <w:rsid w:val="00A032E0"/>
    <w:rsid w:val="00A04BFC"/>
    <w:rsid w:val="00A059B6"/>
    <w:rsid w:val="00A06461"/>
    <w:rsid w:val="00A06DAF"/>
    <w:rsid w:val="00A076BB"/>
    <w:rsid w:val="00A12B7E"/>
    <w:rsid w:val="00A14D18"/>
    <w:rsid w:val="00A16D34"/>
    <w:rsid w:val="00A218ED"/>
    <w:rsid w:val="00A224E1"/>
    <w:rsid w:val="00A252C4"/>
    <w:rsid w:val="00A303DA"/>
    <w:rsid w:val="00A316AA"/>
    <w:rsid w:val="00A408A2"/>
    <w:rsid w:val="00A42E4E"/>
    <w:rsid w:val="00A46B08"/>
    <w:rsid w:val="00A47E89"/>
    <w:rsid w:val="00A51E6D"/>
    <w:rsid w:val="00A53450"/>
    <w:rsid w:val="00A578D3"/>
    <w:rsid w:val="00A61F7E"/>
    <w:rsid w:val="00A66E8A"/>
    <w:rsid w:val="00A70FCD"/>
    <w:rsid w:val="00A75048"/>
    <w:rsid w:val="00A7628E"/>
    <w:rsid w:val="00A76F8B"/>
    <w:rsid w:val="00A770D9"/>
    <w:rsid w:val="00A846E8"/>
    <w:rsid w:val="00A86A59"/>
    <w:rsid w:val="00A911EB"/>
    <w:rsid w:val="00A91A50"/>
    <w:rsid w:val="00A92185"/>
    <w:rsid w:val="00A940DB"/>
    <w:rsid w:val="00A94ADA"/>
    <w:rsid w:val="00A9614F"/>
    <w:rsid w:val="00A9725E"/>
    <w:rsid w:val="00A97AE8"/>
    <w:rsid w:val="00AA7843"/>
    <w:rsid w:val="00AB2324"/>
    <w:rsid w:val="00AB25C3"/>
    <w:rsid w:val="00AB6F98"/>
    <w:rsid w:val="00AC139C"/>
    <w:rsid w:val="00AC29B3"/>
    <w:rsid w:val="00AC500C"/>
    <w:rsid w:val="00AC61F0"/>
    <w:rsid w:val="00AC6C6E"/>
    <w:rsid w:val="00AC7F59"/>
    <w:rsid w:val="00AD00FC"/>
    <w:rsid w:val="00AD361D"/>
    <w:rsid w:val="00AD3AC5"/>
    <w:rsid w:val="00AE0073"/>
    <w:rsid w:val="00AE2B96"/>
    <w:rsid w:val="00AE31F2"/>
    <w:rsid w:val="00AE3A20"/>
    <w:rsid w:val="00AE5998"/>
    <w:rsid w:val="00AE6747"/>
    <w:rsid w:val="00AE69AE"/>
    <w:rsid w:val="00AE7815"/>
    <w:rsid w:val="00AF1EC3"/>
    <w:rsid w:val="00AF463C"/>
    <w:rsid w:val="00B01BAB"/>
    <w:rsid w:val="00B0337A"/>
    <w:rsid w:val="00B04FF1"/>
    <w:rsid w:val="00B07AB7"/>
    <w:rsid w:val="00B141A3"/>
    <w:rsid w:val="00B16B70"/>
    <w:rsid w:val="00B1738A"/>
    <w:rsid w:val="00B20F28"/>
    <w:rsid w:val="00B210A1"/>
    <w:rsid w:val="00B2214F"/>
    <w:rsid w:val="00B2750A"/>
    <w:rsid w:val="00B32E4F"/>
    <w:rsid w:val="00B335C5"/>
    <w:rsid w:val="00B340F7"/>
    <w:rsid w:val="00B34413"/>
    <w:rsid w:val="00B349EB"/>
    <w:rsid w:val="00B52A88"/>
    <w:rsid w:val="00B55CDA"/>
    <w:rsid w:val="00B562F6"/>
    <w:rsid w:val="00B57BC4"/>
    <w:rsid w:val="00B62785"/>
    <w:rsid w:val="00B63A9C"/>
    <w:rsid w:val="00B66ED9"/>
    <w:rsid w:val="00B678D3"/>
    <w:rsid w:val="00B67CA2"/>
    <w:rsid w:val="00B707C4"/>
    <w:rsid w:val="00B71142"/>
    <w:rsid w:val="00B72BA4"/>
    <w:rsid w:val="00B76328"/>
    <w:rsid w:val="00B772D0"/>
    <w:rsid w:val="00B77877"/>
    <w:rsid w:val="00B8588A"/>
    <w:rsid w:val="00B873F9"/>
    <w:rsid w:val="00B87917"/>
    <w:rsid w:val="00B91335"/>
    <w:rsid w:val="00B9205D"/>
    <w:rsid w:val="00B94D38"/>
    <w:rsid w:val="00B95AC9"/>
    <w:rsid w:val="00B9796A"/>
    <w:rsid w:val="00BA2FE1"/>
    <w:rsid w:val="00BA3589"/>
    <w:rsid w:val="00BA4E1B"/>
    <w:rsid w:val="00BA5D08"/>
    <w:rsid w:val="00BA7524"/>
    <w:rsid w:val="00BB19DB"/>
    <w:rsid w:val="00BB1F6D"/>
    <w:rsid w:val="00BB3132"/>
    <w:rsid w:val="00BB589A"/>
    <w:rsid w:val="00BB6CFE"/>
    <w:rsid w:val="00BC2731"/>
    <w:rsid w:val="00BC50E6"/>
    <w:rsid w:val="00BC62CB"/>
    <w:rsid w:val="00BC69D2"/>
    <w:rsid w:val="00BC7747"/>
    <w:rsid w:val="00BE232A"/>
    <w:rsid w:val="00BE29EC"/>
    <w:rsid w:val="00BE2F16"/>
    <w:rsid w:val="00BE4C6D"/>
    <w:rsid w:val="00BF4397"/>
    <w:rsid w:val="00BF6838"/>
    <w:rsid w:val="00C008C7"/>
    <w:rsid w:val="00C02296"/>
    <w:rsid w:val="00C030A5"/>
    <w:rsid w:val="00C077F6"/>
    <w:rsid w:val="00C15228"/>
    <w:rsid w:val="00C17332"/>
    <w:rsid w:val="00C20B18"/>
    <w:rsid w:val="00C21E05"/>
    <w:rsid w:val="00C22CD8"/>
    <w:rsid w:val="00C25946"/>
    <w:rsid w:val="00C26F28"/>
    <w:rsid w:val="00C2796E"/>
    <w:rsid w:val="00C3256D"/>
    <w:rsid w:val="00C32D8C"/>
    <w:rsid w:val="00C36ACA"/>
    <w:rsid w:val="00C4045A"/>
    <w:rsid w:val="00C42F4F"/>
    <w:rsid w:val="00C43459"/>
    <w:rsid w:val="00C44C80"/>
    <w:rsid w:val="00C45F46"/>
    <w:rsid w:val="00C46702"/>
    <w:rsid w:val="00C46F50"/>
    <w:rsid w:val="00C5051F"/>
    <w:rsid w:val="00C50FBF"/>
    <w:rsid w:val="00C53727"/>
    <w:rsid w:val="00C6371A"/>
    <w:rsid w:val="00C65B5C"/>
    <w:rsid w:val="00C7287F"/>
    <w:rsid w:val="00C76507"/>
    <w:rsid w:val="00C773FF"/>
    <w:rsid w:val="00C80423"/>
    <w:rsid w:val="00C8248D"/>
    <w:rsid w:val="00C84088"/>
    <w:rsid w:val="00C86EAC"/>
    <w:rsid w:val="00C87D3D"/>
    <w:rsid w:val="00C92058"/>
    <w:rsid w:val="00C93D76"/>
    <w:rsid w:val="00C94B56"/>
    <w:rsid w:val="00C97D17"/>
    <w:rsid w:val="00CA4450"/>
    <w:rsid w:val="00CA75DA"/>
    <w:rsid w:val="00CB0731"/>
    <w:rsid w:val="00CB1ADB"/>
    <w:rsid w:val="00CB4ECE"/>
    <w:rsid w:val="00CC12C5"/>
    <w:rsid w:val="00CD0AAF"/>
    <w:rsid w:val="00CD3651"/>
    <w:rsid w:val="00CD373B"/>
    <w:rsid w:val="00CD7072"/>
    <w:rsid w:val="00CE0E68"/>
    <w:rsid w:val="00CE381F"/>
    <w:rsid w:val="00CE5C13"/>
    <w:rsid w:val="00CE77FF"/>
    <w:rsid w:val="00CE786F"/>
    <w:rsid w:val="00CF09EA"/>
    <w:rsid w:val="00CF3EB4"/>
    <w:rsid w:val="00CF4A6E"/>
    <w:rsid w:val="00D005CC"/>
    <w:rsid w:val="00D00B77"/>
    <w:rsid w:val="00D04808"/>
    <w:rsid w:val="00D07E15"/>
    <w:rsid w:val="00D1184D"/>
    <w:rsid w:val="00D14A42"/>
    <w:rsid w:val="00D16E66"/>
    <w:rsid w:val="00D20960"/>
    <w:rsid w:val="00D22411"/>
    <w:rsid w:val="00D230F1"/>
    <w:rsid w:val="00D23CC0"/>
    <w:rsid w:val="00D2426F"/>
    <w:rsid w:val="00D31471"/>
    <w:rsid w:val="00D32003"/>
    <w:rsid w:val="00D330BE"/>
    <w:rsid w:val="00D33340"/>
    <w:rsid w:val="00D33AE1"/>
    <w:rsid w:val="00D373A3"/>
    <w:rsid w:val="00D4400D"/>
    <w:rsid w:val="00D46187"/>
    <w:rsid w:val="00D526D6"/>
    <w:rsid w:val="00D64873"/>
    <w:rsid w:val="00D65751"/>
    <w:rsid w:val="00D677C7"/>
    <w:rsid w:val="00D70CD1"/>
    <w:rsid w:val="00D71E11"/>
    <w:rsid w:val="00D72727"/>
    <w:rsid w:val="00D84B29"/>
    <w:rsid w:val="00D961D7"/>
    <w:rsid w:val="00D96DF2"/>
    <w:rsid w:val="00DA1B02"/>
    <w:rsid w:val="00DA5925"/>
    <w:rsid w:val="00DA6260"/>
    <w:rsid w:val="00DB4E45"/>
    <w:rsid w:val="00DB626A"/>
    <w:rsid w:val="00DB736F"/>
    <w:rsid w:val="00DC0267"/>
    <w:rsid w:val="00DC2E60"/>
    <w:rsid w:val="00DC3E24"/>
    <w:rsid w:val="00DC4809"/>
    <w:rsid w:val="00DC5E64"/>
    <w:rsid w:val="00DC6BD4"/>
    <w:rsid w:val="00DD197A"/>
    <w:rsid w:val="00DD1B27"/>
    <w:rsid w:val="00DD2839"/>
    <w:rsid w:val="00DD3902"/>
    <w:rsid w:val="00DD714E"/>
    <w:rsid w:val="00DE0530"/>
    <w:rsid w:val="00DE1B2B"/>
    <w:rsid w:val="00DE2B23"/>
    <w:rsid w:val="00DE6A79"/>
    <w:rsid w:val="00DE75ED"/>
    <w:rsid w:val="00DE77BC"/>
    <w:rsid w:val="00DF149B"/>
    <w:rsid w:val="00DF2741"/>
    <w:rsid w:val="00DF5A47"/>
    <w:rsid w:val="00DF6BFB"/>
    <w:rsid w:val="00E008C0"/>
    <w:rsid w:val="00E02486"/>
    <w:rsid w:val="00E06324"/>
    <w:rsid w:val="00E06670"/>
    <w:rsid w:val="00E11628"/>
    <w:rsid w:val="00E12D9E"/>
    <w:rsid w:val="00E13EDC"/>
    <w:rsid w:val="00E140B4"/>
    <w:rsid w:val="00E171CA"/>
    <w:rsid w:val="00E20983"/>
    <w:rsid w:val="00E21F5C"/>
    <w:rsid w:val="00E25B71"/>
    <w:rsid w:val="00E273FC"/>
    <w:rsid w:val="00E27B1A"/>
    <w:rsid w:val="00E33B8B"/>
    <w:rsid w:val="00E34BBA"/>
    <w:rsid w:val="00E37AFF"/>
    <w:rsid w:val="00E427AD"/>
    <w:rsid w:val="00E449B1"/>
    <w:rsid w:val="00E46827"/>
    <w:rsid w:val="00E5051C"/>
    <w:rsid w:val="00E50DD1"/>
    <w:rsid w:val="00E608D1"/>
    <w:rsid w:val="00E60F5C"/>
    <w:rsid w:val="00E618EE"/>
    <w:rsid w:val="00E7148E"/>
    <w:rsid w:val="00E72E10"/>
    <w:rsid w:val="00E744E2"/>
    <w:rsid w:val="00E74EB1"/>
    <w:rsid w:val="00E76257"/>
    <w:rsid w:val="00E76654"/>
    <w:rsid w:val="00E7705F"/>
    <w:rsid w:val="00E82391"/>
    <w:rsid w:val="00E8287F"/>
    <w:rsid w:val="00E92062"/>
    <w:rsid w:val="00E93907"/>
    <w:rsid w:val="00E93A30"/>
    <w:rsid w:val="00E9547B"/>
    <w:rsid w:val="00E95CA7"/>
    <w:rsid w:val="00E95E5D"/>
    <w:rsid w:val="00E967C6"/>
    <w:rsid w:val="00E97410"/>
    <w:rsid w:val="00EA1B2B"/>
    <w:rsid w:val="00EA262A"/>
    <w:rsid w:val="00EA645D"/>
    <w:rsid w:val="00EB0194"/>
    <w:rsid w:val="00EB1D8E"/>
    <w:rsid w:val="00EB1F59"/>
    <w:rsid w:val="00EB3E67"/>
    <w:rsid w:val="00EB6A88"/>
    <w:rsid w:val="00EC02EA"/>
    <w:rsid w:val="00EC0D79"/>
    <w:rsid w:val="00EC21AA"/>
    <w:rsid w:val="00EC30D1"/>
    <w:rsid w:val="00EC3272"/>
    <w:rsid w:val="00EC63D1"/>
    <w:rsid w:val="00EC7E2E"/>
    <w:rsid w:val="00ED0882"/>
    <w:rsid w:val="00ED2E35"/>
    <w:rsid w:val="00ED3FE5"/>
    <w:rsid w:val="00ED585D"/>
    <w:rsid w:val="00ED5D27"/>
    <w:rsid w:val="00ED75A9"/>
    <w:rsid w:val="00EF0966"/>
    <w:rsid w:val="00EF0E0F"/>
    <w:rsid w:val="00EF1889"/>
    <w:rsid w:val="00EF2043"/>
    <w:rsid w:val="00EF4733"/>
    <w:rsid w:val="00EF7AB5"/>
    <w:rsid w:val="00F002AD"/>
    <w:rsid w:val="00F01BE4"/>
    <w:rsid w:val="00F03C95"/>
    <w:rsid w:val="00F04543"/>
    <w:rsid w:val="00F04F5A"/>
    <w:rsid w:val="00F050C3"/>
    <w:rsid w:val="00F106F3"/>
    <w:rsid w:val="00F129A3"/>
    <w:rsid w:val="00F216A1"/>
    <w:rsid w:val="00F21DAA"/>
    <w:rsid w:val="00F23446"/>
    <w:rsid w:val="00F255D5"/>
    <w:rsid w:val="00F25FF7"/>
    <w:rsid w:val="00F273F5"/>
    <w:rsid w:val="00F27D0F"/>
    <w:rsid w:val="00F3146E"/>
    <w:rsid w:val="00F32905"/>
    <w:rsid w:val="00F367E5"/>
    <w:rsid w:val="00F45585"/>
    <w:rsid w:val="00F51412"/>
    <w:rsid w:val="00F5280D"/>
    <w:rsid w:val="00F55394"/>
    <w:rsid w:val="00F57209"/>
    <w:rsid w:val="00F60220"/>
    <w:rsid w:val="00F6027F"/>
    <w:rsid w:val="00F61A76"/>
    <w:rsid w:val="00F628EF"/>
    <w:rsid w:val="00F63919"/>
    <w:rsid w:val="00F6427B"/>
    <w:rsid w:val="00F6709E"/>
    <w:rsid w:val="00F7199E"/>
    <w:rsid w:val="00F736AF"/>
    <w:rsid w:val="00F8190E"/>
    <w:rsid w:val="00F81AA8"/>
    <w:rsid w:val="00F8251D"/>
    <w:rsid w:val="00F84ADB"/>
    <w:rsid w:val="00F852DD"/>
    <w:rsid w:val="00F85DC1"/>
    <w:rsid w:val="00F8631B"/>
    <w:rsid w:val="00F8723D"/>
    <w:rsid w:val="00F91F0E"/>
    <w:rsid w:val="00F94337"/>
    <w:rsid w:val="00F97C22"/>
    <w:rsid w:val="00FA74F1"/>
    <w:rsid w:val="00FB1AE7"/>
    <w:rsid w:val="00FB48AE"/>
    <w:rsid w:val="00FB52E6"/>
    <w:rsid w:val="00FC0B30"/>
    <w:rsid w:val="00FC3443"/>
    <w:rsid w:val="00FD10FC"/>
    <w:rsid w:val="00FD276C"/>
    <w:rsid w:val="00FD40B4"/>
    <w:rsid w:val="00FD7F3C"/>
    <w:rsid w:val="00FE0564"/>
    <w:rsid w:val="00FE4E78"/>
    <w:rsid w:val="00FE5888"/>
    <w:rsid w:val="00FE63C0"/>
    <w:rsid w:val="00FE68B6"/>
    <w:rsid w:val="00FE773A"/>
    <w:rsid w:val="00FF1529"/>
    <w:rsid w:val="00FF366C"/>
    <w:rsid w:val="00FF49AB"/>
    <w:rsid w:val="00FF4CC8"/>
    <w:rsid w:val="00FF4D7D"/>
    <w:rsid w:val="00FF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DB8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40F7"/>
    <w:pPr>
      <w:jc w:val="both"/>
    </w:pPr>
    <w:rPr>
      <w:sz w:val="24"/>
      <w:szCs w:val="24"/>
      <w:lang w:val="lt-LT" w:eastAsia="en-US"/>
    </w:rPr>
  </w:style>
  <w:style w:type="paragraph" w:styleId="Antrat1">
    <w:name w:val="heading 1"/>
    <w:basedOn w:val="prastasis"/>
    <w:next w:val="prastasis"/>
    <w:link w:val="Antrat1Diagrama"/>
    <w:qFormat/>
    <w:rsid w:val="0074133A"/>
    <w:pPr>
      <w:keepNext/>
      <w:jc w:val="center"/>
      <w:outlineLvl w:val="0"/>
    </w:pPr>
    <w:rPr>
      <w:sz w:val="40"/>
    </w:rPr>
  </w:style>
  <w:style w:type="paragraph" w:styleId="Antrat2">
    <w:name w:val="heading 2"/>
    <w:basedOn w:val="prastasis"/>
    <w:next w:val="prastasis"/>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133A"/>
    <w:pPr>
      <w:tabs>
        <w:tab w:val="center" w:pos="4153"/>
        <w:tab w:val="right" w:pos="8306"/>
      </w:tabs>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jc w:val="left"/>
    </w:pPr>
    <w:rPr>
      <w:lang w:val="en-US"/>
    </w:rPr>
  </w:style>
  <w:style w:type="paragraph" w:customStyle="1" w:styleId="noparagraphstyle">
    <w:name w:val="noparagraphstyle"/>
    <w:basedOn w:val="prastasis"/>
    <w:rsid w:val="00465257"/>
    <w:pPr>
      <w:spacing w:before="100" w:beforeAutospacing="1" w:after="100" w:afterAutospacing="1"/>
      <w:jc w:val="left"/>
    </w:pPr>
    <w:rPr>
      <w:lang w:val="en-US"/>
    </w:rPr>
  </w:style>
  <w:style w:type="paragraph" w:customStyle="1" w:styleId="bodytext">
    <w:name w:val="bodytext"/>
    <w:basedOn w:val="prastasis"/>
    <w:rsid w:val="00465257"/>
    <w:pPr>
      <w:spacing w:before="100" w:beforeAutospacing="1" w:after="100" w:afterAutospacing="1"/>
      <w:jc w:val="left"/>
    </w:pPr>
    <w:rPr>
      <w:lang w:val="en-US"/>
    </w:rPr>
  </w:style>
  <w:style w:type="paragraph" w:customStyle="1" w:styleId="linija">
    <w:name w:val="linija"/>
    <w:basedOn w:val="prastasis"/>
    <w:rsid w:val="00465257"/>
    <w:pPr>
      <w:spacing w:before="100" w:beforeAutospacing="1" w:after="100" w:afterAutospacing="1"/>
      <w:jc w:val="left"/>
    </w:pPr>
    <w:rPr>
      <w:lang w:val="en-US"/>
    </w:rPr>
  </w:style>
  <w:style w:type="paragraph" w:customStyle="1" w:styleId="patvirtinta">
    <w:name w:val="patvirtinta"/>
    <w:basedOn w:val="prastasis"/>
    <w:rsid w:val="00465257"/>
    <w:pPr>
      <w:spacing w:before="100" w:beforeAutospacing="1" w:after="100" w:afterAutospacing="1"/>
      <w:jc w:val="left"/>
    </w:pPr>
    <w:rPr>
      <w:lang w:val="en-US"/>
    </w:rPr>
  </w:style>
  <w:style w:type="paragraph" w:customStyle="1" w:styleId="centrbold">
    <w:name w:val="centrbold"/>
    <w:basedOn w:val="prastasis"/>
    <w:rsid w:val="00465257"/>
    <w:pPr>
      <w:spacing w:before="100" w:beforeAutospacing="1" w:after="100" w:afterAutospacing="1"/>
      <w:jc w:val="left"/>
    </w:pPr>
    <w:rPr>
      <w:lang w:val="en-US"/>
    </w:rPr>
  </w:style>
  <w:style w:type="character" w:styleId="Hipersaitas">
    <w:name w:val="Hyperlink"/>
    <w:uiPriority w:val="99"/>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39"/>
    <w:rsid w:val="00C20B18"/>
    <w:pPr>
      <w:tabs>
        <w:tab w:val="right" w:leader="dot" w:pos="9344"/>
      </w:tabs>
    </w:pPr>
    <w:rPr>
      <w:rFonts w:ascii="Cambria" w:hAnsi="Cambria"/>
      <w:b/>
      <w:noProof/>
      <w:color w:val="632423"/>
    </w:rPr>
  </w:style>
  <w:style w:type="paragraph" w:styleId="Turinys2">
    <w:name w:val="toc 2"/>
    <w:basedOn w:val="prastasis"/>
    <w:next w:val="prastasis"/>
    <w:autoRedefine/>
    <w:uiPriority w:val="39"/>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rsid w:val="00293FC0"/>
    <w:rPr>
      <w:sz w:val="20"/>
      <w:szCs w:val="20"/>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paragraph" w:styleId="Sraopastraipa">
    <w:name w:val="List Paragraph"/>
    <w:basedOn w:val="prastasis"/>
    <w:uiPriority w:val="72"/>
    <w:rsid w:val="00605AF5"/>
    <w:pPr>
      <w:ind w:left="720"/>
      <w:contextualSpacing/>
    </w:pPr>
  </w:style>
  <w:style w:type="paragraph" w:customStyle="1" w:styleId="ListParagraph1">
    <w:name w:val="List Paragraph1"/>
    <w:basedOn w:val="prastasis"/>
    <w:qFormat/>
    <w:rsid w:val="00A94ADA"/>
    <w:pPr>
      <w:numPr>
        <w:numId w:val="34"/>
      </w:numPr>
      <w:tabs>
        <w:tab w:val="left" w:pos="567"/>
      </w:tabs>
      <w:contextualSpacing/>
    </w:pPr>
  </w:style>
  <w:style w:type="paragraph" w:styleId="Pataisymai">
    <w:name w:val="Revision"/>
    <w:hidden/>
    <w:uiPriority w:val="71"/>
    <w:semiHidden/>
    <w:rsid w:val="009E19E6"/>
    <w:rPr>
      <w:sz w:val="24"/>
      <w:szCs w:val="24"/>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40F7"/>
    <w:pPr>
      <w:jc w:val="both"/>
    </w:pPr>
    <w:rPr>
      <w:sz w:val="24"/>
      <w:szCs w:val="24"/>
      <w:lang w:val="lt-LT" w:eastAsia="en-US"/>
    </w:rPr>
  </w:style>
  <w:style w:type="paragraph" w:styleId="Antrat1">
    <w:name w:val="heading 1"/>
    <w:basedOn w:val="prastasis"/>
    <w:next w:val="prastasis"/>
    <w:link w:val="Antrat1Diagrama"/>
    <w:qFormat/>
    <w:rsid w:val="0074133A"/>
    <w:pPr>
      <w:keepNext/>
      <w:jc w:val="center"/>
      <w:outlineLvl w:val="0"/>
    </w:pPr>
    <w:rPr>
      <w:sz w:val="40"/>
    </w:rPr>
  </w:style>
  <w:style w:type="paragraph" w:styleId="Antrat2">
    <w:name w:val="heading 2"/>
    <w:basedOn w:val="prastasis"/>
    <w:next w:val="prastasis"/>
    <w:qFormat/>
    <w:rsid w:val="00AC29B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AC29B3"/>
    <w:pPr>
      <w:keepNext/>
      <w:spacing w:before="240" w:after="60"/>
      <w:outlineLvl w:val="2"/>
    </w:pPr>
    <w:rPr>
      <w:rFonts w:ascii="Arial" w:hAnsi="Arial" w:cs="Arial"/>
      <w:b/>
      <w:bCs/>
      <w:sz w:val="26"/>
      <w:szCs w:val="26"/>
    </w:rPr>
  </w:style>
  <w:style w:type="paragraph" w:styleId="Antrat6">
    <w:name w:val="heading 6"/>
    <w:basedOn w:val="prastasis"/>
    <w:next w:val="prastasis"/>
    <w:qFormat/>
    <w:rsid w:val="0073767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133A"/>
    <w:pPr>
      <w:tabs>
        <w:tab w:val="center" w:pos="4153"/>
        <w:tab w:val="right" w:pos="8306"/>
      </w:tabs>
      <w:jc w:val="left"/>
    </w:pPr>
    <w:rPr>
      <w:rFonts w:ascii="TimesLT" w:hAnsi="TimesLT"/>
    </w:rPr>
  </w:style>
  <w:style w:type="table" w:styleId="Lentelstinklelis">
    <w:name w:val="Table Grid"/>
    <w:basedOn w:val="prastojilentel"/>
    <w:rsid w:val="00741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74133A"/>
    <w:pPr>
      <w:tabs>
        <w:tab w:val="center" w:pos="4819"/>
        <w:tab w:val="right" w:pos="9638"/>
      </w:tabs>
    </w:pPr>
  </w:style>
  <w:style w:type="character" w:styleId="Puslapionumeris">
    <w:name w:val="page number"/>
    <w:basedOn w:val="Numatytasispastraiposriftas"/>
    <w:rsid w:val="00E37AFF"/>
  </w:style>
  <w:style w:type="character" w:customStyle="1" w:styleId="prastasistinklapisDiagrama">
    <w:name w:val="Įprastasis (tinklapis) Diagrama"/>
    <w:link w:val="prastasistinklapis"/>
    <w:locked/>
    <w:rsid w:val="00B76328"/>
    <w:rPr>
      <w:rFonts w:ascii="Arial" w:hAnsi="Arial" w:cs="Arial"/>
      <w:sz w:val="18"/>
      <w:szCs w:val="18"/>
      <w:lang w:val="en-US" w:eastAsia="en-US" w:bidi="ar-SA"/>
    </w:rPr>
  </w:style>
  <w:style w:type="paragraph" w:styleId="prastasistinklapis">
    <w:name w:val="Normal (Web)"/>
    <w:basedOn w:val="prastasis"/>
    <w:link w:val="prastasistinklapisDiagrama"/>
    <w:rsid w:val="00B76328"/>
    <w:pPr>
      <w:spacing w:before="100" w:beforeAutospacing="1" w:after="100" w:afterAutospacing="1"/>
      <w:jc w:val="left"/>
    </w:pPr>
    <w:rPr>
      <w:rFonts w:ascii="Arial" w:hAnsi="Arial" w:cs="Arial"/>
      <w:sz w:val="18"/>
      <w:szCs w:val="18"/>
      <w:lang w:val="en-US"/>
    </w:rPr>
  </w:style>
  <w:style w:type="paragraph" w:customStyle="1" w:styleId="normalparagraphstyle">
    <w:name w:val="normalparagraphstyle"/>
    <w:basedOn w:val="prastasis"/>
    <w:rsid w:val="00465257"/>
    <w:pPr>
      <w:spacing w:before="100" w:beforeAutospacing="1" w:after="100" w:afterAutospacing="1"/>
      <w:jc w:val="left"/>
    </w:pPr>
    <w:rPr>
      <w:lang w:val="en-US"/>
    </w:rPr>
  </w:style>
  <w:style w:type="paragraph" w:customStyle="1" w:styleId="noparagraphstyle">
    <w:name w:val="noparagraphstyle"/>
    <w:basedOn w:val="prastasis"/>
    <w:rsid w:val="00465257"/>
    <w:pPr>
      <w:spacing w:before="100" w:beforeAutospacing="1" w:after="100" w:afterAutospacing="1"/>
      <w:jc w:val="left"/>
    </w:pPr>
    <w:rPr>
      <w:lang w:val="en-US"/>
    </w:rPr>
  </w:style>
  <w:style w:type="paragraph" w:customStyle="1" w:styleId="bodytext">
    <w:name w:val="bodytext"/>
    <w:basedOn w:val="prastasis"/>
    <w:rsid w:val="00465257"/>
    <w:pPr>
      <w:spacing w:before="100" w:beforeAutospacing="1" w:after="100" w:afterAutospacing="1"/>
      <w:jc w:val="left"/>
    </w:pPr>
    <w:rPr>
      <w:lang w:val="en-US"/>
    </w:rPr>
  </w:style>
  <w:style w:type="paragraph" w:customStyle="1" w:styleId="linija">
    <w:name w:val="linija"/>
    <w:basedOn w:val="prastasis"/>
    <w:rsid w:val="00465257"/>
    <w:pPr>
      <w:spacing w:before="100" w:beforeAutospacing="1" w:after="100" w:afterAutospacing="1"/>
      <w:jc w:val="left"/>
    </w:pPr>
    <w:rPr>
      <w:lang w:val="en-US"/>
    </w:rPr>
  </w:style>
  <w:style w:type="paragraph" w:customStyle="1" w:styleId="patvirtinta">
    <w:name w:val="patvirtinta"/>
    <w:basedOn w:val="prastasis"/>
    <w:rsid w:val="00465257"/>
    <w:pPr>
      <w:spacing w:before="100" w:beforeAutospacing="1" w:after="100" w:afterAutospacing="1"/>
      <w:jc w:val="left"/>
    </w:pPr>
    <w:rPr>
      <w:lang w:val="en-US"/>
    </w:rPr>
  </w:style>
  <w:style w:type="paragraph" w:customStyle="1" w:styleId="centrbold">
    <w:name w:val="centrbold"/>
    <w:basedOn w:val="prastasis"/>
    <w:rsid w:val="00465257"/>
    <w:pPr>
      <w:spacing w:before="100" w:beforeAutospacing="1" w:after="100" w:afterAutospacing="1"/>
      <w:jc w:val="left"/>
    </w:pPr>
    <w:rPr>
      <w:lang w:val="en-US"/>
    </w:rPr>
  </w:style>
  <w:style w:type="character" w:styleId="Hipersaitas">
    <w:name w:val="Hyperlink"/>
    <w:uiPriority w:val="99"/>
    <w:rsid w:val="00841CE8"/>
    <w:rPr>
      <w:color w:val="0000FF"/>
      <w:u w:val="single"/>
    </w:rPr>
  </w:style>
  <w:style w:type="character" w:styleId="Perirtashipersaitas">
    <w:name w:val="FollowedHyperlink"/>
    <w:rsid w:val="00AC29B3"/>
    <w:rPr>
      <w:color w:val="800080"/>
      <w:u w:val="single"/>
    </w:rPr>
  </w:style>
  <w:style w:type="paragraph" w:customStyle="1" w:styleId="NormalIMP">
    <w:name w:val="Normal_IMP"/>
    <w:basedOn w:val="prastasis"/>
    <w:rsid w:val="00794AD6"/>
    <w:pPr>
      <w:suppressAutoHyphens/>
      <w:overflowPunct w:val="0"/>
      <w:autoSpaceDE w:val="0"/>
      <w:autoSpaceDN w:val="0"/>
      <w:adjustRightInd w:val="0"/>
      <w:spacing w:line="230" w:lineRule="auto"/>
      <w:jc w:val="left"/>
      <w:textAlignment w:val="baseline"/>
    </w:pPr>
    <w:rPr>
      <w:szCs w:val="20"/>
      <w:lang w:val="en-US"/>
    </w:rPr>
  </w:style>
  <w:style w:type="paragraph" w:styleId="Turinys1">
    <w:name w:val="toc 1"/>
    <w:basedOn w:val="prastasis"/>
    <w:next w:val="prastasis"/>
    <w:autoRedefine/>
    <w:uiPriority w:val="39"/>
    <w:rsid w:val="00C20B18"/>
    <w:pPr>
      <w:tabs>
        <w:tab w:val="right" w:leader="dot" w:pos="9344"/>
      </w:tabs>
    </w:pPr>
    <w:rPr>
      <w:rFonts w:ascii="Cambria" w:hAnsi="Cambria"/>
      <w:b/>
      <w:noProof/>
      <w:color w:val="632423"/>
    </w:rPr>
  </w:style>
  <w:style w:type="paragraph" w:styleId="Turinys2">
    <w:name w:val="toc 2"/>
    <w:basedOn w:val="prastasis"/>
    <w:next w:val="prastasis"/>
    <w:autoRedefine/>
    <w:uiPriority w:val="39"/>
    <w:rsid w:val="00F25FF7"/>
    <w:pPr>
      <w:ind w:left="240"/>
    </w:pPr>
  </w:style>
  <w:style w:type="paragraph" w:styleId="Turinys3">
    <w:name w:val="toc 3"/>
    <w:basedOn w:val="prastasis"/>
    <w:next w:val="prastasis"/>
    <w:autoRedefine/>
    <w:semiHidden/>
    <w:rsid w:val="00F25FF7"/>
    <w:pPr>
      <w:ind w:left="480"/>
    </w:pPr>
  </w:style>
  <w:style w:type="paragraph" w:styleId="Puslapioinaostekstas">
    <w:name w:val="footnote text"/>
    <w:basedOn w:val="prastasis"/>
    <w:link w:val="PuslapioinaostekstasDiagrama"/>
    <w:rsid w:val="00C50FBF"/>
    <w:pPr>
      <w:jc w:val="left"/>
    </w:pPr>
  </w:style>
  <w:style w:type="character" w:customStyle="1" w:styleId="PuslapioinaostekstasDiagrama">
    <w:name w:val="Puslapio išnašos tekstas Diagrama"/>
    <w:link w:val="Puslapioinaostekstas"/>
    <w:rsid w:val="00C50FBF"/>
    <w:rPr>
      <w:sz w:val="24"/>
      <w:szCs w:val="24"/>
      <w:lang w:val="lt-LT" w:eastAsia="en-US" w:bidi="ar-SA"/>
    </w:rPr>
  </w:style>
  <w:style w:type="character" w:styleId="Puslapioinaosnuoroda">
    <w:name w:val="footnote reference"/>
    <w:rsid w:val="00C50FBF"/>
    <w:rPr>
      <w:vertAlign w:val="superscript"/>
    </w:rPr>
  </w:style>
  <w:style w:type="character" w:styleId="Komentaronuoroda">
    <w:name w:val="annotation reference"/>
    <w:semiHidden/>
    <w:rsid w:val="00293FC0"/>
    <w:rPr>
      <w:sz w:val="16"/>
      <w:szCs w:val="16"/>
    </w:rPr>
  </w:style>
  <w:style w:type="paragraph" w:styleId="Komentarotekstas">
    <w:name w:val="annotation text"/>
    <w:basedOn w:val="prastasis"/>
    <w:rsid w:val="00293FC0"/>
    <w:rPr>
      <w:sz w:val="20"/>
      <w:szCs w:val="20"/>
    </w:rPr>
  </w:style>
  <w:style w:type="paragraph" w:styleId="Komentarotema">
    <w:name w:val="annotation subject"/>
    <w:basedOn w:val="Komentarotekstas"/>
    <w:next w:val="Komentarotekstas"/>
    <w:semiHidden/>
    <w:rsid w:val="00293FC0"/>
    <w:rPr>
      <w:b/>
      <w:bCs/>
    </w:rPr>
  </w:style>
  <w:style w:type="paragraph" w:styleId="Debesliotekstas">
    <w:name w:val="Balloon Text"/>
    <w:basedOn w:val="prastasis"/>
    <w:semiHidden/>
    <w:rsid w:val="00293FC0"/>
    <w:rPr>
      <w:rFonts w:ascii="Tahoma" w:hAnsi="Tahoma" w:cs="Tahoma"/>
      <w:sz w:val="16"/>
      <w:szCs w:val="16"/>
    </w:rPr>
  </w:style>
  <w:style w:type="character" w:customStyle="1" w:styleId="Antrat1Diagrama">
    <w:name w:val="Antraštė 1 Diagrama"/>
    <w:link w:val="Antrat1"/>
    <w:rsid w:val="00765C78"/>
    <w:rPr>
      <w:sz w:val="40"/>
      <w:szCs w:val="24"/>
      <w:lang w:eastAsia="en-US"/>
    </w:rPr>
  </w:style>
  <w:style w:type="paragraph" w:styleId="Sraopastraipa">
    <w:name w:val="List Paragraph"/>
    <w:basedOn w:val="prastasis"/>
    <w:uiPriority w:val="72"/>
    <w:rsid w:val="00605AF5"/>
    <w:pPr>
      <w:ind w:left="720"/>
      <w:contextualSpacing/>
    </w:pPr>
  </w:style>
  <w:style w:type="paragraph" w:customStyle="1" w:styleId="ListParagraph1">
    <w:name w:val="List Paragraph1"/>
    <w:basedOn w:val="prastasis"/>
    <w:qFormat/>
    <w:rsid w:val="00A94ADA"/>
    <w:pPr>
      <w:numPr>
        <w:numId w:val="34"/>
      </w:numPr>
      <w:tabs>
        <w:tab w:val="left" w:pos="567"/>
      </w:tabs>
      <w:contextualSpacing/>
    </w:pPr>
  </w:style>
  <w:style w:type="paragraph" w:styleId="Pataisymai">
    <w:name w:val="Revision"/>
    <w:hidden/>
    <w:uiPriority w:val="71"/>
    <w:semiHidden/>
    <w:rsid w:val="009E19E6"/>
    <w:rPr>
      <w:sz w:val="24"/>
      <w:szCs w:val="24"/>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4164">
      <w:bodyDiv w:val="1"/>
      <w:marLeft w:val="0"/>
      <w:marRight w:val="0"/>
      <w:marTop w:val="0"/>
      <w:marBottom w:val="0"/>
      <w:divBdr>
        <w:top w:val="none" w:sz="0" w:space="0" w:color="auto"/>
        <w:left w:val="none" w:sz="0" w:space="0" w:color="auto"/>
        <w:bottom w:val="none" w:sz="0" w:space="0" w:color="auto"/>
        <w:right w:val="none" w:sz="0" w:space="0" w:color="auto"/>
      </w:divBdr>
      <w:divsChild>
        <w:div w:id="555624171">
          <w:marLeft w:val="0"/>
          <w:marRight w:val="0"/>
          <w:marTop w:val="0"/>
          <w:marBottom w:val="0"/>
          <w:divBdr>
            <w:top w:val="none" w:sz="0" w:space="0" w:color="auto"/>
            <w:left w:val="none" w:sz="0" w:space="0" w:color="auto"/>
            <w:bottom w:val="none" w:sz="0" w:space="0" w:color="auto"/>
            <w:right w:val="none" w:sz="0" w:space="0" w:color="auto"/>
          </w:divBdr>
        </w:div>
      </w:divsChild>
    </w:div>
    <w:div w:id="1778063299">
      <w:bodyDiv w:val="1"/>
      <w:marLeft w:val="0"/>
      <w:marRight w:val="0"/>
      <w:marTop w:val="0"/>
      <w:marBottom w:val="0"/>
      <w:divBdr>
        <w:top w:val="none" w:sz="0" w:space="0" w:color="auto"/>
        <w:left w:val="none" w:sz="0" w:space="0" w:color="auto"/>
        <w:bottom w:val="none" w:sz="0" w:space="0" w:color="auto"/>
        <w:right w:val="none" w:sz="0" w:space="0" w:color="auto"/>
      </w:divBdr>
    </w:div>
    <w:div w:id="2040741224">
      <w:bodyDiv w:val="1"/>
      <w:marLeft w:val="225"/>
      <w:marRight w:val="225"/>
      <w:marTop w:val="0"/>
      <w:marBottom w:val="0"/>
      <w:divBdr>
        <w:top w:val="none" w:sz="0" w:space="0" w:color="auto"/>
        <w:left w:val="none" w:sz="0" w:space="0" w:color="auto"/>
        <w:bottom w:val="none" w:sz="0" w:space="0" w:color="auto"/>
        <w:right w:val="none" w:sz="0" w:space="0" w:color="auto"/>
      </w:divBdr>
      <w:divsChild>
        <w:div w:id="1411198182">
          <w:marLeft w:val="0"/>
          <w:marRight w:val="0"/>
          <w:marTop w:val="0"/>
          <w:marBottom w:val="0"/>
          <w:divBdr>
            <w:top w:val="none" w:sz="0" w:space="0" w:color="auto"/>
            <w:left w:val="none" w:sz="0" w:space="0" w:color="auto"/>
            <w:bottom w:val="none" w:sz="0" w:space="0" w:color="auto"/>
            <w:right w:val="none" w:sz="0" w:space="0" w:color="auto"/>
          </w:divBdr>
        </w:div>
      </w:divsChild>
    </w:div>
    <w:div w:id="205811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63332-64A1-4AD7-9AC8-075AA7BA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19</Pages>
  <Words>7152</Words>
  <Characters>40322</Characters>
  <Application>Microsoft Office Word</Application>
  <DocSecurity>0</DocSecurity>
  <Lines>336</Lines>
  <Paragraphs>94</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47380</CharactersWithSpaces>
  <SharedDoc>false</SharedDoc>
  <HLinks>
    <vt:vector size="102" baseType="variant">
      <vt:variant>
        <vt:i4>1966080</vt:i4>
      </vt:variant>
      <vt:variant>
        <vt:i4>92</vt:i4>
      </vt:variant>
      <vt:variant>
        <vt:i4>0</vt:i4>
      </vt:variant>
      <vt:variant>
        <vt:i4>5</vt:i4>
      </vt:variant>
      <vt:variant>
        <vt:lpwstr/>
      </vt:variant>
      <vt:variant>
        <vt:lpwstr>_Toc402273180</vt:lpwstr>
      </vt:variant>
      <vt:variant>
        <vt:i4>1114121</vt:i4>
      </vt:variant>
      <vt:variant>
        <vt:i4>86</vt:i4>
      </vt:variant>
      <vt:variant>
        <vt:i4>0</vt:i4>
      </vt:variant>
      <vt:variant>
        <vt:i4>5</vt:i4>
      </vt:variant>
      <vt:variant>
        <vt:lpwstr/>
      </vt:variant>
      <vt:variant>
        <vt:lpwstr>_Toc402273179</vt:lpwstr>
      </vt:variant>
      <vt:variant>
        <vt:i4>1114120</vt:i4>
      </vt:variant>
      <vt:variant>
        <vt:i4>80</vt:i4>
      </vt:variant>
      <vt:variant>
        <vt:i4>0</vt:i4>
      </vt:variant>
      <vt:variant>
        <vt:i4>5</vt:i4>
      </vt:variant>
      <vt:variant>
        <vt:lpwstr/>
      </vt:variant>
      <vt:variant>
        <vt:lpwstr>_Toc402273178</vt:lpwstr>
      </vt:variant>
      <vt:variant>
        <vt:i4>1114119</vt:i4>
      </vt:variant>
      <vt:variant>
        <vt:i4>74</vt:i4>
      </vt:variant>
      <vt:variant>
        <vt:i4>0</vt:i4>
      </vt:variant>
      <vt:variant>
        <vt:i4>5</vt:i4>
      </vt:variant>
      <vt:variant>
        <vt:lpwstr/>
      </vt:variant>
      <vt:variant>
        <vt:lpwstr>_Toc402273177</vt:lpwstr>
      </vt:variant>
      <vt:variant>
        <vt:i4>1114118</vt:i4>
      </vt:variant>
      <vt:variant>
        <vt:i4>68</vt:i4>
      </vt:variant>
      <vt:variant>
        <vt:i4>0</vt:i4>
      </vt:variant>
      <vt:variant>
        <vt:i4>5</vt:i4>
      </vt:variant>
      <vt:variant>
        <vt:lpwstr/>
      </vt:variant>
      <vt:variant>
        <vt:lpwstr>_Toc402273176</vt:lpwstr>
      </vt:variant>
      <vt:variant>
        <vt:i4>1114117</vt:i4>
      </vt:variant>
      <vt:variant>
        <vt:i4>62</vt:i4>
      </vt:variant>
      <vt:variant>
        <vt:i4>0</vt:i4>
      </vt:variant>
      <vt:variant>
        <vt:i4>5</vt:i4>
      </vt:variant>
      <vt:variant>
        <vt:lpwstr/>
      </vt:variant>
      <vt:variant>
        <vt:lpwstr>_Toc402273175</vt:lpwstr>
      </vt:variant>
      <vt:variant>
        <vt:i4>1114116</vt:i4>
      </vt:variant>
      <vt:variant>
        <vt:i4>56</vt:i4>
      </vt:variant>
      <vt:variant>
        <vt:i4>0</vt:i4>
      </vt:variant>
      <vt:variant>
        <vt:i4>5</vt:i4>
      </vt:variant>
      <vt:variant>
        <vt:lpwstr/>
      </vt:variant>
      <vt:variant>
        <vt:lpwstr>_Toc402273174</vt:lpwstr>
      </vt:variant>
      <vt:variant>
        <vt:i4>1114115</vt:i4>
      </vt:variant>
      <vt:variant>
        <vt:i4>50</vt:i4>
      </vt:variant>
      <vt:variant>
        <vt:i4>0</vt:i4>
      </vt:variant>
      <vt:variant>
        <vt:i4>5</vt:i4>
      </vt:variant>
      <vt:variant>
        <vt:lpwstr/>
      </vt:variant>
      <vt:variant>
        <vt:lpwstr>_Toc402273173</vt:lpwstr>
      </vt:variant>
      <vt:variant>
        <vt:i4>1114114</vt:i4>
      </vt:variant>
      <vt:variant>
        <vt:i4>44</vt:i4>
      </vt:variant>
      <vt:variant>
        <vt:i4>0</vt:i4>
      </vt:variant>
      <vt:variant>
        <vt:i4>5</vt:i4>
      </vt:variant>
      <vt:variant>
        <vt:lpwstr/>
      </vt:variant>
      <vt:variant>
        <vt:lpwstr>_Toc402273172</vt:lpwstr>
      </vt:variant>
      <vt:variant>
        <vt:i4>1114113</vt:i4>
      </vt:variant>
      <vt:variant>
        <vt:i4>38</vt:i4>
      </vt:variant>
      <vt:variant>
        <vt:i4>0</vt:i4>
      </vt:variant>
      <vt:variant>
        <vt:i4>5</vt:i4>
      </vt:variant>
      <vt:variant>
        <vt:lpwstr/>
      </vt:variant>
      <vt:variant>
        <vt:lpwstr>_Toc402273171</vt:lpwstr>
      </vt:variant>
      <vt:variant>
        <vt:i4>1114112</vt:i4>
      </vt:variant>
      <vt:variant>
        <vt:i4>32</vt:i4>
      </vt:variant>
      <vt:variant>
        <vt:i4>0</vt:i4>
      </vt:variant>
      <vt:variant>
        <vt:i4>5</vt:i4>
      </vt:variant>
      <vt:variant>
        <vt:lpwstr/>
      </vt:variant>
      <vt:variant>
        <vt:lpwstr>_Toc402273170</vt:lpwstr>
      </vt:variant>
      <vt:variant>
        <vt:i4>1048585</vt:i4>
      </vt:variant>
      <vt:variant>
        <vt:i4>26</vt:i4>
      </vt:variant>
      <vt:variant>
        <vt:i4>0</vt:i4>
      </vt:variant>
      <vt:variant>
        <vt:i4>5</vt:i4>
      </vt:variant>
      <vt:variant>
        <vt:lpwstr/>
      </vt:variant>
      <vt:variant>
        <vt:lpwstr>_Toc402273169</vt:lpwstr>
      </vt:variant>
      <vt:variant>
        <vt:i4>1048584</vt:i4>
      </vt:variant>
      <vt:variant>
        <vt:i4>20</vt:i4>
      </vt:variant>
      <vt:variant>
        <vt:i4>0</vt:i4>
      </vt:variant>
      <vt:variant>
        <vt:i4>5</vt:i4>
      </vt:variant>
      <vt:variant>
        <vt:lpwstr/>
      </vt:variant>
      <vt:variant>
        <vt:lpwstr>_Toc402273168</vt:lpwstr>
      </vt:variant>
      <vt:variant>
        <vt:i4>1048583</vt:i4>
      </vt:variant>
      <vt:variant>
        <vt:i4>14</vt:i4>
      </vt:variant>
      <vt:variant>
        <vt:i4>0</vt:i4>
      </vt:variant>
      <vt:variant>
        <vt:i4>5</vt:i4>
      </vt:variant>
      <vt:variant>
        <vt:lpwstr/>
      </vt:variant>
      <vt:variant>
        <vt:lpwstr>_Toc402273167</vt:lpwstr>
      </vt:variant>
      <vt:variant>
        <vt:i4>1048582</vt:i4>
      </vt:variant>
      <vt:variant>
        <vt:i4>8</vt:i4>
      </vt:variant>
      <vt:variant>
        <vt:i4>0</vt:i4>
      </vt:variant>
      <vt:variant>
        <vt:i4>5</vt:i4>
      </vt:variant>
      <vt:variant>
        <vt:lpwstr/>
      </vt:variant>
      <vt:variant>
        <vt:lpwstr>_Toc402273166</vt:lpwstr>
      </vt:variant>
      <vt:variant>
        <vt:i4>1048581</vt:i4>
      </vt:variant>
      <vt:variant>
        <vt:i4>2</vt:i4>
      </vt:variant>
      <vt:variant>
        <vt:i4>0</vt:i4>
      </vt:variant>
      <vt:variant>
        <vt:i4>5</vt:i4>
      </vt:variant>
      <vt:variant>
        <vt:lpwstr/>
      </vt:variant>
      <vt:variant>
        <vt:lpwstr>_Toc402273165</vt:lpwstr>
      </vt:variant>
      <vt:variant>
        <vt:i4>196611</vt:i4>
      </vt:variant>
      <vt:variant>
        <vt:i4>2048</vt:i4>
      </vt:variant>
      <vt:variant>
        <vt:i4>1025</vt:i4>
      </vt:variant>
      <vt:variant>
        <vt:i4>1</vt:i4>
      </vt:variant>
      <vt:variant>
        <vt:lpwstr>skaidrus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r.slikaite</dc:creator>
  <cp:lastModifiedBy>Eimantė Bogdan</cp:lastModifiedBy>
  <cp:revision>68</cp:revision>
  <cp:lastPrinted>2016-06-08T09:25:00Z</cp:lastPrinted>
  <dcterms:created xsi:type="dcterms:W3CDTF">2016-05-18T04:36:00Z</dcterms:created>
  <dcterms:modified xsi:type="dcterms:W3CDTF">2016-07-11T06:48:00Z</dcterms:modified>
</cp:coreProperties>
</file>